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DCFAAC" w14:textId="6CE2D064" w:rsidR="007B7CCA" w:rsidRPr="00E351CC" w:rsidRDefault="007B7CCA" w:rsidP="007B7CCA">
      <w:pPr>
        <w:pStyle w:val="Heading1"/>
        <w:jc w:val="center"/>
        <w:rPr>
          <w:color w:val="4472C4" w:themeColor="accent1"/>
          <w:sz w:val="40"/>
          <w:szCs w:val="40"/>
          <w:lang w:val="bs-Latn-BA"/>
        </w:rPr>
      </w:pPr>
      <w:bookmarkStart w:id="0" w:name="_Toc233213109"/>
      <w:r w:rsidRPr="00E351CC">
        <w:rPr>
          <w:color w:val="4472C4" w:themeColor="accent1"/>
          <w:sz w:val="40"/>
          <w:szCs w:val="40"/>
          <w:lang w:val="bs-Latn-BA"/>
        </w:rPr>
        <w:t>Općina Tešanj</w:t>
      </w:r>
      <w:bookmarkEnd w:id="0"/>
    </w:p>
    <w:p w14:paraId="03BCE2C6" w14:textId="77777777" w:rsidR="007B7CCA" w:rsidRPr="00E351CC" w:rsidRDefault="007B7CCA" w:rsidP="007B7CCA">
      <w:pPr>
        <w:pStyle w:val="Heading1"/>
        <w:jc w:val="center"/>
        <w:rPr>
          <w:color w:val="4472C4" w:themeColor="accent1"/>
          <w:sz w:val="40"/>
          <w:szCs w:val="40"/>
          <w:lang w:val="bs-Latn-BA"/>
        </w:rPr>
      </w:pPr>
    </w:p>
    <w:p w14:paraId="46743D6A" w14:textId="77777777" w:rsidR="007B7CCA" w:rsidRPr="00E351CC" w:rsidRDefault="007B7CCA" w:rsidP="007B7CCA">
      <w:pPr>
        <w:pStyle w:val="Heading1"/>
        <w:jc w:val="center"/>
        <w:rPr>
          <w:color w:val="4472C4" w:themeColor="accent1"/>
          <w:sz w:val="40"/>
          <w:szCs w:val="40"/>
          <w:lang w:val="bs-Latn-BA"/>
        </w:rPr>
      </w:pPr>
    </w:p>
    <w:p w14:paraId="3CD7B50C" w14:textId="77777777" w:rsidR="007B7CCA" w:rsidRPr="00E351CC" w:rsidRDefault="007B7CCA" w:rsidP="007B7CCA">
      <w:pPr>
        <w:rPr>
          <w:lang w:val="bs-Latn-BA"/>
        </w:rPr>
      </w:pPr>
    </w:p>
    <w:p w14:paraId="2E19F4EA" w14:textId="77777777" w:rsidR="007B7CCA" w:rsidRPr="00E351CC" w:rsidRDefault="007B7CCA" w:rsidP="007B7CCA">
      <w:pPr>
        <w:rPr>
          <w:lang w:val="bs-Latn-BA"/>
        </w:rPr>
      </w:pPr>
    </w:p>
    <w:p w14:paraId="7E96DADB" w14:textId="77777777" w:rsidR="007B7CCA" w:rsidRPr="00E351CC" w:rsidRDefault="007B7CCA" w:rsidP="007B7CCA">
      <w:pPr>
        <w:rPr>
          <w:lang w:val="bs-Latn-BA"/>
        </w:rPr>
      </w:pPr>
    </w:p>
    <w:p w14:paraId="30B6C77C" w14:textId="77777777" w:rsidR="007B7CCA" w:rsidRPr="00E351CC" w:rsidRDefault="007B7CCA" w:rsidP="007B7CCA">
      <w:pPr>
        <w:rPr>
          <w:lang w:val="bs-Latn-BA"/>
        </w:rPr>
      </w:pPr>
    </w:p>
    <w:p w14:paraId="44AF40F0" w14:textId="77777777" w:rsidR="007B7CCA" w:rsidRPr="00E351CC" w:rsidRDefault="007B7CCA" w:rsidP="007B7CCA">
      <w:pPr>
        <w:rPr>
          <w:lang w:val="bs-Latn-BA"/>
        </w:rPr>
      </w:pPr>
    </w:p>
    <w:p w14:paraId="48D1A06D" w14:textId="77777777" w:rsidR="007B7CCA" w:rsidRPr="00E351CC" w:rsidRDefault="007B7CCA" w:rsidP="007B7CCA">
      <w:pPr>
        <w:rPr>
          <w:lang w:val="bs-Latn-BA"/>
        </w:rPr>
      </w:pPr>
    </w:p>
    <w:p w14:paraId="2596E0A3" w14:textId="0A3EE9C3" w:rsidR="001C5FDC" w:rsidRPr="00E351CC" w:rsidRDefault="001C5FDC" w:rsidP="007B7CCA">
      <w:pPr>
        <w:pStyle w:val="Heading1"/>
        <w:jc w:val="center"/>
        <w:rPr>
          <w:color w:val="4472C4" w:themeColor="accent1"/>
          <w:sz w:val="40"/>
          <w:szCs w:val="40"/>
          <w:lang w:val="bs-Latn-BA"/>
        </w:rPr>
      </w:pPr>
      <w:bookmarkStart w:id="1" w:name="_Toc233213110"/>
      <w:r w:rsidRPr="00E351CC">
        <w:rPr>
          <w:color w:val="4472C4" w:themeColor="accent1"/>
          <w:sz w:val="40"/>
          <w:szCs w:val="40"/>
          <w:lang w:val="bs-Latn-BA"/>
        </w:rPr>
        <w:t xml:space="preserve">IZVJEŠTAJ O EVALUACIJI </w:t>
      </w:r>
      <w:r w:rsidR="007B7CCA" w:rsidRPr="00E351CC">
        <w:rPr>
          <w:color w:val="4472C4" w:themeColor="accent1"/>
          <w:sz w:val="40"/>
          <w:szCs w:val="40"/>
          <w:lang w:val="bs-Latn-BA"/>
        </w:rPr>
        <w:t>STRATEGIJE RAZVOJA OPĆINE TEŠANJ</w:t>
      </w:r>
      <w:bookmarkEnd w:id="1"/>
      <w:r w:rsidR="00DC3A31">
        <w:rPr>
          <w:color w:val="4472C4" w:themeColor="accent1"/>
          <w:sz w:val="40"/>
          <w:szCs w:val="40"/>
          <w:lang w:val="bs-Latn-BA"/>
        </w:rPr>
        <w:t xml:space="preserve"> </w:t>
      </w:r>
    </w:p>
    <w:p w14:paraId="488E6D96" w14:textId="55A68987" w:rsidR="007B7CCA" w:rsidRPr="00E351CC" w:rsidRDefault="007B7CCA" w:rsidP="007B7CCA">
      <w:pPr>
        <w:jc w:val="center"/>
        <w:rPr>
          <w:color w:val="4472C4" w:themeColor="accent1"/>
          <w:sz w:val="40"/>
          <w:szCs w:val="40"/>
          <w:lang w:val="bs-Latn-BA"/>
        </w:rPr>
      </w:pPr>
      <w:r w:rsidRPr="00E351CC">
        <w:rPr>
          <w:color w:val="4472C4" w:themeColor="accent1"/>
          <w:sz w:val="40"/>
          <w:szCs w:val="40"/>
          <w:lang w:val="bs-Latn-BA"/>
        </w:rPr>
        <w:t>2023 - 202</w:t>
      </w:r>
      <w:r w:rsidR="007B0376" w:rsidRPr="00E351CC">
        <w:rPr>
          <w:color w:val="4472C4" w:themeColor="accent1"/>
          <w:sz w:val="40"/>
          <w:szCs w:val="40"/>
          <w:lang w:val="bs-Latn-BA"/>
        </w:rPr>
        <w:t>7</w:t>
      </w:r>
      <w:r w:rsidRPr="00E351CC">
        <w:rPr>
          <w:color w:val="4472C4" w:themeColor="accent1"/>
          <w:sz w:val="40"/>
          <w:szCs w:val="40"/>
          <w:lang w:val="bs-Latn-BA"/>
        </w:rPr>
        <w:t>.</w:t>
      </w:r>
    </w:p>
    <w:p w14:paraId="08D7D337" w14:textId="79448B72" w:rsidR="007B7CCA" w:rsidRPr="00E351CC" w:rsidRDefault="007B7CCA" w:rsidP="007B7CCA">
      <w:pPr>
        <w:jc w:val="center"/>
        <w:rPr>
          <w:color w:val="4472C4" w:themeColor="accent1"/>
          <w:sz w:val="32"/>
          <w:szCs w:val="32"/>
          <w:lang w:val="bs-Latn-BA"/>
        </w:rPr>
      </w:pPr>
      <w:r w:rsidRPr="00E351CC">
        <w:rPr>
          <w:color w:val="4472C4" w:themeColor="accent1"/>
          <w:sz w:val="32"/>
          <w:szCs w:val="32"/>
          <w:lang w:val="bs-Latn-BA"/>
        </w:rPr>
        <w:t xml:space="preserve">Razdoblje evaluacije 2023-2025. </w:t>
      </w:r>
      <w:r w:rsidR="008D21F3">
        <w:rPr>
          <w:color w:val="4472C4" w:themeColor="accent1"/>
          <w:sz w:val="32"/>
          <w:szCs w:val="32"/>
          <w:lang w:val="bs-Latn-BA"/>
        </w:rPr>
        <w:t>g</w:t>
      </w:r>
      <w:r w:rsidRPr="00E351CC">
        <w:rPr>
          <w:color w:val="4472C4" w:themeColor="accent1"/>
          <w:sz w:val="32"/>
          <w:szCs w:val="32"/>
          <w:lang w:val="bs-Latn-BA"/>
        </w:rPr>
        <w:t>odina</w:t>
      </w:r>
    </w:p>
    <w:p w14:paraId="1F2A956D" w14:textId="77777777" w:rsidR="007B7CCA" w:rsidRPr="00E351CC" w:rsidRDefault="007B7CCA" w:rsidP="007B7CCA">
      <w:pPr>
        <w:jc w:val="center"/>
        <w:rPr>
          <w:color w:val="4472C4" w:themeColor="accent1"/>
          <w:sz w:val="32"/>
          <w:szCs w:val="32"/>
          <w:lang w:val="bs-Latn-BA"/>
        </w:rPr>
      </w:pPr>
    </w:p>
    <w:p w14:paraId="61CB61EF" w14:textId="77777777" w:rsidR="007B7CCA" w:rsidRPr="00E351CC" w:rsidRDefault="007B7CCA" w:rsidP="007B7CCA">
      <w:pPr>
        <w:jc w:val="center"/>
        <w:rPr>
          <w:color w:val="4472C4" w:themeColor="accent1"/>
          <w:sz w:val="32"/>
          <w:szCs w:val="32"/>
          <w:lang w:val="bs-Latn-BA"/>
        </w:rPr>
      </w:pPr>
    </w:p>
    <w:p w14:paraId="049B4814" w14:textId="77777777" w:rsidR="007B7CCA" w:rsidRPr="00E351CC" w:rsidRDefault="007B7CCA" w:rsidP="007B7CCA">
      <w:pPr>
        <w:jc w:val="center"/>
        <w:rPr>
          <w:color w:val="4472C4" w:themeColor="accent1"/>
          <w:sz w:val="32"/>
          <w:szCs w:val="32"/>
          <w:lang w:val="bs-Latn-BA"/>
        </w:rPr>
      </w:pPr>
    </w:p>
    <w:p w14:paraId="3EBB586E" w14:textId="77777777" w:rsidR="007B7CCA" w:rsidRPr="00E351CC" w:rsidRDefault="007B7CCA" w:rsidP="007B7CCA">
      <w:pPr>
        <w:jc w:val="center"/>
        <w:rPr>
          <w:color w:val="4472C4" w:themeColor="accent1"/>
          <w:sz w:val="32"/>
          <w:szCs w:val="32"/>
          <w:lang w:val="bs-Latn-BA"/>
        </w:rPr>
      </w:pPr>
    </w:p>
    <w:p w14:paraId="054E4802" w14:textId="77777777" w:rsidR="007B7CCA" w:rsidRPr="00E351CC" w:rsidRDefault="007B7CCA" w:rsidP="007B7CCA">
      <w:pPr>
        <w:jc w:val="center"/>
        <w:rPr>
          <w:color w:val="4472C4" w:themeColor="accent1"/>
          <w:sz w:val="32"/>
          <w:szCs w:val="32"/>
          <w:lang w:val="bs-Latn-BA"/>
        </w:rPr>
      </w:pPr>
    </w:p>
    <w:p w14:paraId="08249ED2" w14:textId="77777777" w:rsidR="007B7CCA" w:rsidRPr="00E351CC" w:rsidRDefault="007B7CCA" w:rsidP="007B7CCA">
      <w:pPr>
        <w:jc w:val="center"/>
        <w:rPr>
          <w:color w:val="4472C4" w:themeColor="accent1"/>
          <w:sz w:val="32"/>
          <w:szCs w:val="32"/>
          <w:lang w:val="bs-Latn-BA"/>
        </w:rPr>
      </w:pPr>
    </w:p>
    <w:p w14:paraId="56D00B74" w14:textId="77777777" w:rsidR="007B7CCA" w:rsidRPr="00E351CC" w:rsidRDefault="007B7CCA" w:rsidP="007B7CCA">
      <w:pPr>
        <w:jc w:val="center"/>
        <w:rPr>
          <w:color w:val="4472C4" w:themeColor="accent1"/>
          <w:sz w:val="32"/>
          <w:szCs w:val="32"/>
          <w:lang w:val="bs-Latn-BA"/>
        </w:rPr>
      </w:pPr>
    </w:p>
    <w:p w14:paraId="69F42F02" w14:textId="77777777" w:rsidR="007B7CCA" w:rsidRPr="00E351CC" w:rsidRDefault="007B7CCA" w:rsidP="007B7CCA">
      <w:pPr>
        <w:jc w:val="center"/>
        <w:rPr>
          <w:color w:val="4472C4" w:themeColor="accent1"/>
          <w:sz w:val="32"/>
          <w:szCs w:val="32"/>
          <w:lang w:val="bs-Latn-BA"/>
        </w:rPr>
      </w:pPr>
    </w:p>
    <w:p w14:paraId="6BEAB67B" w14:textId="77777777" w:rsidR="007B7CCA" w:rsidRPr="00E351CC" w:rsidRDefault="007B7CCA" w:rsidP="007B7CCA">
      <w:pPr>
        <w:jc w:val="center"/>
        <w:rPr>
          <w:color w:val="4472C4" w:themeColor="accent1"/>
          <w:sz w:val="32"/>
          <w:szCs w:val="32"/>
          <w:lang w:val="bs-Latn-BA"/>
        </w:rPr>
      </w:pPr>
    </w:p>
    <w:p w14:paraId="6D60F489" w14:textId="77777777" w:rsidR="007B7CCA" w:rsidRPr="00E351CC" w:rsidRDefault="007B7CCA" w:rsidP="007B7CCA">
      <w:pPr>
        <w:jc w:val="center"/>
        <w:rPr>
          <w:color w:val="4472C4" w:themeColor="accent1"/>
          <w:sz w:val="32"/>
          <w:szCs w:val="32"/>
          <w:lang w:val="bs-Latn-BA"/>
        </w:rPr>
      </w:pPr>
    </w:p>
    <w:p w14:paraId="2D2ADED2" w14:textId="0769673A" w:rsidR="007B7CCA" w:rsidRPr="00E351CC" w:rsidRDefault="007B7CCA" w:rsidP="007B7CCA">
      <w:pPr>
        <w:jc w:val="center"/>
        <w:rPr>
          <w:color w:val="4472C4" w:themeColor="accent1"/>
          <w:sz w:val="32"/>
          <w:szCs w:val="32"/>
          <w:lang w:val="bs-Latn-BA"/>
        </w:rPr>
      </w:pPr>
      <w:r w:rsidRPr="00E351CC">
        <w:rPr>
          <w:color w:val="4472C4" w:themeColor="accent1"/>
          <w:sz w:val="32"/>
          <w:szCs w:val="32"/>
          <w:lang w:val="bs-Latn-BA"/>
        </w:rPr>
        <w:t>Tešanj, juli 2026. godine</w:t>
      </w:r>
    </w:p>
    <w:p w14:paraId="2CA01F8B" w14:textId="77777777" w:rsidR="00BF745E" w:rsidRDefault="00BF745E" w:rsidP="001C5FDC">
      <w:pPr>
        <w:jc w:val="both"/>
        <w:rPr>
          <w:lang w:val="bs-Latn-BA"/>
        </w:rPr>
      </w:pPr>
    </w:p>
    <w:sdt>
      <w:sdtPr>
        <w:rPr>
          <w:rFonts w:asciiTheme="minorHAnsi" w:eastAsiaTheme="minorHAnsi" w:hAnsiTheme="minorHAnsi" w:cstheme="minorBidi"/>
          <w:color w:val="auto"/>
          <w:sz w:val="22"/>
          <w:szCs w:val="22"/>
          <w:lang w:val="en-GB"/>
        </w:rPr>
        <w:id w:val="-1890560990"/>
        <w:docPartObj>
          <w:docPartGallery w:val="Table of Contents"/>
          <w:docPartUnique/>
        </w:docPartObj>
      </w:sdtPr>
      <w:sdtEndPr>
        <w:rPr>
          <w:b/>
          <w:bCs/>
          <w:noProof/>
        </w:rPr>
      </w:sdtEndPr>
      <w:sdtContent>
        <w:p w14:paraId="30648BC8" w14:textId="64F94170" w:rsidR="006D45C3" w:rsidRDefault="006D45C3" w:rsidP="006D45C3">
          <w:pPr>
            <w:pStyle w:val="TOCHeading"/>
            <w:jc w:val="center"/>
          </w:pPr>
          <w:r>
            <w:t>S A D R Ž A J</w:t>
          </w:r>
        </w:p>
        <w:p w14:paraId="3692065A" w14:textId="264C0B28" w:rsidR="006D45C3" w:rsidRDefault="006D45C3">
          <w:pPr>
            <w:pStyle w:val="TOC1"/>
            <w:tabs>
              <w:tab w:val="right" w:leader="dot" w:pos="9016"/>
            </w:tabs>
            <w:rPr>
              <w:noProof/>
            </w:rPr>
          </w:pPr>
          <w:r>
            <w:fldChar w:fldCharType="begin"/>
          </w:r>
          <w:r>
            <w:instrText xml:space="preserve"> TOC \o "1-3" \h \z \u </w:instrText>
          </w:r>
          <w:r>
            <w:fldChar w:fldCharType="separate"/>
          </w:r>
          <w:hyperlink w:anchor="_Toc233213111" w:history="1">
            <w:r w:rsidRPr="00B3143C">
              <w:rPr>
                <w:rStyle w:val="Hyperlink"/>
                <w:noProof/>
                <w:lang w:val="bs-Latn-BA"/>
              </w:rPr>
              <w:t>1. UVOD</w:t>
            </w:r>
            <w:r>
              <w:rPr>
                <w:noProof/>
                <w:webHidden/>
              </w:rPr>
              <w:tab/>
            </w:r>
            <w:r>
              <w:rPr>
                <w:noProof/>
                <w:webHidden/>
              </w:rPr>
              <w:fldChar w:fldCharType="begin"/>
            </w:r>
            <w:r>
              <w:rPr>
                <w:noProof/>
                <w:webHidden/>
              </w:rPr>
              <w:instrText xml:space="preserve"> PAGEREF _Toc233213111 \h </w:instrText>
            </w:r>
            <w:r>
              <w:rPr>
                <w:noProof/>
                <w:webHidden/>
              </w:rPr>
            </w:r>
            <w:r>
              <w:rPr>
                <w:noProof/>
                <w:webHidden/>
              </w:rPr>
              <w:fldChar w:fldCharType="separate"/>
            </w:r>
            <w:r w:rsidR="00F1685F">
              <w:rPr>
                <w:noProof/>
                <w:webHidden/>
              </w:rPr>
              <w:t>3</w:t>
            </w:r>
            <w:r>
              <w:rPr>
                <w:noProof/>
                <w:webHidden/>
              </w:rPr>
              <w:fldChar w:fldCharType="end"/>
            </w:r>
          </w:hyperlink>
        </w:p>
        <w:p w14:paraId="1B0A7D0B" w14:textId="23E91673" w:rsidR="006D45C3" w:rsidRDefault="006D45C3">
          <w:pPr>
            <w:pStyle w:val="TOC2"/>
            <w:tabs>
              <w:tab w:val="right" w:leader="dot" w:pos="9016"/>
            </w:tabs>
            <w:rPr>
              <w:noProof/>
            </w:rPr>
          </w:pPr>
          <w:hyperlink w:anchor="_Toc233213112" w:history="1">
            <w:r w:rsidRPr="00B3143C">
              <w:rPr>
                <w:rStyle w:val="Hyperlink"/>
                <w:bCs/>
                <w:noProof/>
                <w:lang w:val="bs-Latn-BA"/>
              </w:rPr>
              <w:t>1.1. Predmet i ciljevi evaluacije</w:t>
            </w:r>
            <w:r>
              <w:rPr>
                <w:noProof/>
                <w:webHidden/>
              </w:rPr>
              <w:tab/>
            </w:r>
            <w:r>
              <w:rPr>
                <w:noProof/>
                <w:webHidden/>
              </w:rPr>
              <w:fldChar w:fldCharType="begin"/>
            </w:r>
            <w:r>
              <w:rPr>
                <w:noProof/>
                <w:webHidden/>
              </w:rPr>
              <w:instrText xml:space="preserve"> PAGEREF _Toc233213112 \h </w:instrText>
            </w:r>
            <w:r>
              <w:rPr>
                <w:noProof/>
                <w:webHidden/>
              </w:rPr>
            </w:r>
            <w:r>
              <w:rPr>
                <w:noProof/>
                <w:webHidden/>
              </w:rPr>
              <w:fldChar w:fldCharType="separate"/>
            </w:r>
            <w:r w:rsidR="00F1685F">
              <w:rPr>
                <w:noProof/>
                <w:webHidden/>
              </w:rPr>
              <w:t>4</w:t>
            </w:r>
            <w:r>
              <w:rPr>
                <w:noProof/>
                <w:webHidden/>
              </w:rPr>
              <w:fldChar w:fldCharType="end"/>
            </w:r>
          </w:hyperlink>
        </w:p>
        <w:p w14:paraId="7C6BDA5F" w14:textId="1B0F017D" w:rsidR="006D45C3" w:rsidRDefault="006D45C3">
          <w:pPr>
            <w:pStyle w:val="TOC1"/>
            <w:tabs>
              <w:tab w:val="right" w:leader="dot" w:pos="9016"/>
            </w:tabs>
            <w:rPr>
              <w:noProof/>
            </w:rPr>
          </w:pPr>
          <w:hyperlink w:anchor="_Toc233213113" w:history="1">
            <w:r w:rsidRPr="00B3143C">
              <w:rPr>
                <w:rStyle w:val="Hyperlink"/>
                <w:noProof/>
                <w:lang w:val="bs-Latn-BA"/>
              </w:rPr>
              <w:t>2. IZVRŠNI SAŽETAK</w:t>
            </w:r>
            <w:r>
              <w:rPr>
                <w:noProof/>
                <w:webHidden/>
              </w:rPr>
              <w:tab/>
            </w:r>
            <w:r>
              <w:rPr>
                <w:noProof/>
                <w:webHidden/>
              </w:rPr>
              <w:fldChar w:fldCharType="begin"/>
            </w:r>
            <w:r>
              <w:rPr>
                <w:noProof/>
                <w:webHidden/>
              </w:rPr>
              <w:instrText xml:space="preserve"> PAGEREF _Toc233213113 \h </w:instrText>
            </w:r>
            <w:r>
              <w:rPr>
                <w:noProof/>
                <w:webHidden/>
              </w:rPr>
            </w:r>
            <w:r>
              <w:rPr>
                <w:noProof/>
                <w:webHidden/>
              </w:rPr>
              <w:fldChar w:fldCharType="separate"/>
            </w:r>
            <w:r w:rsidR="00F1685F">
              <w:rPr>
                <w:noProof/>
                <w:webHidden/>
              </w:rPr>
              <w:t>5</w:t>
            </w:r>
            <w:r>
              <w:rPr>
                <w:noProof/>
                <w:webHidden/>
              </w:rPr>
              <w:fldChar w:fldCharType="end"/>
            </w:r>
          </w:hyperlink>
        </w:p>
        <w:p w14:paraId="50A56460" w14:textId="35D3A2B3" w:rsidR="006D45C3" w:rsidRDefault="006D45C3">
          <w:pPr>
            <w:pStyle w:val="TOC2"/>
            <w:tabs>
              <w:tab w:val="right" w:leader="dot" w:pos="9016"/>
            </w:tabs>
            <w:rPr>
              <w:noProof/>
            </w:rPr>
          </w:pPr>
          <w:hyperlink w:anchor="_Toc233213114" w:history="1">
            <w:r w:rsidRPr="00B3143C">
              <w:rPr>
                <w:rStyle w:val="Hyperlink"/>
                <w:noProof/>
                <w:lang w:val="bs-Latn-BA"/>
              </w:rPr>
              <w:t>2.1. Glavni nalazi evaluacije</w:t>
            </w:r>
            <w:r>
              <w:rPr>
                <w:noProof/>
                <w:webHidden/>
              </w:rPr>
              <w:tab/>
            </w:r>
            <w:r>
              <w:rPr>
                <w:noProof/>
                <w:webHidden/>
              </w:rPr>
              <w:fldChar w:fldCharType="begin"/>
            </w:r>
            <w:r>
              <w:rPr>
                <w:noProof/>
                <w:webHidden/>
              </w:rPr>
              <w:instrText xml:space="preserve"> PAGEREF _Toc233213114 \h </w:instrText>
            </w:r>
            <w:r>
              <w:rPr>
                <w:noProof/>
                <w:webHidden/>
              </w:rPr>
            </w:r>
            <w:r>
              <w:rPr>
                <w:noProof/>
                <w:webHidden/>
              </w:rPr>
              <w:fldChar w:fldCharType="separate"/>
            </w:r>
            <w:r w:rsidR="00F1685F">
              <w:rPr>
                <w:noProof/>
                <w:webHidden/>
              </w:rPr>
              <w:t>5</w:t>
            </w:r>
            <w:r>
              <w:rPr>
                <w:noProof/>
                <w:webHidden/>
              </w:rPr>
              <w:fldChar w:fldCharType="end"/>
            </w:r>
          </w:hyperlink>
        </w:p>
        <w:p w14:paraId="74088612" w14:textId="3C6DBE1D" w:rsidR="006D45C3" w:rsidRDefault="006D45C3">
          <w:pPr>
            <w:pStyle w:val="TOC2"/>
            <w:tabs>
              <w:tab w:val="right" w:leader="dot" w:pos="9016"/>
            </w:tabs>
            <w:rPr>
              <w:noProof/>
            </w:rPr>
          </w:pPr>
          <w:hyperlink w:anchor="_Toc233213115" w:history="1">
            <w:r w:rsidRPr="00B3143C">
              <w:rPr>
                <w:rStyle w:val="Hyperlink"/>
                <w:noProof/>
                <w:lang w:val="bs-Latn-BA"/>
              </w:rPr>
              <w:t>2.2. Zaključci i preporuke</w:t>
            </w:r>
            <w:r>
              <w:rPr>
                <w:noProof/>
                <w:webHidden/>
              </w:rPr>
              <w:tab/>
            </w:r>
            <w:r>
              <w:rPr>
                <w:noProof/>
                <w:webHidden/>
              </w:rPr>
              <w:fldChar w:fldCharType="begin"/>
            </w:r>
            <w:r>
              <w:rPr>
                <w:noProof/>
                <w:webHidden/>
              </w:rPr>
              <w:instrText xml:space="preserve"> PAGEREF _Toc233213115 \h </w:instrText>
            </w:r>
            <w:r>
              <w:rPr>
                <w:noProof/>
                <w:webHidden/>
              </w:rPr>
            </w:r>
            <w:r>
              <w:rPr>
                <w:noProof/>
                <w:webHidden/>
              </w:rPr>
              <w:fldChar w:fldCharType="separate"/>
            </w:r>
            <w:r w:rsidR="00F1685F">
              <w:rPr>
                <w:noProof/>
                <w:webHidden/>
              </w:rPr>
              <w:t>7</w:t>
            </w:r>
            <w:r>
              <w:rPr>
                <w:noProof/>
                <w:webHidden/>
              </w:rPr>
              <w:fldChar w:fldCharType="end"/>
            </w:r>
          </w:hyperlink>
        </w:p>
        <w:p w14:paraId="060C6085" w14:textId="363F57AB" w:rsidR="006D45C3" w:rsidRDefault="006D45C3">
          <w:pPr>
            <w:pStyle w:val="TOC1"/>
            <w:tabs>
              <w:tab w:val="right" w:leader="dot" w:pos="9016"/>
            </w:tabs>
            <w:rPr>
              <w:noProof/>
            </w:rPr>
          </w:pPr>
          <w:hyperlink w:anchor="_Toc233213116" w:history="1">
            <w:r w:rsidRPr="00B3143C">
              <w:rPr>
                <w:rStyle w:val="Hyperlink"/>
                <w:noProof/>
                <w:lang w:val="bs-Latn-BA"/>
              </w:rPr>
              <w:t>3. KONTEKST EVALUACIJE</w:t>
            </w:r>
            <w:r>
              <w:rPr>
                <w:noProof/>
                <w:webHidden/>
              </w:rPr>
              <w:tab/>
            </w:r>
            <w:r>
              <w:rPr>
                <w:noProof/>
                <w:webHidden/>
              </w:rPr>
              <w:fldChar w:fldCharType="begin"/>
            </w:r>
            <w:r>
              <w:rPr>
                <w:noProof/>
                <w:webHidden/>
              </w:rPr>
              <w:instrText xml:space="preserve"> PAGEREF _Toc233213116 \h </w:instrText>
            </w:r>
            <w:r>
              <w:rPr>
                <w:noProof/>
                <w:webHidden/>
              </w:rPr>
            </w:r>
            <w:r>
              <w:rPr>
                <w:noProof/>
                <w:webHidden/>
              </w:rPr>
              <w:fldChar w:fldCharType="separate"/>
            </w:r>
            <w:r w:rsidR="00F1685F">
              <w:rPr>
                <w:noProof/>
                <w:webHidden/>
              </w:rPr>
              <w:t>8</w:t>
            </w:r>
            <w:r>
              <w:rPr>
                <w:noProof/>
                <w:webHidden/>
              </w:rPr>
              <w:fldChar w:fldCharType="end"/>
            </w:r>
          </w:hyperlink>
        </w:p>
        <w:p w14:paraId="23DF8B16" w14:textId="73656409" w:rsidR="006D45C3" w:rsidRDefault="006D45C3">
          <w:pPr>
            <w:pStyle w:val="TOC2"/>
            <w:tabs>
              <w:tab w:val="right" w:leader="dot" w:pos="9016"/>
            </w:tabs>
            <w:rPr>
              <w:noProof/>
            </w:rPr>
          </w:pPr>
          <w:hyperlink w:anchor="_Toc233213117" w:history="1">
            <w:r w:rsidRPr="00B3143C">
              <w:rPr>
                <w:rStyle w:val="Hyperlink"/>
                <w:noProof/>
                <w:lang w:val="bs-Latn-BA"/>
              </w:rPr>
              <w:t>3.1. Sažete informacije o strateškom dokumentu</w:t>
            </w:r>
            <w:r>
              <w:rPr>
                <w:noProof/>
                <w:webHidden/>
              </w:rPr>
              <w:tab/>
            </w:r>
            <w:r>
              <w:rPr>
                <w:noProof/>
                <w:webHidden/>
              </w:rPr>
              <w:fldChar w:fldCharType="begin"/>
            </w:r>
            <w:r>
              <w:rPr>
                <w:noProof/>
                <w:webHidden/>
              </w:rPr>
              <w:instrText xml:space="preserve"> PAGEREF _Toc233213117 \h </w:instrText>
            </w:r>
            <w:r>
              <w:rPr>
                <w:noProof/>
                <w:webHidden/>
              </w:rPr>
            </w:r>
            <w:r>
              <w:rPr>
                <w:noProof/>
                <w:webHidden/>
              </w:rPr>
              <w:fldChar w:fldCharType="separate"/>
            </w:r>
            <w:r w:rsidR="00F1685F">
              <w:rPr>
                <w:noProof/>
                <w:webHidden/>
              </w:rPr>
              <w:t>8</w:t>
            </w:r>
            <w:r>
              <w:rPr>
                <w:noProof/>
                <w:webHidden/>
              </w:rPr>
              <w:fldChar w:fldCharType="end"/>
            </w:r>
          </w:hyperlink>
        </w:p>
        <w:p w14:paraId="51E78A61" w14:textId="1F432C01" w:rsidR="006D45C3" w:rsidRDefault="006D45C3">
          <w:pPr>
            <w:pStyle w:val="TOC2"/>
            <w:tabs>
              <w:tab w:val="right" w:leader="dot" w:pos="9016"/>
            </w:tabs>
            <w:rPr>
              <w:noProof/>
            </w:rPr>
          </w:pPr>
          <w:hyperlink w:anchor="_Toc233213118" w:history="1">
            <w:r w:rsidRPr="00B3143C">
              <w:rPr>
                <w:rStyle w:val="Hyperlink"/>
                <w:noProof/>
                <w:lang w:val="bs-Latn-BA"/>
              </w:rPr>
              <w:t>3.2. Kratki prikaz ranijih evaluacija koje se odnose na strateški dokument</w:t>
            </w:r>
            <w:r>
              <w:rPr>
                <w:noProof/>
                <w:webHidden/>
              </w:rPr>
              <w:tab/>
            </w:r>
            <w:r>
              <w:rPr>
                <w:noProof/>
                <w:webHidden/>
              </w:rPr>
              <w:fldChar w:fldCharType="begin"/>
            </w:r>
            <w:r>
              <w:rPr>
                <w:noProof/>
                <w:webHidden/>
              </w:rPr>
              <w:instrText xml:space="preserve"> PAGEREF _Toc233213118 \h </w:instrText>
            </w:r>
            <w:r>
              <w:rPr>
                <w:noProof/>
                <w:webHidden/>
              </w:rPr>
            </w:r>
            <w:r>
              <w:rPr>
                <w:noProof/>
                <w:webHidden/>
              </w:rPr>
              <w:fldChar w:fldCharType="separate"/>
            </w:r>
            <w:r w:rsidR="00F1685F">
              <w:rPr>
                <w:noProof/>
                <w:webHidden/>
              </w:rPr>
              <w:t>9</w:t>
            </w:r>
            <w:r>
              <w:rPr>
                <w:noProof/>
                <w:webHidden/>
              </w:rPr>
              <w:fldChar w:fldCharType="end"/>
            </w:r>
          </w:hyperlink>
        </w:p>
        <w:p w14:paraId="3AB49EB4" w14:textId="4F3BBFC9" w:rsidR="006D45C3" w:rsidRDefault="006D45C3">
          <w:pPr>
            <w:pStyle w:val="TOC1"/>
            <w:tabs>
              <w:tab w:val="right" w:leader="dot" w:pos="9016"/>
            </w:tabs>
            <w:rPr>
              <w:noProof/>
            </w:rPr>
          </w:pPr>
          <w:hyperlink w:anchor="_Toc233213119" w:history="1">
            <w:r w:rsidRPr="00B3143C">
              <w:rPr>
                <w:rStyle w:val="Hyperlink"/>
                <w:noProof/>
                <w:lang w:val="bs-Latn-BA"/>
              </w:rPr>
              <w:t>4. METODOLOŠKI PRISTUP</w:t>
            </w:r>
            <w:r>
              <w:rPr>
                <w:noProof/>
                <w:webHidden/>
              </w:rPr>
              <w:tab/>
            </w:r>
            <w:r>
              <w:rPr>
                <w:noProof/>
                <w:webHidden/>
              </w:rPr>
              <w:fldChar w:fldCharType="begin"/>
            </w:r>
            <w:r>
              <w:rPr>
                <w:noProof/>
                <w:webHidden/>
              </w:rPr>
              <w:instrText xml:space="preserve"> PAGEREF _Toc233213119 \h </w:instrText>
            </w:r>
            <w:r>
              <w:rPr>
                <w:noProof/>
                <w:webHidden/>
              </w:rPr>
            </w:r>
            <w:r>
              <w:rPr>
                <w:noProof/>
                <w:webHidden/>
              </w:rPr>
              <w:fldChar w:fldCharType="separate"/>
            </w:r>
            <w:r w:rsidR="00F1685F">
              <w:rPr>
                <w:noProof/>
                <w:webHidden/>
              </w:rPr>
              <w:t>11</w:t>
            </w:r>
            <w:r>
              <w:rPr>
                <w:noProof/>
                <w:webHidden/>
              </w:rPr>
              <w:fldChar w:fldCharType="end"/>
            </w:r>
          </w:hyperlink>
        </w:p>
        <w:p w14:paraId="3E3935B5" w14:textId="2CB6E1E8" w:rsidR="006D45C3" w:rsidRDefault="006D45C3">
          <w:pPr>
            <w:pStyle w:val="TOC2"/>
            <w:tabs>
              <w:tab w:val="right" w:leader="dot" w:pos="9016"/>
            </w:tabs>
            <w:rPr>
              <w:noProof/>
            </w:rPr>
          </w:pPr>
          <w:hyperlink w:anchor="_Toc233213120" w:history="1">
            <w:r w:rsidRPr="00B3143C">
              <w:rPr>
                <w:rStyle w:val="Hyperlink"/>
                <w:noProof/>
                <w:lang w:val="bs-Latn-BA"/>
              </w:rPr>
              <w:t>4.1. Opis ključnih pojmova, pregled korištenih evaluacijskih kriterija i evaluacijskih pitanja</w:t>
            </w:r>
            <w:r>
              <w:rPr>
                <w:noProof/>
                <w:webHidden/>
              </w:rPr>
              <w:tab/>
            </w:r>
            <w:r>
              <w:rPr>
                <w:noProof/>
                <w:webHidden/>
              </w:rPr>
              <w:fldChar w:fldCharType="begin"/>
            </w:r>
            <w:r>
              <w:rPr>
                <w:noProof/>
                <w:webHidden/>
              </w:rPr>
              <w:instrText xml:space="preserve"> PAGEREF _Toc233213120 \h </w:instrText>
            </w:r>
            <w:r>
              <w:rPr>
                <w:noProof/>
                <w:webHidden/>
              </w:rPr>
            </w:r>
            <w:r>
              <w:rPr>
                <w:noProof/>
                <w:webHidden/>
              </w:rPr>
              <w:fldChar w:fldCharType="separate"/>
            </w:r>
            <w:r w:rsidR="00F1685F">
              <w:rPr>
                <w:noProof/>
                <w:webHidden/>
              </w:rPr>
              <w:t>11</w:t>
            </w:r>
            <w:r>
              <w:rPr>
                <w:noProof/>
                <w:webHidden/>
              </w:rPr>
              <w:fldChar w:fldCharType="end"/>
            </w:r>
          </w:hyperlink>
        </w:p>
        <w:p w14:paraId="33CE442F" w14:textId="09ED584D" w:rsidR="006D45C3" w:rsidRDefault="006D45C3">
          <w:pPr>
            <w:pStyle w:val="TOC2"/>
            <w:tabs>
              <w:tab w:val="right" w:leader="dot" w:pos="9016"/>
            </w:tabs>
            <w:rPr>
              <w:noProof/>
            </w:rPr>
          </w:pPr>
          <w:hyperlink w:anchor="_Toc233213121" w:history="1">
            <w:r w:rsidRPr="00B3143C">
              <w:rPr>
                <w:rStyle w:val="Hyperlink"/>
                <w:noProof/>
                <w:lang w:val="bs-Latn-BA"/>
              </w:rPr>
              <w:t>4.2. Metodološki pristup, uključujući problemi i/ili ograničenja.</w:t>
            </w:r>
            <w:r>
              <w:rPr>
                <w:noProof/>
                <w:webHidden/>
              </w:rPr>
              <w:tab/>
            </w:r>
            <w:r>
              <w:rPr>
                <w:noProof/>
                <w:webHidden/>
              </w:rPr>
              <w:fldChar w:fldCharType="begin"/>
            </w:r>
            <w:r>
              <w:rPr>
                <w:noProof/>
                <w:webHidden/>
              </w:rPr>
              <w:instrText xml:space="preserve"> PAGEREF _Toc233213121 \h </w:instrText>
            </w:r>
            <w:r>
              <w:rPr>
                <w:noProof/>
                <w:webHidden/>
              </w:rPr>
            </w:r>
            <w:r>
              <w:rPr>
                <w:noProof/>
                <w:webHidden/>
              </w:rPr>
              <w:fldChar w:fldCharType="separate"/>
            </w:r>
            <w:r w:rsidR="00F1685F">
              <w:rPr>
                <w:noProof/>
                <w:webHidden/>
              </w:rPr>
              <w:t>12</w:t>
            </w:r>
            <w:r>
              <w:rPr>
                <w:noProof/>
                <w:webHidden/>
              </w:rPr>
              <w:fldChar w:fldCharType="end"/>
            </w:r>
          </w:hyperlink>
        </w:p>
        <w:p w14:paraId="0B1A9A57" w14:textId="3AB0BE6A" w:rsidR="006D45C3" w:rsidRDefault="006D45C3">
          <w:pPr>
            <w:pStyle w:val="TOC1"/>
            <w:tabs>
              <w:tab w:val="right" w:leader="dot" w:pos="9016"/>
            </w:tabs>
            <w:rPr>
              <w:noProof/>
            </w:rPr>
          </w:pPr>
          <w:hyperlink w:anchor="_Toc233213122" w:history="1">
            <w:r w:rsidRPr="00B3143C">
              <w:rPr>
                <w:rStyle w:val="Hyperlink"/>
                <w:noProof/>
                <w:lang w:val="bs-Latn-BA"/>
              </w:rPr>
              <w:t>5.  EVALUACIJA IZVODIVOSTI/PROGRESA REALIZACIJE STRATEŠKIH CILJEVA, PRIORITETA I MJERA</w:t>
            </w:r>
            <w:r>
              <w:rPr>
                <w:noProof/>
                <w:webHidden/>
              </w:rPr>
              <w:tab/>
            </w:r>
            <w:r>
              <w:rPr>
                <w:noProof/>
                <w:webHidden/>
              </w:rPr>
              <w:fldChar w:fldCharType="begin"/>
            </w:r>
            <w:r>
              <w:rPr>
                <w:noProof/>
                <w:webHidden/>
              </w:rPr>
              <w:instrText xml:space="preserve"> PAGEREF _Toc233213122 \h </w:instrText>
            </w:r>
            <w:r>
              <w:rPr>
                <w:noProof/>
                <w:webHidden/>
              </w:rPr>
            </w:r>
            <w:r>
              <w:rPr>
                <w:noProof/>
                <w:webHidden/>
              </w:rPr>
              <w:fldChar w:fldCharType="separate"/>
            </w:r>
            <w:r w:rsidR="00F1685F">
              <w:rPr>
                <w:noProof/>
                <w:webHidden/>
              </w:rPr>
              <w:t>14</w:t>
            </w:r>
            <w:r>
              <w:rPr>
                <w:noProof/>
                <w:webHidden/>
              </w:rPr>
              <w:fldChar w:fldCharType="end"/>
            </w:r>
          </w:hyperlink>
        </w:p>
        <w:p w14:paraId="169FB83A" w14:textId="099AB7BC" w:rsidR="006D45C3" w:rsidRDefault="006D45C3">
          <w:pPr>
            <w:pStyle w:val="TOC2"/>
            <w:tabs>
              <w:tab w:val="right" w:leader="dot" w:pos="9016"/>
            </w:tabs>
            <w:rPr>
              <w:noProof/>
            </w:rPr>
          </w:pPr>
          <w:hyperlink w:anchor="_Toc233213123" w:history="1">
            <w:r w:rsidRPr="00B3143C">
              <w:rPr>
                <w:rStyle w:val="Hyperlink"/>
                <w:noProof/>
                <w:lang w:val="bs-Latn-BA"/>
              </w:rPr>
              <w:t>5.1. Evaluacija izvodivosti/progresa realizacije strateških ciljeva, prioriteta i mjera prema postavljenim indikatorima i njihovih polaznih i ciljnih vrijednosti</w:t>
            </w:r>
            <w:r>
              <w:rPr>
                <w:noProof/>
                <w:webHidden/>
              </w:rPr>
              <w:tab/>
            </w:r>
            <w:r>
              <w:rPr>
                <w:noProof/>
                <w:webHidden/>
              </w:rPr>
              <w:fldChar w:fldCharType="begin"/>
            </w:r>
            <w:r>
              <w:rPr>
                <w:noProof/>
                <w:webHidden/>
              </w:rPr>
              <w:instrText xml:space="preserve"> PAGEREF _Toc233213123 \h </w:instrText>
            </w:r>
            <w:r>
              <w:rPr>
                <w:noProof/>
                <w:webHidden/>
              </w:rPr>
            </w:r>
            <w:r>
              <w:rPr>
                <w:noProof/>
                <w:webHidden/>
              </w:rPr>
              <w:fldChar w:fldCharType="separate"/>
            </w:r>
            <w:r w:rsidR="00F1685F">
              <w:rPr>
                <w:noProof/>
                <w:webHidden/>
              </w:rPr>
              <w:t>14</w:t>
            </w:r>
            <w:r>
              <w:rPr>
                <w:noProof/>
                <w:webHidden/>
              </w:rPr>
              <w:fldChar w:fldCharType="end"/>
            </w:r>
          </w:hyperlink>
        </w:p>
        <w:p w14:paraId="086B3A87" w14:textId="56E5ED46" w:rsidR="006D45C3" w:rsidRDefault="006D45C3">
          <w:pPr>
            <w:pStyle w:val="TOC2"/>
            <w:tabs>
              <w:tab w:val="right" w:leader="dot" w:pos="9016"/>
            </w:tabs>
            <w:rPr>
              <w:noProof/>
            </w:rPr>
          </w:pPr>
          <w:hyperlink w:anchor="_Toc233213124" w:history="1">
            <w:r w:rsidRPr="00B3143C">
              <w:rPr>
                <w:rStyle w:val="Hyperlink"/>
                <w:noProof/>
                <w:lang w:val="bs-Latn-BA"/>
              </w:rPr>
              <w:t>5.2. Evaluacija izvodivosti/progresa realizacije finansijskog okvira strateškog dokumenta, uključujući dinamiku potrošnje i stvarno potrošeni budžet</w:t>
            </w:r>
            <w:r>
              <w:rPr>
                <w:noProof/>
                <w:webHidden/>
              </w:rPr>
              <w:tab/>
            </w:r>
            <w:r>
              <w:rPr>
                <w:noProof/>
                <w:webHidden/>
              </w:rPr>
              <w:fldChar w:fldCharType="begin"/>
            </w:r>
            <w:r>
              <w:rPr>
                <w:noProof/>
                <w:webHidden/>
              </w:rPr>
              <w:instrText xml:space="preserve"> PAGEREF _Toc233213124 \h </w:instrText>
            </w:r>
            <w:r>
              <w:rPr>
                <w:noProof/>
                <w:webHidden/>
              </w:rPr>
            </w:r>
            <w:r>
              <w:rPr>
                <w:noProof/>
                <w:webHidden/>
              </w:rPr>
              <w:fldChar w:fldCharType="separate"/>
            </w:r>
            <w:r w:rsidR="00F1685F">
              <w:rPr>
                <w:noProof/>
                <w:webHidden/>
              </w:rPr>
              <w:t>21</w:t>
            </w:r>
            <w:r>
              <w:rPr>
                <w:noProof/>
                <w:webHidden/>
              </w:rPr>
              <w:fldChar w:fldCharType="end"/>
            </w:r>
          </w:hyperlink>
        </w:p>
        <w:p w14:paraId="14B0FC07" w14:textId="374C551E" w:rsidR="006D45C3" w:rsidRDefault="006D45C3">
          <w:pPr>
            <w:pStyle w:val="TOC1"/>
            <w:tabs>
              <w:tab w:val="right" w:leader="dot" w:pos="9016"/>
            </w:tabs>
            <w:rPr>
              <w:noProof/>
            </w:rPr>
          </w:pPr>
          <w:hyperlink w:anchor="_Toc233213125" w:history="1">
            <w:r w:rsidRPr="00B3143C">
              <w:rPr>
                <w:rStyle w:val="Hyperlink"/>
                <w:noProof/>
                <w:lang w:val="bs-Latn-BA"/>
              </w:rPr>
              <w:t>6. NALAZI EVALUACIJE</w:t>
            </w:r>
            <w:r>
              <w:rPr>
                <w:noProof/>
                <w:webHidden/>
              </w:rPr>
              <w:tab/>
            </w:r>
            <w:r>
              <w:rPr>
                <w:noProof/>
                <w:webHidden/>
              </w:rPr>
              <w:fldChar w:fldCharType="begin"/>
            </w:r>
            <w:r>
              <w:rPr>
                <w:noProof/>
                <w:webHidden/>
              </w:rPr>
              <w:instrText xml:space="preserve"> PAGEREF _Toc233213125 \h </w:instrText>
            </w:r>
            <w:r>
              <w:rPr>
                <w:noProof/>
                <w:webHidden/>
              </w:rPr>
            </w:r>
            <w:r>
              <w:rPr>
                <w:noProof/>
                <w:webHidden/>
              </w:rPr>
              <w:fldChar w:fldCharType="separate"/>
            </w:r>
            <w:r w:rsidR="00F1685F">
              <w:rPr>
                <w:noProof/>
                <w:webHidden/>
              </w:rPr>
              <w:t>23</w:t>
            </w:r>
            <w:r>
              <w:rPr>
                <w:noProof/>
                <w:webHidden/>
              </w:rPr>
              <w:fldChar w:fldCharType="end"/>
            </w:r>
          </w:hyperlink>
        </w:p>
        <w:p w14:paraId="64C147BF" w14:textId="34191AA0" w:rsidR="006D45C3" w:rsidRDefault="006D45C3">
          <w:pPr>
            <w:pStyle w:val="TOC2"/>
            <w:tabs>
              <w:tab w:val="right" w:leader="dot" w:pos="9016"/>
            </w:tabs>
            <w:rPr>
              <w:noProof/>
            </w:rPr>
          </w:pPr>
          <w:hyperlink w:anchor="_Toc233213126" w:history="1">
            <w:r w:rsidRPr="00B3143C">
              <w:rPr>
                <w:rStyle w:val="Hyperlink"/>
                <w:noProof/>
                <w:lang w:val="bs-Latn-BA"/>
              </w:rPr>
              <w:t>6.1. Nalazi i odgovori na evaluacijska pitanja</w:t>
            </w:r>
            <w:r>
              <w:rPr>
                <w:noProof/>
                <w:webHidden/>
              </w:rPr>
              <w:tab/>
            </w:r>
            <w:r>
              <w:rPr>
                <w:noProof/>
                <w:webHidden/>
              </w:rPr>
              <w:fldChar w:fldCharType="begin"/>
            </w:r>
            <w:r>
              <w:rPr>
                <w:noProof/>
                <w:webHidden/>
              </w:rPr>
              <w:instrText xml:space="preserve"> PAGEREF _Toc233213126 \h </w:instrText>
            </w:r>
            <w:r>
              <w:rPr>
                <w:noProof/>
                <w:webHidden/>
              </w:rPr>
            </w:r>
            <w:r>
              <w:rPr>
                <w:noProof/>
                <w:webHidden/>
              </w:rPr>
              <w:fldChar w:fldCharType="separate"/>
            </w:r>
            <w:r w:rsidR="00F1685F">
              <w:rPr>
                <w:noProof/>
                <w:webHidden/>
              </w:rPr>
              <w:t>23</w:t>
            </w:r>
            <w:r>
              <w:rPr>
                <w:noProof/>
                <w:webHidden/>
              </w:rPr>
              <w:fldChar w:fldCharType="end"/>
            </w:r>
          </w:hyperlink>
        </w:p>
        <w:p w14:paraId="65EA54DC" w14:textId="4527E244" w:rsidR="006D45C3" w:rsidRDefault="006D45C3">
          <w:pPr>
            <w:pStyle w:val="TOC2"/>
            <w:tabs>
              <w:tab w:val="right" w:leader="dot" w:pos="9016"/>
            </w:tabs>
            <w:rPr>
              <w:noProof/>
            </w:rPr>
          </w:pPr>
          <w:hyperlink w:anchor="_Toc233213127" w:history="1">
            <w:r w:rsidRPr="00B3143C">
              <w:rPr>
                <w:rStyle w:val="Hyperlink"/>
                <w:noProof/>
                <w:lang w:val="bs-Latn-BA"/>
              </w:rPr>
              <w:t>6.1.1. Nalazi evaluacije za temu relevantnost/usklađenost</w:t>
            </w:r>
            <w:r>
              <w:rPr>
                <w:noProof/>
                <w:webHidden/>
              </w:rPr>
              <w:tab/>
            </w:r>
            <w:r>
              <w:rPr>
                <w:noProof/>
                <w:webHidden/>
              </w:rPr>
              <w:fldChar w:fldCharType="begin"/>
            </w:r>
            <w:r>
              <w:rPr>
                <w:noProof/>
                <w:webHidden/>
              </w:rPr>
              <w:instrText xml:space="preserve"> PAGEREF _Toc233213127 \h </w:instrText>
            </w:r>
            <w:r>
              <w:rPr>
                <w:noProof/>
                <w:webHidden/>
              </w:rPr>
            </w:r>
            <w:r>
              <w:rPr>
                <w:noProof/>
                <w:webHidden/>
              </w:rPr>
              <w:fldChar w:fldCharType="separate"/>
            </w:r>
            <w:r w:rsidR="00F1685F">
              <w:rPr>
                <w:noProof/>
                <w:webHidden/>
              </w:rPr>
              <w:t>23</w:t>
            </w:r>
            <w:r>
              <w:rPr>
                <w:noProof/>
                <w:webHidden/>
              </w:rPr>
              <w:fldChar w:fldCharType="end"/>
            </w:r>
          </w:hyperlink>
        </w:p>
        <w:p w14:paraId="69C65A08" w14:textId="379197EA" w:rsidR="006D45C3" w:rsidRDefault="006D45C3">
          <w:pPr>
            <w:pStyle w:val="TOC2"/>
            <w:tabs>
              <w:tab w:val="right" w:leader="dot" w:pos="9016"/>
            </w:tabs>
            <w:rPr>
              <w:noProof/>
            </w:rPr>
          </w:pPr>
          <w:hyperlink w:anchor="_Toc233213128" w:history="1">
            <w:r w:rsidRPr="00B3143C">
              <w:rPr>
                <w:rStyle w:val="Hyperlink"/>
                <w:noProof/>
                <w:lang w:val="bs-Latn-BA"/>
              </w:rPr>
              <w:t>6.1.2 Nalazi evaluacije za temu djelotvornost/efikasnost</w:t>
            </w:r>
            <w:r>
              <w:rPr>
                <w:noProof/>
                <w:webHidden/>
              </w:rPr>
              <w:tab/>
            </w:r>
            <w:r>
              <w:rPr>
                <w:noProof/>
                <w:webHidden/>
              </w:rPr>
              <w:fldChar w:fldCharType="begin"/>
            </w:r>
            <w:r>
              <w:rPr>
                <w:noProof/>
                <w:webHidden/>
              </w:rPr>
              <w:instrText xml:space="preserve"> PAGEREF _Toc233213128 \h </w:instrText>
            </w:r>
            <w:r>
              <w:rPr>
                <w:noProof/>
                <w:webHidden/>
              </w:rPr>
            </w:r>
            <w:r>
              <w:rPr>
                <w:noProof/>
                <w:webHidden/>
              </w:rPr>
              <w:fldChar w:fldCharType="separate"/>
            </w:r>
            <w:r w:rsidR="00F1685F">
              <w:rPr>
                <w:noProof/>
                <w:webHidden/>
              </w:rPr>
              <w:t>26</w:t>
            </w:r>
            <w:r>
              <w:rPr>
                <w:noProof/>
                <w:webHidden/>
              </w:rPr>
              <w:fldChar w:fldCharType="end"/>
            </w:r>
          </w:hyperlink>
        </w:p>
        <w:p w14:paraId="7868A240" w14:textId="5D5B7BAD" w:rsidR="006D45C3" w:rsidRDefault="006D45C3" w:rsidP="00473462">
          <w:pPr>
            <w:pStyle w:val="TOC2"/>
            <w:tabs>
              <w:tab w:val="right" w:leader="dot" w:pos="9016"/>
            </w:tabs>
            <w:rPr>
              <w:noProof/>
            </w:rPr>
          </w:pPr>
          <w:hyperlink w:anchor="_Toc233213129" w:history="1">
            <w:r w:rsidRPr="00B3143C">
              <w:rPr>
                <w:rStyle w:val="Hyperlink"/>
                <w:noProof/>
                <w:lang w:val="bs-Latn-BA"/>
              </w:rPr>
              <w:t>6.1.3 Nalazi evaluacije za temu učinkovitost/efektivnost</w:t>
            </w:r>
            <w:r>
              <w:rPr>
                <w:noProof/>
                <w:webHidden/>
              </w:rPr>
              <w:tab/>
            </w:r>
            <w:r>
              <w:rPr>
                <w:noProof/>
                <w:webHidden/>
              </w:rPr>
              <w:fldChar w:fldCharType="begin"/>
            </w:r>
            <w:r>
              <w:rPr>
                <w:noProof/>
                <w:webHidden/>
              </w:rPr>
              <w:instrText xml:space="preserve"> PAGEREF _Toc233213129 \h </w:instrText>
            </w:r>
            <w:r>
              <w:rPr>
                <w:noProof/>
                <w:webHidden/>
              </w:rPr>
            </w:r>
            <w:r>
              <w:rPr>
                <w:noProof/>
                <w:webHidden/>
              </w:rPr>
              <w:fldChar w:fldCharType="separate"/>
            </w:r>
            <w:r w:rsidR="00F1685F">
              <w:rPr>
                <w:noProof/>
                <w:webHidden/>
              </w:rPr>
              <w:t>30</w:t>
            </w:r>
            <w:r>
              <w:rPr>
                <w:noProof/>
                <w:webHidden/>
              </w:rPr>
              <w:fldChar w:fldCharType="end"/>
            </w:r>
          </w:hyperlink>
        </w:p>
        <w:p w14:paraId="612576FF" w14:textId="598DC135" w:rsidR="006D45C3" w:rsidRDefault="006D45C3">
          <w:pPr>
            <w:pStyle w:val="TOC2"/>
            <w:tabs>
              <w:tab w:val="right" w:leader="dot" w:pos="9016"/>
            </w:tabs>
            <w:rPr>
              <w:noProof/>
            </w:rPr>
          </w:pPr>
          <w:hyperlink w:anchor="_Toc233213145" w:history="1">
            <w:r w:rsidRPr="00B3143C">
              <w:rPr>
                <w:rStyle w:val="Hyperlink"/>
                <w:rFonts w:eastAsia="Times New Roman"/>
                <w:noProof/>
                <w:lang w:val="bs-Latn-BA"/>
              </w:rPr>
              <w:t>6.1.4 Nalazi evaluacije za temu utjecaj</w:t>
            </w:r>
            <w:r>
              <w:rPr>
                <w:noProof/>
                <w:webHidden/>
              </w:rPr>
              <w:tab/>
            </w:r>
            <w:r>
              <w:rPr>
                <w:noProof/>
                <w:webHidden/>
              </w:rPr>
              <w:fldChar w:fldCharType="begin"/>
            </w:r>
            <w:r>
              <w:rPr>
                <w:noProof/>
                <w:webHidden/>
              </w:rPr>
              <w:instrText xml:space="preserve"> PAGEREF _Toc233213145 \h </w:instrText>
            </w:r>
            <w:r>
              <w:rPr>
                <w:noProof/>
                <w:webHidden/>
              </w:rPr>
            </w:r>
            <w:r>
              <w:rPr>
                <w:noProof/>
                <w:webHidden/>
              </w:rPr>
              <w:fldChar w:fldCharType="separate"/>
            </w:r>
            <w:r w:rsidR="00F1685F">
              <w:rPr>
                <w:noProof/>
                <w:webHidden/>
              </w:rPr>
              <w:t>41</w:t>
            </w:r>
            <w:r>
              <w:rPr>
                <w:noProof/>
                <w:webHidden/>
              </w:rPr>
              <w:fldChar w:fldCharType="end"/>
            </w:r>
          </w:hyperlink>
        </w:p>
        <w:p w14:paraId="7552F750" w14:textId="7E44B57E" w:rsidR="006D45C3" w:rsidRDefault="006D45C3">
          <w:pPr>
            <w:pStyle w:val="TOC2"/>
            <w:tabs>
              <w:tab w:val="right" w:leader="dot" w:pos="9016"/>
            </w:tabs>
            <w:rPr>
              <w:noProof/>
            </w:rPr>
          </w:pPr>
          <w:hyperlink w:anchor="_Toc233213146" w:history="1">
            <w:r w:rsidRPr="00B3143C">
              <w:rPr>
                <w:rStyle w:val="Hyperlink"/>
                <w:rFonts w:eastAsia="Times New Roman"/>
                <w:noProof/>
                <w:lang w:val="bs-Latn-BA"/>
              </w:rPr>
              <w:t>6.1.5. Nalazi evaluacije za kriterij održivosti</w:t>
            </w:r>
            <w:r>
              <w:rPr>
                <w:noProof/>
                <w:webHidden/>
              </w:rPr>
              <w:tab/>
            </w:r>
            <w:r>
              <w:rPr>
                <w:noProof/>
                <w:webHidden/>
              </w:rPr>
              <w:fldChar w:fldCharType="begin"/>
            </w:r>
            <w:r>
              <w:rPr>
                <w:noProof/>
                <w:webHidden/>
              </w:rPr>
              <w:instrText xml:space="preserve"> PAGEREF _Toc233213146 \h </w:instrText>
            </w:r>
            <w:r>
              <w:rPr>
                <w:noProof/>
                <w:webHidden/>
              </w:rPr>
            </w:r>
            <w:r>
              <w:rPr>
                <w:noProof/>
                <w:webHidden/>
              </w:rPr>
              <w:fldChar w:fldCharType="separate"/>
            </w:r>
            <w:r w:rsidR="00F1685F">
              <w:rPr>
                <w:noProof/>
                <w:webHidden/>
              </w:rPr>
              <w:t>42</w:t>
            </w:r>
            <w:r>
              <w:rPr>
                <w:noProof/>
                <w:webHidden/>
              </w:rPr>
              <w:fldChar w:fldCharType="end"/>
            </w:r>
          </w:hyperlink>
        </w:p>
        <w:p w14:paraId="0AE6C0BC" w14:textId="1741FF48" w:rsidR="006D45C3" w:rsidRDefault="006D45C3">
          <w:pPr>
            <w:pStyle w:val="TOC2"/>
            <w:tabs>
              <w:tab w:val="right" w:leader="dot" w:pos="9016"/>
            </w:tabs>
            <w:rPr>
              <w:noProof/>
            </w:rPr>
          </w:pPr>
          <w:hyperlink w:anchor="_Toc233213147" w:history="1">
            <w:r w:rsidRPr="00B3143C">
              <w:rPr>
                <w:rStyle w:val="Hyperlink"/>
                <w:rFonts w:eastAsia="Times New Roman"/>
                <w:noProof/>
                <w:lang w:val="bs-Latn-BA"/>
              </w:rPr>
              <w:t>6.2. Procjena modela upravljanja i institucionalnih kapaciteta</w:t>
            </w:r>
            <w:r>
              <w:rPr>
                <w:noProof/>
                <w:webHidden/>
              </w:rPr>
              <w:tab/>
            </w:r>
            <w:r>
              <w:rPr>
                <w:noProof/>
                <w:webHidden/>
              </w:rPr>
              <w:fldChar w:fldCharType="begin"/>
            </w:r>
            <w:r>
              <w:rPr>
                <w:noProof/>
                <w:webHidden/>
              </w:rPr>
              <w:instrText xml:space="preserve"> PAGEREF _Toc233213147 \h </w:instrText>
            </w:r>
            <w:r>
              <w:rPr>
                <w:noProof/>
                <w:webHidden/>
              </w:rPr>
            </w:r>
            <w:r>
              <w:rPr>
                <w:noProof/>
                <w:webHidden/>
              </w:rPr>
              <w:fldChar w:fldCharType="separate"/>
            </w:r>
            <w:r w:rsidR="00F1685F">
              <w:rPr>
                <w:noProof/>
                <w:webHidden/>
              </w:rPr>
              <w:t>45</w:t>
            </w:r>
            <w:r>
              <w:rPr>
                <w:noProof/>
                <w:webHidden/>
              </w:rPr>
              <w:fldChar w:fldCharType="end"/>
            </w:r>
          </w:hyperlink>
        </w:p>
        <w:p w14:paraId="517CABC3" w14:textId="2C69975C" w:rsidR="006D45C3" w:rsidRDefault="006D45C3">
          <w:pPr>
            <w:pStyle w:val="TOC1"/>
            <w:tabs>
              <w:tab w:val="right" w:leader="dot" w:pos="9016"/>
            </w:tabs>
            <w:rPr>
              <w:noProof/>
            </w:rPr>
          </w:pPr>
          <w:hyperlink w:anchor="_Toc233213148" w:history="1">
            <w:r w:rsidRPr="00B3143C">
              <w:rPr>
                <w:rStyle w:val="Hyperlink"/>
                <w:noProof/>
              </w:rPr>
              <w:t>7. ZAKLJUČCI I PREPORUKE</w:t>
            </w:r>
            <w:r>
              <w:rPr>
                <w:noProof/>
                <w:webHidden/>
              </w:rPr>
              <w:tab/>
            </w:r>
            <w:r>
              <w:rPr>
                <w:noProof/>
                <w:webHidden/>
              </w:rPr>
              <w:fldChar w:fldCharType="begin"/>
            </w:r>
            <w:r>
              <w:rPr>
                <w:noProof/>
                <w:webHidden/>
              </w:rPr>
              <w:instrText xml:space="preserve"> PAGEREF _Toc233213148 \h </w:instrText>
            </w:r>
            <w:r>
              <w:rPr>
                <w:noProof/>
                <w:webHidden/>
              </w:rPr>
            </w:r>
            <w:r>
              <w:rPr>
                <w:noProof/>
                <w:webHidden/>
              </w:rPr>
              <w:fldChar w:fldCharType="separate"/>
            </w:r>
            <w:r w:rsidR="00F1685F">
              <w:rPr>
                <w:noProof/>
                <w:webHidden/>
              </w:rPr>
              <w:t>48</w:t>
            </w:r>
            <w:r>
              <w:rPr>
                <w:noProof/>
                <w:webHidden/>
              </w:rPr>
              <w:fldChar w:fldCharType="end"/>
            </w:r>
          </w:hyperlink>
        </w:p>
        <w:p w14:paraId="36D62BE9" w14:textId="64784096" w:rsidR="006D45C3" w:rsidRDefault="006D45C3">
          <w:pPr>
            <w:pStyle w:val="TOC2"/>
            <w:tabs>
              <w:tab w:val="right" w:leader="dot" w:pos="9016"/>
            </w:tabs>
            <w:rPr>
              <w:noProof/>
            </w:rPr>
          </w:pPr>
          <w:hyperlink w:anchor="_Toc233213149" w:history="1">
            <w:r w:rsidRPr="00B3143C">
              <w:rPr>
                <w:rStyle w:val="Hyperlink"/>
                <w:rFonts w:eastAsia="Times New Roman"/>
                <w:noProof/>
                <w:lang w:val="bs-Latn-BA"/>
              </w:rPr>
              <w:t>7.1. Zaključci zasnovani na nalazima evaluacije i procjeni modela upravljanja razvojem</w:t>
            </w:r>
            <w:r>
              <w:rPr>
                <w:noProof/>
                <w:webHidden/>
              </w:rPr>
              <w:tab/>
            </w:r>
            <w:r>
              <w:rPr>
                <w:noProof/>
                <w:webHidden/>
              </w:rPr>
              <w:fldChar w:fldCharType="begin"/>
            </w:r>
            <w:r>
              <w:rPr>
                <w:noProof/>
                <w:webHidden/>
              </w:rPr>
              <w:instrText xml:space="preserve"> PAGEREF _Toc233213149 \h </w:instrText>
            </w:r>
            <w:r>
              <w:rPr>
                <w:noProof/>
                <w:webHidden/>
              </w:rPr>
            </w:r>
            <w:r>
              <w:rPr>
                <w:noProof/>
                <w:webHidden/>
              </w:rPr>
              <w:fldChar w:fldCharType="separate"/>
            </w:r>
            <w:r w:rsidR="00F1685F">
              <w:rPr>
                <w:noProof/>
                <w:webHidden/>
              </w:rPr>
              <w:t>48</w:t>
            </w:r>
            <w:r>
              <w:rPr>
                <w:noProof/>
                <w:webHidden/>
              </w:rPr>
              <w:fldChar w:fldCharType="end"/>
            </w:r>
          </w:hyperlink>
        </w:p>
        <w:p w14:paraId="515F5BD7" w14:textId="23B47D24" w:rsidR="006D45C3" w:rsidRDefault="006D45C3">
          <w:pPr>
            <w:pStyle w:val="TOC2"/>
            <w:tabs>
              <w:tab w:val="right" w:leader="dot" w:pos="9016"/>
            </w:tabs>
            <w:rPr>
              <w:noProof/>
            </w:rPr>
          </w:pPr>
          <w:hyperlink w:anchor="_Toc233213150" w:history="1">
            <w:r w:rsidRPr="00B3143C">
              <w:rPr>
                <w:rStyle w:val="Hyperlink"/>
                <w:rFonts w:eastAsia="Times New Roman"/>
                <w:noProof/>
                <w:lang w:val="bs-Latn-BA"/>
              </w:rPr>
              <w:t>7.1.1. Zaključci evaluacije na temu relevantnosti</w:t>
            </w:r>
            <w:r>
              <w:rPr>
                <w:noProof/>
                <w:webHidden/>
              </w:rPr>
              <w:tab/>
            </w:r>
            <w:r>
              <w:rPr>
                <w:noProof/>
                <w:webHidden/>
              </w:rPr>
              <w:fldChar w:fldCharType="begin"/>
            </w:r>
            <w:r>
              <w:rPr>
                <w:noProof/>
                <w:webHidden/>
              </w:rPr>
              <w:instrText xml:space="preserve"> PAGEREF _Toc233213150 \h </w:instrText>
            </w:r>
            <w:r>
              <w:rPr>
                <w:noProof/>
                <w:webHidden/>
              </w:rPr>
            </w:r>
            <w:r>
              <w:rPr>
                <w:noProof/>
                <w:webHidden/>
              </w:rPr>
              <w:fldChar w:fldCharType="separate"/>
            </w:r>
            <w:r w:rsidR="00F1685F">
              <w:rPr>
                <w:noProof/>
                <w:webHidden/>
              </w:rPr>
              <w:t>48</w:t>
            </w:r>
            <w:r>
              <w:rPr>
                <w:noProof/>
                <w:webHidden/>
              </w:rPr>
              <w:fldChar w:fldCharType="end"/>
            </w:r>
          </w:hyperlink>
        </w:p>
        <w:p w14:paraId="52532AE9" w14:textId="2FDBCCE0" w:rsidR="006D45C3" w:rsidRDefault="006D45C3">
          <w:pPr>
            <w:pStyle w:val="TOC2"/>
            <w:tabs>
              <w:tab w:val="right" w:leader="dot" w:pos="9016"/>
            </w:tabs>
            <w:rPr>
              <w:noProof/>
            </w:rPr>
          </w:pPr>
          <w:hyperlink w:anchor="_Toc233213151" w:history="1">
            <w:r w:rsidRPr="00B3143C">
              <w:rPr>
                <w:rStyle w:val="Hyperlink"/>
                <w:rFonts w:eastAsia="Times New Roman"/>
                <w:noProof/>
                <w:lang w:val="bs-Latn-BA"/>
              </w:rPr>
              <w:t>7.1.2. Zaključci evaluacije na temu efikasnosti / djelotvornosti</w:t>
            </w:r>
            <w:r>
              <w:rPr>
                <w:noProof/>
                <w:webHidden/>
              </w:rPr>
              <w:tab/>
            </w:r>
            <w:r>
              <w:rPr>
                <w:noProof/>
                <w:webHidden/>
              </w:rPr>
              <w:fldChar w:fldCharType="begin"/>
            </w:r>
            <w:r>
              <w:rPr>
                <w:noProof/>
                <w:webHidden/>
              </w:rPr>
              <w:instrText xml:space="preserve"> PAGEREF _Toc233213151 \h </w:instrText>
            </w:r>
            <w:r>
              <w:rPr>
                <w:noProof/>
                <w:webHidden/>
              </w:rPr>
            </w:r>
            <w:r>
              <w:rPr>
                <w:noProof/>
                <w:webHidden/>
              </w:rPr>
              <w:fldChar w:fldCharType="separate"/>
            </w:r>
            <w:r w:rsidR="00F1685F">
              <w:rPr>
                <w:noProof/>
                <w:webHidden/>
              </w:rPr>
              <w:t>49</w:t>
            </w:r>
            <w:r>
              <w:rPr>
                <w:noProof/>
                <w:webHidden/>
              </w:rPr>
              <w:fldChar w:fldCharType="end"/>
            </w:r>
          </w:hyperlink>
        </w:p>
        <w:p w14:paraId="5BA20462" w14:textId="69C9F442" w:rsidR="006D45C3" w:rsidRDefault="006D45C3">
          <w:pPr>
            <w:pStyle w:val="TOC2"/>
            <w:tabs>
              <w:tab w:val="right" w:leader="dot" w:pos="9016"/>
            </w:tabs>
            <w:rPr>
              <w:noProof/>
            </w:rPr>
          </w:pPr>
          <w:hyperlink w:anchor="_Toc233213152" w:history="1">
            <w:r w:rsidRPr="00B3143C">
              <w:rPr>
                <w:rStyle w:val="Hyperlink"/>
                <w:rFonts w:eastAsia="Times New Roman"/>
                <w:noProof/>
                <w:lang w:val="bs-Latn-BA"/>
              </w:rPr>
              <w:t>7.1.3. Zaključci evaluacije na temu efektivnosti / učinkovitosti</w:t>
            </w:r>
            <w:r>
              <w:rPr>
                <w:noProof/>
                <w:webHidden/>
              </w:rPr>
              <w:tab/>
            </w:r>
            <w:r>
              <w:rPr>
                <w:noProof/>
                <w:webHidden/>
              </w:rPr>
              <w:fldChar w:fldCharType="begin"/>
            </w:r>
            <w:r>
              <w:rPr>
                <w:noProof/>
                <w:webHidden/>
              </w:rPr>
              <w:instrText xml:space="preserve"> PAGEREF _Toc233213152 \h </w:instrText>
            </w:r>
            <w:r>
              <w:rPr>
                <w:noProof/>
                <w:webHidden/>
              </w:rPr>
            </w:r>
            <w:r>
              <w:rPr>
                <w:noProof/>
                <w:webHidden/>
              </w:rPr>
              <w:fldChar w:fldCharType="separate"/>
            </w:r>
            <w:r w:rsidR="00F1685F">
              <w:rPr>
                <w:noProof/>
                <w:webHidden/>
              </w:rPr>
              <w:t>50</w:t>
            </w:r>
            <w:r>
              <w:rPr>
                <w:noProof/>
                <w:webHidden/>
              </w:rPr>
              <w:fldChar w:fldCharType="end"/>
            </w:r>
          </w:hyperlink>
        </w:p>
        <w:p w14:paraId="718F1856" w14:textId="08ACCF88" w:rsidR="006D45C3" w:rsidRDefault="006D45C3">
          <w:pPr>
            <w:pStyle w:val="TOC2"/>
            <w:tabs>
              <w:tab w:val="right" w:leader="dot" w:pos="9016"/>
            </w:tabs>
            <w:rPr>
              <w:noProof/>
            </w:rPr>
          </w:pPr>
          <w:hyperlink w:anchor="_Toc233213153" w:history="1">
            <w:r w:rsidRPr="00B3143C">
              <w:rPr>
                <w:rStyle w:val="Hyperlink"/>
                <w:rFonts w:eastAsia="Times New Roman"/>
                <w:noProof/>
                <w:lang w:val="bs-Latn-BA"/>
              </w:rPr>
              <w:t>7.1.4. Zaključci evaluacije na temu utjecaja</w:t>
            </w:r>
            <w:r>
              <w:rPr>
                <w:noProof/>
                <w:webHidden/>
              </w:rPr>
              <w:tab/>
            </w:r>
            <w:r>
              <w:rPr>
                <w:noProof/>
                <w:webHidden/>
              </w:rPr>
              <w:fldChar w:fldCharType="begin"/>
            </w:r>
            <w:r>
              <w:rPr>
                <w:noProof/>
                <w:webHidden/>
              </w:rPr>
              <w:instrText xml:space="preserve"> PAGEREF _Toc233213153 \h </w:instrText>
            </w:r>
            <w:r>
              <w:rPr>
                <w:noProof/>
                <w:webHidden/>
              </w:rPr>
            </w:r>
            <w:r>
              <w:rPr>
                <w:noProof/>
                <w:webHidden/>
              </w:rPr>
              <w:fldChar w:fldCharType="separate"/>
            </w:r>
            <w:r w:rsidR="00F1685F">
              <w:rPr>
                <w:noProof/>
                <w:webHidden/>
              </w:rPr>
              <w:t>50</w:t>
            </w:r>
            <w:r>
              <w:rPr>
                <w:noProof/>
                <w:webHidden/>
              </w:rPr>
              <w:fldChar w:fldCharType="end"/>
            </w:r>
          </w:hyperlink>
        </w:p>
        <w:p w14:paraId="19A59B4C" w14:textId="3392C773" w:rsidR="006D45C3" w:rsidRDefault="006D45C3">
          <w:pPr>
            <w:pStyle w:val="TOC2"/>
            <w:tabs>
              <w:tab w:val="right" w:leader="dot" w:pos="9016"/>
            </w:tabs>
            <w:rPr>
              <w:noProof/>
            </w:rPr>
          </w:pPr>
          <w:hyperlink w:anchor="_Toc233213154" w:history="1">
            <w:r w:rsidRPr="00B3143C">
              <w:rPr>
                <w:rStyle w:val="Hyperlink"/>
                <w:rFonts w:eastAsia="Times New Roman"/>
                <w:noProof/>
                <w:lang w:val="bs-Latn-BA"/>
              </w:rPr>
              <w:t>7.1.5. Zaključci evaluacije na temu održivosti</w:t>
            </w:r>
            <w:r>
              <w:rPr>
                <w:noProof/>
                <w:webHidden/>
              </w:rPr>
              <w:tab/>
            </w:r>
            <w:r>
              <w:rPr>
                <w:noProof/>
                <w:webHidden/>
              </w:rPr>
              <w:fldChar w:fldCharType="begin"/>
            </w:r>
            <w:r>
              <w:rPr>
                <w:noProof/>
                <w:webHidden/>
              </w:rPr>
              <w:instrText xml:space="preserve"> PAGEREF _Toc233213154 \h </w:instrText>
            </w:r>
            <w:r>
              <w:rPr>
                <w:noProof/>
                <w:webHidden/>
              </w:rPr>
            </w:r>
            <w:r>
              <w:rPr>
                <w:noProof/>
                <w:webHidden/>
              </w:rPr>
              <w:fldChar w:fldCharType="separate"/>
            </w:r>
            <w:r w:rsidR="00F1685F">
              <w:rPr>
                <w:noProof/>
                <w:webHidden/>
              </w:rPr>
              <w:t>51</w:t>
            </w:r>
            <w:r>
              <w:rPr>
                <w:noProof/>
                <w:webHidden/>
              </w:rPr>
              <w:fldChar w:fldCharType="end"/>
            </w:r>
          </w:hyperlink>
        </w:p>
        <w:p w14:paraId="0143766C" w14:textId="3D907F25" w:rsidR="006D45C3" w:rsidRDefault="006D45C3">
          <w:pPr>
            <w:pStyle w:val="TOC2"/>
            <w:tabs>
              <w:tab w:val="right" w:leader="dot" w:pos="9016"/>
            </w:tabs>
            <w:rPr>
              <w:noProof/>
            </w:rPr>
          </w:pPr>
          <w:hyperlink w:anchor="_Toc233213155" w:history="1">
            <w:r w:rsidRPr="00B3143C">
              <w:rPr>
                <w:rStyle w:val="Hyperlink"/>
                <w:rFonts w:eastAsia="Times New Roman"/>
                <w:noProof/>
                <w:lang w:val="bs-Latn-BA"/>
              </w:rPr>
              <w:t>7.1.6. Zaključci evaluacije na temu upravljanja razvojem i institucionalnih kapaciteta</w:t>
            </w:r>
            <w:r>
              <w:rPr>
                <w:noProof/>
                <w:webHidden/>
              </w:rPr>
              <w:tab/>
            </w:r>
            <w:r>
              <w:rPr>
                <w:noProof/>
                <w:webHidden/>
              </w:rPr>
              <w:fldChar w:fldCharType="begin"/>
            </w:r>
            <w:r>
              <w:rPr>
                <w:noProof/>
                <w:webHidden/>
              </w:rPr>
              <w:instrText xml:space="preserve"> PAGEREF _Toc233213155 \h </w:instrText>
            </w:r>
            <w:r>
              <w:rPr>
                <w:noProof/>
                <w:webHidden/>
              </w:rPr>
            </w:r>
            <w:r>
              <w:rPr>
                <w:noProof/>
                <w:webHidden/>
              </w:rPr>
              <w:fldChar w:fldCharType="separate"/>
            </w:r>
            <w:r w:rsidR="00F1685F">
              <w:rPr>
                <w:noProof/>
                <w:webHidden/>
              </w:rPr>
              <w:t>52</w:t>
            </w:r>
            <w:r>
              <w:rPr>
                <w:noProof/>
                <w:webHidden/>
              </w:rPr>
              <w:fldChar w:fldCharType="end"/>
            </w:r>
          </w:hyperlink>
        </w:p>
        <w:p w14:paraId="7F5DC1BB" w14:textId="6ED8DC66" w:rsidR="006D45C3" w:rsidRDefault="006D45C3" w:rsidP="00473462">
          <w:pPr>
            <w:pStyle w:val="TOC2"/>
            <w:tabs>
              <w:tab w:val="right" w:leader="dot" w:pos="9016"/>
            </w:tabs>
            <w:rPr>
              <w:noProof/>
            </w:rPr>
          </w:pPr>
          <w:hyperlink w:anchor="_Toc233213156" w:history="1">
            <w:r w:rsidRPr="00B3143C">
              <w:rPr>
                <w:rStyle w:val="Hyperlink"/>
                <w:rFonts w:eastAsia="Times New Roman"/>
                <w:noProof/>
                <w:lang w:val="bs-Latn-BA"/>
              </w:rPr>
              <w:t>7.2. Preporuke za unapređenje implementacije Strategije razvoja Općine Tešanj</w:t>
            </w:r>
            <w:r>
              <w:rPr>
                <w:noProof/>
                <w:webHidden/>
              </w:rPr>
              <w:tab/>
            </w:r>
            <w:r>
              <w:rPr>
                <w:noProof/>
                <w:webHidden/>
              </w:rPr>
              <w:fldChar w:fldCharType="begin"/>
            </w:r>
            <w:r>
              <w:rPr>
                <w:noProof/>
                <w:webHidden/>
              </w:rPr>
              <w:instrText xml:space="preserve"> PAGEREF _Toc233213156 \h </w:instrText>
            </w:r>
            <w:r>
              <w:rPr>
                <w:noProof/>
                <w:webHidden/>
              </w:rPr>
            </w:r>
            <w:r>
              <w:rPr>
                <w:noProof/>
                <w:webHidden/>
              </w:rPr>
              <w:fldChar w:fldCharType="separate"/>
            </w:r>
            <w:r w:rsidR="00F1685F">
              <w:rPr>
                <w:noProof/>
                <w:webHidden/>
              </w:rPr>
              <w:t>53</w:t>
            </w:r>
            <w:r>
              <w:rPr>
                <w:noProof/>
                <w:webHidden/>
              </w:rPr>
              <w:fldChar w:fldCharType="end"/>
            </w:r>
          </w:hyperlink>
        </w:p>
        <w:p w14:paraId="4ADE233F" w14:textId="6A6E9E8E" w:rsidR="006D45C3" w:rsidRDefault="006D45C3">
          <w:pPr>
            <w:pStyle w:val="TOC1"/>
            <w:tabs>
              <w:tab w:val="right" w:leader="dot" w:pos="9016"/>
            </w:tabs>
            <w:rPr>
              <w:noProof/>
            </w:rPr>
          </w:pPr>
          <w:hyperlink w:anchor="_Toc233213159" w:history="1">
            <w:r w:rsidRPr="00B3143C">
              <w:rPr>
                <w:rStyle w:val="Hyperlink"/>
                <w:noProof/>
                <w:lang w:val="hr-HR" w:eastAsia="hr-HR" w:bidi="hr-HR"/>
              </w:rPr>
              <w:t>PRILOZI</w:t>
            </w:r>
            <w:r>
              <w:rPr>
                <w:noProof/>
                <w:webHidden/>
              </w:rPr>
              <w:tab/>
            </w:r>
            <w:r>
              <w:rPr>
                <w:noProof/>
                <w:webHidden/>
              </w:rPr>
              <w:fldChar w:fldCharType="begin"/>
            </w:r>
            <w:r>
              <w:rPr>
                <w:noProof/>
                <w:webHidden/>
              </w:rPr>
              <w:instrText xml:space="preserve"> PAGEREF _Toc233213159 \h </w:instrText>
            </w:r>
            <w:r>
              <w:rPr>
                <w:noProof/>
                <w:webHidden/>
              </w:rPr>
            </w:r>
            <w:r>
              <w:rPr>
                <w:noProof/>
                <w:webHidden/>
              </w:rPr>
              <w:fldChar w:fldCharType="separate"/>
            </w:r>
            <w:r w:rsidR="00F1685F">
              <w:rPr>
                <w:noProof/>
                <w:webHidden/>
              </w:rPr>
              <w:t>57</w:t>
            </w:r>
            <w:r>
              <w:rPr>
                <w:noProof/>
                <w:webHidden/>
              </w:rPr>
              <w:fldChar w:fldCharType="end"/>
            </w:r>
          </w:hyperlink>
        </w:p>
        <w:p w14:paraId="7588294B" w14:textId="2E77F231" w:rsidR="000C137F" w:rsidRPr="00473462" w:rsidRDefault="006D45C3" w:rsidP="00473462">
          <w:r>
            <w:rPr>
              <w:b/>
              <w:bCs/>
              <w:noProof/>
            </w:rPr>
            <w:fldChar w:fldCharType="end"/>
          </w:r>
        </w:p>
      </w:sdtContent>
    </w:sdt>
    <w:p w14:paraId="07063719" w14:textId="48D33254" w:rsidR="00CA584B" w:rsidRPr="008E58F5" w:rsidRDefault="009A46FC" w:rsidP="006D45C3">
      <w:pPr>
        <w:pStyle w:val="Heading1"/>
        <w:rPr>
          <w:b w:val="0"/>
          <w:lang w:val="bs-Latn-BA"/>
        </w:rPr>
      </w:pPr>
      <w:bookmarkStart w:id="2" w:name="_Toc233213111"/>
      <w:r w:rsidRPr="008E58F5">
        <w:rPr>
          <w:b w:val="0"/>
          <w:lang w:val="bs-Latn-BA"/>
        </w:rPr>
        <w:lastRenderedPageBreak/>
        <w:t>1. UVOD</w:t>
      </w:r>
      <w:bookmarkEnd w:id="2"/>
    </w:p>
    <w:p w14:paraId="147C6000" w14:textId="77777777" w:rsidR="00CA584B" w:rsidRPr="008E58F5" w:rsidRDefault="00CA584B" w:rsidP="00CA584B">
      <w:pPr>
        <w:jc w:val="both"/>
        <w:rPr>
          <w:rFonts w:ascii="Times New Roman" w:hAnsi="Times New Roman" w:cs="Times New Roman"/>
          <w:sz w:val="24"/>
          <w:szCs w:val="24"/>
          <w:lang w:val="bs-Latn-BA"/>
        </w:rPr>
      </w:pPr>
    </w:p>
    <w:p w14:paraId="595146F1" w14:textId="3073A61E" w:rsidR="00CA584B" w:rsidRPr="008E58F5" w:rsidRDefault="00CA584B" w:rsidP="00CA584B">
      <w:pPr>
        <w:jc w:val="both"/>
        <w:rPr>
          <w:rFonts w:ascii="Times New Roman" w:hAnsi="Times New Roman" w:cs="Times New Roman"/>
          <w:sz w:val="24"/>
          <w:szCs w:val="24"/>
          <w:lang w:val="bs-Latn-BA"/>
        </w:rPr>
      </w:pPr>
      <w:r w:rsidRPr="008E58F5">
        <w:rPr>
          <w:rFonts w:ascii="Times New Roman" w:hAnsi="Times New Roman" w:cs="Times New Roman"/>
          <w:sz w:val="24"/>
          <w:szCs w:val="24"/>
          <w:lang w:val="bs-Latn-BA"/>
        </w:rPr>
        <w:t>Strategija razvoja Općine Tešanj 2023–2027. predstavlja osnovni integrirani strateško-planski dokument Općine Tešanj, kojim su utvrđeni ključni pravci lokalnog razvoja, prioriteti, mjere, indikatori i okvir za usmjeravanje javnih politika, budžetskog planiranja i razvojnih intervencija u srednjoročnom periodu. Strategija je zasnovana na principima održivog razvoja, socijalne uključenosti, odgovornog upravljanja javnim resursima, ravnomjernog razvoja urbanih i ruralnih područja, unapređenja poslovnog ambijenta, razvoja društvene infrastrukture i jačanja okolišno prihvatljive javne infrastrukture.</w:t>
      </w:r>
    </w:p>
    <w:p w14:paraId="1BA61AA9" w14:textId="5FB89C65" w:rsidR="00CA584B" w:rsidRPr="008E58F5" w:rsidRDefault="00CA584B" w:rsidP="00CA584B">
      <w:pPr>
        <w:jc w:val="both"/>
        <w:rPr>
          <w:rFonts w:ascii="Times New Roman" w:hAnsi="Times New Roman" w:cs="Times New Roman"/>
          <w:sz w:val="24"/>
          <w:szCs w:val="24"/>
          <w:lang w:val="bs-Latn-BA"/>
        </w:rPr>
      </w:pPr>
      <w:r w:rsidRPr="008E58F5">
        <w:rPr>
          <w:rFonts w:ascii="Times New Roman" w:hAnsi="Times New Roman" w:cs="Times New Roman"/>
          <w:sz w:val="24"/>
          <w:szCs w:val="24"/>
          <w:lang w:val="bs-Latn-BA"/>
        </w:rPr>
        <w:t>Vizija razvoja Općine Tešanj definisana je kao: „Tešanj, sredina ekološke svijesti, inovativne poduzetnosti i društvene etike.“ Ostvarenje ove vizije planirano je kroz tri strateška cilja: Tešanj, poželjno mjesto za investicije i inovacije; Tešanj, sredina ugodnog življenja, pogodna da vrline, znanja i vještine dođu do izražaja; i Tešanj, sredina zelenog rasta i čiste energije. Strateški ciljevi su dalje razrađeni kroz prioritete i mjere koje obuhvataju ekonomski razvoj, razvoj javnih usluga, društvenu infrastrukturu, digitalizaciju, okolišnu infrastrukturu, energetsku efikasnost, zaštitu okoliša, upravljanje prostorom i jačanje institucionalnih kapaciteta.</w:t>
      </w:r>
    </w:p>
    <w:p w14:paraId="5D0E0BB0" w14:textId="4854C42E" w:rsidR="00CA584B" w:rsidRPr="008E58F5" w:rsidRDefault="00CA584B" w:rsidP="00CA584B">
      <w:pPr>
        <w:jc w:val="both"/>
        <w:rPr>
          <w:rFonts w:ascii="Times New Roman" w:hAnsi="Times New Roman" w:cs="Times New Roman"/>
          <w:sz w:val="24"/>
          <w:szCs w:val="24"/>
          <w:lang w:val="bs-Latn-BA"/>
        </w:rPr>
      </w:pPr>
      <w:r w:rsidRPr="008E58F5">
        <w:rPr>
          <w:rFonts w:ascii="Times New Roman" w:hAnsi="Times New Roman" w:cs="Times New Roman"/>
          <w:sz w:val="24"/>
          <w:szCs w:val="24"/>
          <w:lang w:val="bs-Latn-BA"/>
        </w:rPr>
        <w:t>Strategija razvoja Općine Tešanj usklađena je sa propisima o razvojnom planiranju i upravljanju razvojem u Federaciji Bosne i Hercegovine, kao i sa relevantnim razvojnim dokumentima viših nivoa vlasti, uključujući Strategiju razvoja Zeničko-dobojskog kantona i Okvir za ciljeve održivog razvoja u Bosni i Hercegovini. Time je osigurana veza između lokalnih razvojnih prioriteta i širih strateških pravaca razvoja, uz zadržavanje fokusa na specifične potrebe i potencijale lokalne zajednice.</w:t>
      </w:r>
    </w:p>
    <w:p w14:paraId="6DA7203B" w14:textId="76F6EB5B" w:rsidR="00CA584B" w:rsidRPr="008E58F5" w:rsidRDefault="00CA584B" w:rsidP="00CA584B">
      <w:pPr>
        <w:jc w:val="both"/>
        <w:rPr>
          <w:rFonts w:ascii="Times New Roman" w:hAnsi="Times New Roman" w:cs="Times New Roman"/>
          <w:sz w:val="24"/>
          <w:szCs w:val="24"/>
          <w:lang w:val="bs-Latn-BA"/>
        </w:rPr>
      </w:pPr>
      <w:r w:rsidRPr="008E58F5">
        <w:rPr>
          <w:rFonts w:ascii="Times New Roman" w:hAnsi="Times New Roman" w:cs="Times New Roman"/>
          <w:sz w:val="24"/>
          <w:szCs w:val="24"/>
          <w:lang w:val="bs-Latn-BA"/>
        </w:rPr>
        <w:t>Predmet ove evaluacije jeste procjena dosadašnje provedbe Strategije razvoja Općine Tešanj u periodu 2023–2025. godine. Evaluacija se provodi kao evaluacija u toku, s ciljem da se sagleda ostvareni napredak u odnosu na planirane strateške ciljeve, prioritete, mjere, indikatore i finansijski okvir, te da se identificiraju faktori koji su doprinijeli uspješnoj realizaciji, kao i ograničenja koja su uticala na dinamiku provedbe pojedinih razvojnih intervencija.</w:t>
      </w:r>
    </w:p>
    <w:p w14:paraId="082A58BF" w14:textId="79AFE94E" w:rsidR="00CA584B" w:rsidRPr="008E58F5" w:rsidRDefault="00CA584B" w:rsidP="00CA584B">
      <w:pPr>
        <w:jc w:val="both"/>
        <w:rPr>
          <w:rFonts w:ascii="Times New Roman" w:hAnsi="Times New Roman" w:cs="Times New Roman"/>
          <w:sz w:val="24"/>
          <w:szCs w:val="24"/>
          <w:lang w:val="bs-Latn-BA"/>
        </w:rPr>
      </w:pPr>
      <w:r w:rsidRPr="008E58F5">
        <w:rPr>
          <w:rFonts w:ascii="Times New Roman" w:hAnsi="Times New Roman" w:cs="Times New Roman"/>
          <w:sz w:val="24"/>
          <w:szCs w:val="24"/>
          <w:lang w:val="bs-Latn-BA"/>
        </w:rPr>
        <w:t>Cilj evaluacije je da Općinskom vijeću, općinskom načelniku, općinskim službama, javnim ustanovama i preduzećima, privrednom sektoru, organizacijama civilnog društva i drugim zainteresiranim akterima pruži objektivne i korisne informacije o trenutnom statusu provedbe Strategije. Evaluacija treba omogućiti pravovremeno donošenje odluka o korekciji prioriteta, realnijem planiranju projekata, boljem povezivanju godišnjih planova implementacije sa budžetom, jačanju institucionalnih kapaciteta i pripremi kvalitetnih ulaznih informacija za naredni ciklus strateškog planiranja.</w:t>
      </w:r>
    </w:p>
    <w:p w14:paraId="6E0FC36A" w14:textId="4D617FE0" w:rsidR="00CA584B" w:rsidRPr="008E58F5" w:rsidRDefault="00CA584B" w:rsidP="00CA584B">
      <w:pPr>
        <w:jc w:val="both"/>
        <w:rPr>
          <w:rFonts w:ascii="Times New Roman" w:hAnsi="Times New Roman" w:cs="Times New Roman"/>
          <w:sz w:val="24"/>
          <w:szCs w:val="24"/>
          <w:lang w:val="bs-Latn-BA"/>
        </w:rPr>
      </w:pPr>
      <w:r w:rsidRPr="008E58F5">
        <w:rPr>
          <w:rFonts w:ascii="Times New Roman" w:hAnsi="Times New Roman" w:cs="Times New Roman"/>
          <w:sz w:val="24"/>
          <w:szCs w:val="24"/>
          <w:lang w:val="bs-Latn-BA"/>
        </w:rPr>
        <w:t>Evaluacija je provedena u skladu sa Zakonom o razvojnom planiranju i upravljanju razvojem u Federaciji Bosne i Hercegovine i Uredbom o evaluaciji strateških dokumenata u Federaciji Bosne i Hercegovine. U metodološkom smislu, evaluacija obuhvata procjenu relevantnosti, efikasnosti, efektivnosti, utjecaja i održivosti razvojnih intervencija, uz poseban osvrt na model upravljanja razvojem i institucionalne kapacitete Općine Tešanj.</w:t>
      </w:r>
    </w:p>
    <w:p w14:paraId="6DC8A627" w14:textId="77777777" w:rsidR="00CA584B" w:rsidRPr="008E58F5" w:rsidRDefault="00CA584B" w:rsidP="00CA584B">
      <w:pPr>
        <w:jc w:val="both"/>
        <w:rPr>
          <w:rFonts w:ascii="Times New Roman" w:hAnsi="Times New Roman" w:cs="Times New Roman"/>
          <w:sz w:val="24"/>
          <w:szCs w:val="24"/>
          <w:lang w:val="bs-Latn-BA"/>
        </w:rPr>
      </w:pPr>
      <w:r w:rsidRPr="008E58F5">
        <w:rPr>
          <w:rFonts w:ascii="Times New Roman" w:hAnsi="Times New Roman" w:cs="Times New Roman"/>
          <w:sz w:val="24"/>
          <w:szCs w:val="24"/>
          <w:lang w:val="bs-Latn-BA"/>
        </w:rPr>
        <w:t xml:space="preserve">U postupku evaluacije analizirani su dostupni izvještaji o realizaciji Strategije, pokazatelji ostvarenja strateških ciljeva i mjera, finansijski podaci o planiranim i realiziranim projektima, budžetska dokumentacija, podaci o indikatorima učinka, kao i informacije o institucionalnom </w:t>
      </w:r>
      <w:r w:rsidRPr="008E58F5">
        <w:rPr>
          <w:rFonts w:ascii="Times New Roman" w:hAnsi="Times New Roman" w:cs="Times New Roman"/>
          <w:sz w:val="24"/>
          <w:szCs w:val="24"/>
          <w:lang w:val="bs-Latn-BA"/>
        </w:rPr>
        <w:lastRenderedPageBreak/>
        <w:t>okviru za planiranje, praćenje, izvještavanje i koordinaciju razvojnih procesa. Posebna pažnja posvećena je odnosu između planiranih i realiziranih aktivnosti, dinamici finansijske realizacije, zavisnosti pojedinih projekata od viših nivoa vlasti i eksternih izvora finansiranja, kao i potrebi unapređenja organizacije poslova upravljanja razvojem unutar općinske uprave.</w:t>
      </w:r>
    </w:p>
    <w:p w14:paraId="459B0EB1" w14:textId="77777777" w:rsidR="00CA584B" w:rsidRPr="008E58F5" w:rsidRDefault="00CA584B" w:rsidP="00CA584B">
      <w:pPr>
        <w:jc w:val="both"/>
        <w:rPr>
          <w:rFonts w:ascii="Times New Roman" w:hAnsi="Times New Roman" w:cs="Times New Roman"/>
          <w:sz w:val="24"/>
          <w:szCs w:val="24"/>
          <w:lang w:val="bs-Latn-BA"/>
        </w:rPr>
      </w:pPr>
    </w:p>
    <w:p w14:paraId="55F77CDD" w14:textId="77777777" w:rsidR="00CA584B" w:rsidRPr="006D45C3" w:rsidRDefault="00CA584B" w:rsidP="009A46FC">
      <w:pPr>
        <w:jc w:val="both"/>
        <w:rPr>
          <w:rFonts w:ascii="Times New Roman" w:hAnsi="Times New Roman" w:cs="Times New Roman"/>
          <w:b/>
          <w:bCs/>
          <w:sz w:val="24"/>
          <w:szCs w:val="24"/>
          <w:lang w:val="bs-Latn-BA"/>
        </w:rPr>
      </w:pPr>
    </w:p>
    <w:p w14:paraId="217BA1D9" w14:textId="77777777" w:rsidR="009A46FC" w:rsidRPr="006D45C3" w:rsidRDefault="009A46FC" w:rsidP="006D45C3">
      <w:pPr>
        <w:pStyle w:val="Heading2"/>
        <w:rPr>
          <w:bCs/>
          <w:lang w:val="bs-Latn-BA"/>
        </w:rPr>
      </w:pPr>
      <w:bookmarkStart w:id="3" w:name="_Toc233213112"/>
      <w:r w:rsidRPr="006D45C3">
        <w:rPr>
          <w:bCs/>
          <w:lang w:val="bs-Latn-BA"/>
        </w:rPr>
        <w:t>1.1. Predmet i ciljevi evaluacije</w:t>
      </w:r>
      <w:bookmarkEnd w:id="3"/>
    </w:p>
    <w:p w14:paraId="68CDA48B" w14:textId="77777777" w:rsidR="006D45C3" w:rsidRPr="006D45C3" w:rsidRDefault="006D45C3" w:rsidP="006D45C3">
      <w:pPr>
        <w:rPr>
          <w:lang w:val="bs-Latn-BA"/>
        </w:rPr>
      </w:pPr>
    </w:p>
    <w:p w14:paraId="64AB6143" w14:textId="0886DDE5" w:rsidR="009A46FC" w:rsidRPr="008E58F5" w:rsidRDefault="009A46FC" w:rsidP="009A46FC">
      <w:pPr>
        <w:jc w:val="both"/>
        <w:rPr>
          <w:rFonts w:ascii="Times New Roman" w:hAnsi="Times New Roman" w:cs="Times New Roman"/>
          <w:sz w:val="24"/>
          <w:szCs w:val="24"/>
          <w:lang w:val="bs-Latn-BA"/>
        </w:rPr>
      </w:pPr>
      <w:r w:rsidRPr="008E58F5">
        <w:rPr>
          <w:rFonts w:ascii="Times New Roman" w:hAnsi="Times New Roman" w:cs="Times New Roman"/>
          <w:sz w:val="24"/>
          <w:szCs w:val="24"/>
          <w:lang w:val="bs-Latn-BA"/>
        </w:rPr>
        <w:t>Tokom provođenja Strategije razvoja neophodno je uraditi minimalno jednu evaluaciju u toku implementacije strateških dokumenta, kako bi se ključnim dionicima pružile informacije o trenutnom statusu provedbe Strategije, poduzele pravovremene mjere za uklanjanje ili ublažavanje identificiranih poteškoća u provedbi, te osigurale kvalitetne ulazne informacije za sljedeći strateški dokument. Evaluacija je provedena u skladu sa Zakonom o razvojnom planiranju i upravljanju razvojem u FBiH i Uredbom o evaluaciji strateških dokumenta u FBiH.</w:t>
      </w:r>
    </w:p>
    <w:p w14:paraId="71D0C495" w14:textId="288B4C66" w:rsidR="009A46FC" w:rsidRPr="008E58F5" w:rsidRDefault="009A46FC" w:rsidP="009A46FC">
      <w:pPr>
        <w:jc w:val="both"/>
        <w:rPr>
          <w:rFonts w:ascii="Times New Roman" w:hAnsi="Times New Roman" w:cs="Times New Roman"/>
          <w:sz w:val="24"/>
          <w:szCs w:val="24"/>
          <w:lang w:val="bs-Latn-BA"/>
        </w:rPr>
      </w:pPr>
      <w:r w:rsidRPr="008E58F5">
        <w:rPr>
          <w:rFonts w:ascii="Times New Roman" w:hAnsi="Times New Roman" w:cs="Times New Roman"/>
          <w:i/>
          <w:iCs/>
          <w:sz w:val="24"/>
          <w:szCs w:val="24"/>
          <w:lang w:val="bs-Latn-BA"/>
        </w:rPr>
        <w:t xml:space="preserve">Evaluacija u toku </w:t>
      </w:r>
      <w:r w:rsidRPr="008E58F5">
        <w:rPr>
          <w:rFonts w:ascii="Times New Roman" w:hAnsi="Times New Roman" w:cs="Times New Roman"/>
          <w:sz w:val="24"/>
          <w:szCs w:val="24"/>
          <w:lang w:val="bs-Latn-BA"/>
        </w:rPr>
        <w:t>procjenjuje koherentnost, kvantitativne i kvalitativne aspekte implementacije strateških dokumenata, uključujući ostvarenje ciljeva i efekata razvoja.</w:t>
      </w:r>
    </w:p>
    <w:p w14:paraId="7112791F" w14:textId="77777777" w:rsidR="009A46FC" w:rsidRPr="008E58F5" w:rsidRDefault="009A46FC" w:rsidP="009A46FC">
      <w:pPr>
        <w:jc w:val="both"/>
        <w:rPr>
          <w:rFonts w:ascii="Times New Roman" w:hAnsi="Times New Roman" w:cs="Times New Roman"/>
          <w:sz w:val="24"/>
          <w:szCs w:val="24"/>
          <w:lang w:val="bs-Latn-BA"/>
        </w:rPr>
      </w:pPr>
      <w:r w:rsidRPr="008E58F5">
        <w:rPr>
          <w:rFonts w:ascii="Times New Roman" w:hAnsi="Times New Roman" w:cs="Times New Roman"/>
          <w:sz w:val="24"/>
          <w:szCs w:val="24"/>
          <w:lang w:val="bs-Latn-BA"/>
        </w:rPr>
        <w:t xml:space="preserve">Specifični ciljevi </w:t>
      </w:r>
      <w:r w:rsidRPr="008E58F5">
        <w:rPr>
          <w:rFonts w:ascii="Times New Roman" w:hAnsi="Times New Roman" w:cs="Times New Roman"/>
          <w:i/>
          <w:iCs/>
          <w:sz w:val="24"/>
          <w:szCs w:val="24"/>
          <w:lang w:val="bs-Latn-BA"/>
        </w:rPr>
        <w:t xml:space="preserve">evaluacije u toku </w:t>
      </w:r>
      <w:r w:rsidRPr="008E58F5">
        <w:rPr>
          <w:rFonts w:ascii="Times New Roman" w:hAnsi="Times New Roman" w:cs="Times New Roman"/>
          <w:sz w:val="24"/>
          <w:szCs w:val="24"/>
          <w:lang w:val="bs-Latn-BA"/>
        </w:rPr>
        <w:t>su:</w:t>
      </w:r>
    </w:p>
    <w:p w14:paraId="3C580CF7" w14:textId="2AE8CF0B" w:rsidR="009A46FC" w:rsidRPr="008E58F5" w:rsidRDefault="009A46FC" w:rsidP="009A46FC">
      <w:pPr>
        <w:jc w:val="both"/>
        <w:rPr>
          <w:rFonts w:ascii="Times New Roman" w:hAnsi="Times New Roman" w:cs="Times New Roman"/>
          <w:sz w:val="24"/>
          <w:szCs w:val="24"/>
          <w:lang w:val="bs-Latn-BA"/>
        </w:rPr>
      </w:pPr>
      <w:r w:rsidRPr="008E58F5">
        <w:rPr>
          <w:rFonts w:ascii="Times New Roman" w:hAnsi="Times New Roman" w:cs="Times New Roman"/>
          <w:sz w:val="24"/>
          <w:szCs w:val="24"/>
          <w:lang w:val="bs-Latn-BA"/>
        </w:rPr>
        <w:t>• Procijeniti relevantnost odnosno usklađenost odabranih ciljeva s utvrđenim problemima i javnim</w:t>
      </w:r>
      <w:r w:rsidR="008E58F5">
        <w:rPr>
          <w:rFonts w:ascii="Times New Roman" w:hAnsi="Times New Roman" w:cs="Times New Roman"/>
          <w:sz w:val="24"/>
          <w:szCs w:val="24"/>
          <w:lang w:val="bs-Latn-BA"/>
        </w:rPr>
        <w:t xml:space="preserve"> </w:t>
      </w:r>
      <w:r w:rsidRPr="008E58F5">
        <w:rPr>
          <w:rFonts w:ascii="Times New Roman" w:hAnsi="Times New Roman" w:cs="Times New Roman"/>
          <w:sz w:val="24"/>
          <w:szCs w:val="24"/>
          <w:lang w:val="bs-Latn-BA"/>
        </w:rPr>
        <w:t>potrebama,</w:t>
      </w:r>
    </w:p>
    <w:p w14:paraId="3B16902D" w14:textId="1A9BD04D" w:rsidR="009A46FC" w:rsidRPr="008E58F5" w:rsidRDefault="009A46FC" w:rsidP="009A46FC">
      <w:pPr>
        <w:jc w:val="both"/>
        <w:rPr>
          <w:rFonts w:ascii="Times New Roman" w:hAnsi="Times New Roman" w:cs="Times New Roman"/>
          <w:sz w:val="24"/>
          <w:szCs w:val="24"/>
          <w:lang w:val="bs-Latn-BA"/>
        </w:rPr>
      </w:pPr>
      <w:r w:rsidRPr="008E58F5">
        <w:rPr>
          <w:rFonts w:ascii="Times New Roman" w:hAnsi="Times New Roman" w:cs="Times New Roman"/>
          <w:sz w:val="24"/>
          <w:szCs w:val="24"/>
          <w:lang w:val="bs-Latn-BA"/>
        </w:rPr>
        <w:t>• Utvrditi efikasnost, odnosno utvrditi koliko se efikasno koriste resursi i finan</w:t>
      </w:r>
      <w:r w:rsidR="007C4C86" w:rsidRPr="008E58F5">
        <w:rPr>
          <w:rFonts w:ascii="Times New Roman" w:hAnsi="Times New Roman" w:cs="Times New Roman"/>
          <w:sz w:val="24"/>
          <w:szCs w:val="24"/>
          <w:lang w:val="bs-Latn-BA"/>
        </w:rPr>
        <w:t>s</w:t>
      </w:r>
      <w:r w:rsidRPr="008E58F5">
        <w:rPr>
          <w:rFonts w:ascii="Times New Roman" w:hAnsi="Times New Roman" w:cs="Times New Roman"/>
          <w:sz w:val="24"/>
          <w:szCs w:val="24"/>
          <w:lang w:val="bs-Latn-BA"/>
        </w:rPr>
        <w:t>ijska sredstva, te da</w:t>
      </w:r>
      <w:r w:rsidR="008E58F5">
        <w:rPr>
          <w:rFonts w:ascii="Times New Roman" w:hAnsi="Times New Roman" w:cs="Times New Roman"/>
          <w:sz w:val="24"/>
          <w:szCs w:val="24"/>
          <w:lang w:val="bs-Latn-BA"/>
        </w:rPr>
        <w:t xml:space="preserve"> </w:t>
      </w:r>
      <w:r w:rsidRPr="008E58F5">
        <w:rPr>
          <w:rFonts w:ascii="Times New Roman" w:hAnsi="Times New Roman" w:cs="Times New Roman"/>
          <w:sz w:val="24"/>
          <w:szCs w:val="24"/>
          <w:lang w:val="bs-Latn-BA"/>
        </w:rPr>
        <w:t>li se koriste u skladu s ciljevima i akcionim planovima strategije razvoja,</w:t>
      </w:r>
    </w:p>
    <w:p w14:paraId="538D705B" w14:textId="03F8193C" w:rsidR="009A46FC" w:rsidRPr="008E58F5" w:rsidRDefault="009A46FC" w:rsidP="009A46FC">
      <w:pPr>
        <w:jc w:val="both"/>
        <w:rPr>
          <w:rFonts w:ascii="Times New Roman" w:hAnsi="Times New Roman" w:cs="Times New Roman"/>
          <w:sz w:val="24"/>
          <w:szCs w:val="24"/>
          <w:lang w:val="bs-Latn-BA"/>
        </w:rPr>
      </w:pPr>
      <w:r w:rsidRPr="008E58F5">
        <w:rPr>
          <w:rFonts w:ascii="Times New Roman" w:hAnsi="Times New Roman" w:cs="Times New Roman"/>
          <w:sz w:val="24"/>
          <w:szCs w:val="24"/>
          <w:lang w:val="bs-Latn-BA"/>
        </w:rPr>
        <w:t>• Utvrditi efektivnost, obim ostvarivanja ciljeva strateških dokumenata kroz poređenje polaznih i</w:t>
      </w:r>
      <w:r w:rsidR="008E58F5">
        <w:rPr>
          <w:rFonts w:ascii="Times New Roman" w:hAnsi="Times New Roman" w:cs="Times New Roman"/>
          <w:sz w:val="24"/>
          <w:szCs w:val="24"/>
          <w:lang w:val="bs-Latn-BA"/>
        </w:rPr>
        <w:t xml:space="preserve"> </w:t>
      </w:r>
      <w:r w:rsidRPr="008E58F5">
        <w:rPr>
          <w:rFonts w:ascii="Times New Roman" w:hAnsi="Times New Roman" w:cs="Times New Roman"/>
          <w:sz w:val="24"/>
          <w:szCs w:val="24"/>
          <w:lang w:val="bs-Latn-BA"/>
        </w:rPr>
        <w:t>ostvarenih vrijednosti indikatora,</w:t>
      </w:r>
    </w:p>
    <w:p w14:paraId="778BC9E1" w14:textId="164ACB8D" w:rsidR="009A46FC" w:rsidRPr="008E58F5" w:rsidRDefault="009A46FC" w:rsidP="009A46FC">
      <w:pPr>
        <w:jc w:val="both"/>
        <w:rPr>
          <w:rFonts w:ascii="Times New Roman" w:hAnsi="Times New Roman" w:cs="Times New Roman"/>
          <w:sz w:val="24"/>
          <w:szCs w:val="24"/>
          <w:lang w:val="bs-Latn-BA"/>
        </w:rPr>
      </w:pPr>
      <w:r w:rsidRPr="008E58F5">
        <w:rPr>
          <w:rFonts w:ascii="Times New Roman" w:hAnsi="Times New Roman" w:cs="Times New Roman"/>
          <w:sz w:val="24"/>
          <w:szCs w:val="24"/>
          <w:lang w:val="bs-Latn-BA"/>
        </w:rPr>
        <w:t>• Utvrditi utjecaj, odnosno obim pozitivnih i negativnih promjena i posljedica razvojne intervencije</w:t>
      </w:r>
      <w:r w:rsidR="008E58F5">
        <w:rPr>
          <w:rFonts w:ascii="Times New Roman" w:hAnsi="Times New Roman" w:cs="Times New Roman"/>
          <w:sz w:val="24"/>
          <w:szCs w:val="24"/>
          <w:lang w:val="bs-Latn-BA"/>
        </w:rPr>
        <w:t xml:space="preserve"> </w:t>
      </w:r>
      <w:r w:rsidRPr="008E58F5">
        <w:rPr>
          <w:rFonts w:ascii="Times New Roman" w:hAnsi="Times New Roman" w:cs="Times New Roman"/>
          <w:sz w:val="24"/>
          <w:szCs w:val="24"/>
          <w:lang w:val="bs-Latn-BA"/>
        </w:rPr>
        <w:t>te usklađenost efekata sa potrebama ciljnih grupa,</w:t>
      </w:r>
    </w:p>
    <w:p w14:paraId="70AA449B" w14:textId="299BEA89" w:rsidR="009A46FC" w:rsidRPr="008E58F5" w:rsidRDefault="009A46FC" w:rsidP="009A46FC">
      <w:pPr>
        <w:jc w:val="both"/>
        <w:rPr>
          <w:rFonts w:ascii="Times New Roman" w:hAnsi="Times New Roman" w:cs="Times New Roman"/>
          <w:sz w:val="24"/>
          <w:szCs w:val="24"/>
          <w:lang w:val="bs-Latn-BA"/>
        </w:rPr>
      </w:pPr>
      <w:r w:rsidRPr="008E58F5">
        <w:rPr>
          <w:rFonts w:ascii="Times New Roman" w:hAnsi="Times New Roman" w:cs="Times New Roman"/>
          <w:sz w:val="24"/>
          <w:szCs w:val="24"/>
          <w:lang w:val="bs-Latn-BA"/>
        </w:rPr>
        <w:t>• Analizirati održivost promjena i efekata, te kvalitetu i prikladnost sistema upravljanja razvojem te</w:t>
      </w:r>
      <w:r w:rsidR="008E58F5">
        <w:rPr>
          <w:rFonts w:ascii="Times New Roman" w:hAnsi="Times New Roman" w:cs="Times New Roman"/>
          <w:sz w:val="24"/>
          <w:szCs w:val="24"/>
          <w:lang w:val="bs-Latn-BA"/>
        </w:rPr>
        <w:t xml:space="preserve"> </w:t>
      </w:r>
      <w:r w:rsidRPr="008E58F5">
        <w:rPr>
          <w:rFonts w:ascii="Times New Roman" w:hAnsi="Times New Roman" w:cs="Times New Roman"/>
          <w:sz w:val="24"/>
          <w:szCs w:val="24"/>
          <w:lang w:val="bs-Latn-BA"/>
        </w:rPr>
        <w:t>efektivnost sistema praćenja provedbe strategije razvoja.</w:t>
      </w:r>
    </w:p>
    <w:p w14:paraId="4F16EAD7" w14:textId="77777777" w:rsidR="009A46FC" w:rsidRPr="008E58F5" w:rsidRDefault="009A46FC" w:rsidP="009A46FC">
      <w:pPr>
        <w:jc w:val="both"/>
        <w:rPr>
          <w:rFonts w:ascii="Times New Roman" w:hAnsi="Times New Roman" w:cs="Times New Roman"/>
          <w:sz w:val="24"/>
          <w:szCs w:val="24"/>
          <w:lang w:val="bs-Latn-BA"/>
        </w:rPr>
      </w:pPr>
      <w:r w:rsidRPr="008E58F5">
        <w:rPr>
          <w:rFonts w:ascii="Times New Roman" w:hAnsi="Times New Roman" w:cs="Times New Roman"/>
          <w:sz w:val="24"/>
          <w:szCs w:val="24"/>
          <w:lang w:val="bs-Latn-BA"/>
        </w:rPr>
        <w:t>Na temelju izvršene analize i procjene, evaluacijom će se:</w:t>
      </w:r>
    </w:p>
    <w:p w14:paraId="3D3C0FC0" w14:textId="77777777" w:rsidR="009A46FC" w:rsidRPr="008E58F5" w:rsidRDefault="009A46FC" w:rsidP="009A46FC">
      <w:pPr>
        <w:jc w:val="both"/>
        <w:rPr>
          <w:rFonts w:ascii="Times New Roman" w:hAnsi="Times New Roman" w:cs="Times New Roman"/>
          <w:sz w:val="24"/>
          <w:szCs w:val="24"/>
          <w:lang w:val="bs-Latn-BA"/>
        </w:rPr>
      </w:pPr>
      <w:r w:rsidRPr="008E58F5">
        <w:rPr>
          <w:rFonts w:ascii="Times New Roman" w:hAnsi="Times New Roman" w:cs="Times New Roman"/>
          <w:sz w:val="24"/>
          <w:szCs w:val="24"/>
          <w:lang w:val="bs-Latn-BA"/>
        </w:rPr>
        <w:t>• Identificirati uspješne aktivnosti i pristupi, te prepreke i poteškoće u provedbi strategije razvoja,</w:t>
      </w:r>
    </w:p>
    <w:p w14:paraId="443503D4" w14:textId="77777777" w:rsidR="009A46FC" w:rsidRPr="008E58F5" w:rsidRDefault="009A46FC" w:rsidP="009A46FC">
      <w:pPr>
        <w:jc w:val="both"/>
        <w:rPr>
          <w:rFonts w:ascii="Times New Roman" w:hAnsi="Times New Roman" w:cs="Times New Roman"/>
          <w:sz w:val="24"/>
          <w:szCs w:val="24"/>
          <w:lang w:val="bs-Latn-BA"/>
        </w:rPr>
      </w:pPr>
      <w:r w:rsidRPr="008E58F5">
        <w:rPr>
          <w:rFonts w:ascii="Times New Roman" w:hAnsi="Times New Roman" w:cs="Times New Roman"/>
          <w:sz w:val="24"/>
          <w:szCs w:val="24"/>
          <w:lang w:val="bs-Latn-BA"/>
        </w:rPr>
        <w:t>• Formulirati preporuke i načini za prevladavanje identificiranih poteškoća i</w:t>
      </w:r>
    </w:p>
    <w:p w14:paraId="378EE770" w14:textId="40E0B601" w:rsidR="009A46FC" w:rsidRPr="008E58F5" w:rsidRDefault="009A46FC" w:rsidP="009A46FC">
      <w:pPr>
        <w:jc w:val="both"/>
        <w:rPr>
          <w:rFonts w:ascii="Times New Roman" w:hAnsi="Times New Roman" w:cs="Times New Roman"/>
          <w:sz w:val="24"/>
          <w:szCs w:val="24"/>
          <w:lang w:val="bs-Latn-BA"/>
        </w:rPr>
      </w:pPr>
      <w:r w:rsidRPr="008E58F5">
        <w:rPr>
          <w:rFonts w:ascii="Times New Roman" w:hAnsi="Times New Roman" w:cs="Times New Roman"/>
          <w:sz w:val="24"/>
          <w:szCs w:val="24"/>
          <w:lang w:val="bs-Latn-BA"/>
        </w:rPr>
        <w:t>• Formulirati preporuke za slijedeći strateški dokument.</w:t>
      </w:r>
    </w:p>
    <w:p w14:paraId="47F6C7EC" w14:textId="77777777" w:rsidR="008E58F5" w:rsidRDefault="008E58F5" w:rsidP="00CA584B">
      <w:pPr>
        <w:jc w:val="both"/>
        <w:rPr>
          <w:rFonts w:ascii="Times New Roman" w:hAnsi="Times New Roman" w:cs="Times New Roman"/>
          <w:sz w:val="24"/>
          <w:szCs w:val="24"/>
          <w:lang w:val="bs-Latn-BA"/>
        </w:rPr>
      </w:pPr>
    </w:p>
    <w:p w14:paraId="601CCCB4" w14:textId="77777777" w:rsidR="008E58F5" w:rsidRDefault="008E58F5" w:rsidP="00CA584B">
      <w:pPr>
        <w:jc w:val="both"/>
        <w:rPr>
          <w:rFonts w:ascii="Times New Roman" w:hAnsi="Times New Roman" w:cs="Times New Roman"/>
          <w:sz w:val="24"/>
          <w:szCs w:val="24"/>
          <w:lang w:val="bs-Latn-BA"/>
        </w:rPr>
      </w:pPr>
    </w:p>
    <w:p w14:paraId="5178E0B0" w14:textId="77777777" w:rsidR="008E58F5" w:rsidRDefault="008E58F5" w:rsidP="00CA584B">
      <w:pPr>
        <w:jc w:val="both"/>
        <w:rPr>
          <w:rFonts w:ascii="Times New Roman" w:hAnsi="Times New Roman" w:cs="Times New Roman"/>
          <w:sz w:val="24"/>
          <w:szCs w:val="24"/>
          <w:lang w:val="bs-Latn-BA"/>
        </w:rPr>
      </w:pPr>
    </w:p>
    <w:p w14:paraId="21646ABE" w14:textId="77777777" w:rsidR="008E58F5" w:rsidRDefault="008E58F5" w:rsidP="00CA584B">
      <w:pPr>
        <w:jc w:val="both"/>
        <w:rPr>
          <w:rFonts w:ascii="Times New Roman" w:hAnsi="Times New Roman" w:cs="Times New Roman"/>
          <w:sz w:val="24"/>
          <w:szCs w:val="24"/>
          <w:lang w:val="bs-Latn-BA"/>
        </w:rPr>
      </w:pPr>
    </w:p>
    <w:p w14:paraId="40FB8D13" w14:textId="5D81646E" w:rsidR="00CA584B" w:rsidRPr="008E58F5" w:rsidRDefault="00CA584B" w:rsidP="006D45C3">
      <w:pPr>
        <w:pStyle w:val="Heading1"/>
        <w:rPr>
          <w:lang w:val="bs-Latn-BA"/>
        </w:rPr>
      </w:pPr>
      <w:bookmarkStart w:id="4" w:name="_Toc233213113"/>
      <w:r w:rsidRPr="008E58F5">
        <w:rPr>
          <w:lang w:val="bs-Latn-BA"/>
        </w:rPr>
        <w:lastRenderedPageBreak/>
        <w:t>2. IZVRŠNI SAŽETAK</w:t>
      </w:r>
      <w:bookmarkEnd w:id="4"/>
    </w:p>
    <w:p w14:paraId="0D5FFA5B" w14:textId="77777777" w:rsidR="00CA584B" w:rsidRPr="00CA584B" w:rsidRDefault="00CA584B" w:rsidP="00CA584B">
      <w:pPr>
        <w:jc w:val="both"/>
        <w:rPr>
          <w:rFonts w:ascii="Times New Roman" w:hAnsi="Times New Roman" w:cs="Times New Roman"/>
          <w:sz w:val="24"/>
          <w:szCs w:val="24"/>
          <w:lang w:val="bs-Latn-BA"/>
        </w:rPr>
      </w:pPr>
    </w:p>
    <w:p w14:paraId="3F9493BC" w14:textId="61607B27" w:rsidR="00CA584B" w:rsidRPr="00CA584B" w:rsidRDefault="00CA584B" w:rsidP="00CA584B">
      <w:pPr>
        <w:jc w:val="both"/>
        <w:rPr>
          <w:rFonts w:ascii="Times New Roman" w:hAnsi="Times New Roman" w:cs="Times New Roman"/>
          <w:sz w:val="24"/>
          <w:szCs w:val="24"/>
          <w:lang w:val="bs-Latn-BA"/>
        </w:rPr>
      </w:pPr>
      <w:r w:rsidRPr="00CA584B">
        <w:rPr>
          <w:rFonts w:ascii="Times New Roman" w:hAnsi="Times New Roman" w:cs="Times New Roman"/>
          <w:sz w:val="24"/>
          <w:szCs w:val="24"/>
          <w:lang w:val="bs-Latn-BA"/>
        </w:rPr>
        <w:t>Svrha evaluacije u toku jeste da ključnim akterima razvoja u Općini Tešanj pruži informacije o ostvarenom progresu i trenutnom statusu implementacije Strategije razvoja Općine Tešanj 2023–2027, kako bi se u preostalom periodu provedbe mogle poduzeti pravovremene mjere za uklanjanje ili ublažavanje identificiranih poteškoća. Evaluacija istovremeno osigurava kvalitetne ulazne informacije za naredni strateški i analitičko-planski ciklus, naročito u pogledu realnijeg postavljanja ciljeva, preciznijeg definisanja indikatora, bolje procjene finansijskih kapaciteta i jačanja institucionalnog sistema za upravljanje razvojem.</w:t>
      </w:r>
    </w:p>
    <w:p w14:paraId="41F45DDA" w14:textId="77777777" w:rsidR="00CA584B" w:rsidRPr="00CA584B" w:rsidRDefault="00CA584B" w:rsidP="00CA584B">
      <w:pPr>
        <w:jc w:val="both"/>
        <w:rPr>
          <w:rFonts w:ascii="Times New Roman" w:hAnsi="Times New Roman" w:cs="Times New Roman"/>
          <w:sz w:val="24"/>
          <w:szCs w:val="24"/>
          <w:lang w:val="bs-Latn-BA"/>
        </w:rPr>
      </w:pPr>
      <w:r w:rsidRPr="00CA584B">
        <w:rPr>
          <w:rFonts w:ascii="Times New Roman" w:hAnsi="Times New Roman" w:cs="Times New Roman"/>
          <w:sz w:val="24"/>
          <w:szCs w:val="24"/>
          <w:lang w:val="bs-Latn-BA"/>
        </w:rPr>
        <w:t>Predmetna evaluacija obuhvata period 2023–2025. godine i provedena je u skladu sa Zakonom o razvojnom planiranju i upravljanju razvojem u Federaciji Bosne i Hercegovine i Uredbom o evaluaciji strateških dokumenata u Federaciji Bosne i Hercegovine. Evaluacijom su analizirani relevantnost, efikasnost, efektivnost, utjecaj i održivost razvojnih intervencija, kao i institucionalni kapaciteti Općine Tešanj za planiranje, implementaciju, praćenje i izvještavanje o provedbi Strategije.</w:t>
      </w:r>
    </w:p>
    <w:p w14:paraId="56C143C5" w14:textId="77777777" w:rsidR="00CA584B" w:rsidRPr="00CA584B" w:rsidRDefault="00CA584B" w:rsidP="00CA584B">
      <w:pPr>
        <w:jc w:val="both"/>
        <w:rPr>
          <w:rFonts w:ascii="Times New Roman" w:hAnsi="Times New Roman" w:cs="Times New Roman"/>
          <w:sz w:val="24"/>
          <w:szCs w:val="24"/>
          <w:lang w:val="bs-Latn-BA"/>
        </w:rPr>
      </w:pPr>
    </w:p>
    <w:p w14:paraId="4F51B2A9" w14:textId="77777777" w:rsidR="00CA584B" w:rsidRPr="008E58F5" w:rsidRDefault="00CA584B" w:rsidP="006D45C3">
      <w:pPr>
        <w:pStyle w:val="Heading2"/>
        <w:rPr>
          <w:lang w:val="bs-Latn-BA"/>
        </w:rPr>
      </w:pPr>
      <w:bookmarkStart w:id="5" w:name="_Toc233213114"/>
      <w:r w:rsidRPr="008E58F5">
        <w:rPr>
          <w:lang w:val="bs-Latn-BA"/>
        </w:rPr>
        <w:t>2.1. Glavni nalazi evaluacije</w:t>
      </w:r>
      <w:bookmarkEnd w:id="5"/>
    </w:p>
    <w:p w14:paraId="0C3FCBEC" w14:textId="77777777" w:rsidR="00CA584B" w:rsidRPr="00CA584B" w:rsidRDefault="00CA584B" w:rsidP="00CA584B">
      <w:pPr>
        <w:jc w:val="both"/>
        <w:rPr>
          <w:rFonts w:ascii="Times New Roman" w:hAnsi="Times New Roman" w:cs="Times New Roman"/>
          <w:sz w:val="24"/>
          <w:szCs w:val="24"/>
          <w:lang w:val="bs-Latn-BA"/>
        </w:rPr>
      </w:pPr>
    </w:p>
    <w:p w14:paraId="067EDE00" w14:textId="73EA2C98" w:rsidR="00CA584B" w:rsidRPr="00CA584B" w:rsidRDefault="00CA584B" w:rsidP="00CA584B">
      <w:pPr>
        <w:jc w:val="both"/>
        <w:rPr>
          <w:rFonts w:ascii="Times New Roman" w:hAnsi="Times New Roman" w:cs="Times New Roman"/>
          <w:sz w:val="24"/>
          <w:szCs w:val="24"/>
          <w:lang w:val="bs-Latn-BA"/>
        </w:rPr>
      </w:pPr>
      <w:r w:rsidRPr="00CA584B">
        <w:rPr>
          <w:rFonts w:ascii="Times New Roman" w:hAnsi="Times New Roman" w:cs="Times New Roman"/>
          <w:sz w:val="24"/>
          <w:szCs w:val="24"/>
          <w:lang w:val="bs-Latn-BA"/>
        </w:rPr>
        <w:t xml:space="preserve">U okviru prvog strateškog cilja, Tešanj, poželjno mjesto za investicije i inovacije, evidentan je pozitivan trend u pogledu broja poslovnih subjekata i zaposlenosti. Broj poslovnih subjekata povećan je sa polazne vrijednosti od 2.689 na 3.071 u 2025. godini, čime je premašen ciljani nivo za 2027. godinu. Broj zaposlenih dostigao je </w:t>
      </w:r>
      <w:r w:rsidR="00C416FD">
        <w:rPr>
          <w:rFonts w:ascii="Times New Roman" w:hAnsi="Times New Roman" w:cs="Times New Roman"/>
          <w:sz w:val="24"/>
          <w:szCs w:val="24"/>
          <w:lang w:val="bs-Latn-BA"/>
        </w:rPr>
        <w:t>broj od 13.936</w:t>
      </w:r>
      <w:r w:rsidRPr="00CA584B">
        <w:rPr>
          <w:rFonts w:ascii="Times New Roman" w:hAnsi="Times New Roman" w:cs="Times New Roman"/>
          <w:sz w:val="24"/>
          <w:szCs w:val="24"/>
          <w:lang w:val="bs-Latn-BA"/>
        </w:rPr>
        <w:t xml:space="preserve"> u 2025. godini, </w:t>
      </w:r>
      <w:r w:rsidR="00C416FD">
        <w:rPr>
          <w:rFonts w:ascii="Times New Roman" w:hAnsi="Times New Roman" w:cs="Times New Roman"/>
          <w:sz w:val="24"/>
          <w:szCs w:val="24"/>
          <w:lang w:val="bs-Latn-BA"/>
        </w:rPr>
        <w:t>i uglavnom</w:t>
      </w:r>
      <w:r w:rsidRPr="00CA584B">
        <w:rPr>
          <w:rFonts w:ascii="Times New Roman" w:hAnsi="Times New Roman" w:cs="Times New Roman"/>
          <w:sz w:val="24"/>
          <w:szCs w:val="24"/>
          <w:lang w:val="bs-Latn-BA"/>
        </w:rPr>
        <w:t xml:space="preserve"> ukazuje na stabilan rast zaposlenosti </w:t>
      </w:r>
      <w:r w:rsidR="00C416FD">
        <w:rPr>
          <w:rFonts w:ascii="Times New Roman" w:hAnsi="Times New Roman" w:cs="Times New Roman"/>
          <w:sz w:val="24"/>
          <w:szCs w:val="24"/>
          <w:lang w:val="bs-Latn-BA"/>
        </w:rPr>
        <w:t>u odnosu na baznu 2019. godinu te</w:t>
      </w:r>
      <w:r w:rsidRPr="00CA584B">
        <w:rPr>
          <w:rFonts w:ascii="Times New Roman" w:hAnsi="Times New Roman" w:cs="Times New Roman"/>
          <w:sz w:val="24"/>
          <w:szCs w:val="24"/>
          <w:lang w:val="bs-Latn-BA"/>
        </w:rPr>
        <w:t xml:space="preserve"> potvrđuje značaj privredne osnove Tešnja kao jednog od ključnih razvojnih potencijala općine. Istovremeno, indikator indeksa razvijenosti nije bio dostupan za 2025. godinu, što ograničava potpunu procjenu ukupnog razvojnog pozicioniranja općine u odnosu na ciljnu vrijednost.</w:t>
      </w:r>
    </w:p>
    <w:p w14:paraId="38040128" w14:textId="77777777" w:rsidR="00CA584B" w:rsidRPr="00CA584B" w:rsidRDefault="00CA584B" w:rsidP="00CA584B">
      <w:pPr>
        <w:jc w:val="both"/>
        <w:rPr>
          <w:rFonts w:ascii="Times New Roman" w:hAnsi="Times New Roman" w:cs="Times New Roman"/>
          <w:sz w:val="24"/>
          <w:szCs w:val="24"/>
          <w:lang w:val="bs-Latn-BA"/>
        </w:rPr>
      </w:pPr>
      <w:r w:rsidRPr="00CA584B">
        <w:rPr>
          <w:rFonts w:ascii="Times New Roman" w:hAnsi="Times New Roman" w:cs="Times New Roman"/>
          <w:sz w:val="24"/>
          <w:szCs w:val="24"/>
          <w:lang w:val="bs-Latn-BA"/>
        </w:rPr>
        <w:t>Nalazi pokazuju da Općina Tešanj raspolaže snažnim privrednim potencijalima, ali da se razvojni izazovi sve više pomjeraju sa pitanja opće nezaposlenosti prema pitanju dostupnosti specifičnih zanimanja, tehničkih kompetencija, menadžerskih znanja i kvalificirane radne snage. Zbog toga je u narednom periodu potrebno dodatno jačati vezu između obrazovanja, privrede, Centra za obrazovanje odraslih i lokalnih razvojnih potreba, uz podršku inovacijama, tehnološkom razvoju, kreativnim djelatnostima, poslovnoj infrastrukturi, poljoprivredi i turizmu.</w:t>
      </w:r>
    </w:p>
    <w:p w14:paraId="227D75C1" w14:textId="77777777" w:rsidR="008E58F5" w:rsidRDefault="00CA584B" w:rsidP="00CA584B">
      <w:pPr>
        <w:jc w:val="both"/>
        <w:rPr>
          <w:rFonts w:ascii="Times New Roman" w:hAnsi="Times New Roman" w:cs="Times New Roman"/>
          <w:sz w:val="24"/>
          <w:szCs w:val="24"/>
          <w:lang w:val="bs-Latn-BA"/>
        </w:rPr>
      </w:pPr>
      <w:r w:rsidRPr="00CA584B">
        <w:rPr>
          <w:rFonts w:ascii="Times New Roman" w:hAnsi="Times New Roman" w:cs="Times New Roman"/>
          <w:sz w:val="24"/>
          <w:szCs w:val="24"/>
          <w:lang w:val="bs-Latn-BA"/>
        </w:rPr>
        <w:t>U okviru drugog strateškog cilja, Tešanj, sredina ugodnog življenja, pogodna da vrline, znanja i vještine dođu do izražaja, ostvareni su mješoviti rezultati. Zadovoljstvo anketiranih građana u 2025. godini iznosilo je 65%, što predstavlja poboljšanje u odnosu na 2023. i 2024. godinu, ali još uvijek nije dostignuta ciljna vrijednost od 75%. Učešće kapitalnih izdataka u strukturi budžeta iznosilo je 34%, što je ispod ciljane vrijednosti od 45%, ali ovaj pokazatelj treba tumačiti u kontekstu višegodišnje prirode investicionih projekata, prenesenih obaveza, javnih nabavki i zavisnosti dijela projekata od viših nivoa vlasti. Posebno pozitivan pokazatelj predstavlja prirodni priraštaj, koji je u 2025. godini iznosio +196, čime se potvrđuje pozitivan demografski signal u odnosu na polaznu vrijednost.</w:t>
      </w:r>
    </w:p>
    <w:p w14:paraId="025959F1" w14:textId="06B32ACC" w:rsidR="00CA584B" w:rsidRPr="00CA584B" w:rsidRDefault="00CA584B" w:rsidP="00CA584B">
      <w:pPr>
        <w:jc w:val="both"/>
        <w:rPr>
          <w:rFonts w:ascii="Times New Roman" w:hAnsi="Times New Roman" w:cs="Times New Roman"/>
          <w:sz w:val="24"/>
          <w:szCs w:val="24"/>
          <w:lang w:val="bs-Latn-BA"/>
        </w:rPr>
      </w:pPr>
      <w:r w:rsidRPr="00CA584B">
        <w:rPr>
          <w:rFonts w:ascii="Times New Roman" w:hAnsi="Times New Roman" w:cs="Times New Roman"/>
          <w:sz w:val="24"/>
          <w:szCs w:val="24"/>
          <w:lang w:val="bs-Latn-BA"/>
        </w:rPr>
        <w:lastRenderedPageBreak/>
        <w:t>U oblasti društvenog razvoja i javnih usluga, evaluacija ukazuje na potrebu nastavka ulaganja u digitalne usluge, kvalitet administrativnih postupaka, društvenu infrastrukturu, obrazovne, kulturne, zdravstvene i sportske sadržaje, kao i ravnomjerniji razvoj urbanih i ruralnih područja. Izgrađenu infrastrukturu potrebno je staviti u punu funkciju, a razvoj sadržaja vezati za stvarne potrebe građana, mladih, porodica, privrede i lokalnih zajednica.</w:t>
      </w:r>
    </w:p>
    <w:p w14:paraId="7304712F" w14:textId="77777777" w:rsidR="00CA584B" w:rsidRPr="00CA584B" w:rsidRDefault="00CA584B" w:rsidP="00CA584B">
      <w:pPr>
        <w:jc w:val="both"/>
        <w:rPr>
          <w:rFonts w:ascii="Times New Roman" w:hAnsi="Times New Roman" w:cs="Times New Roman"/>
          <w:sz w:val="24"/>
          <w:szCs w:val="24"/>
          <w:lang w:val="bs-Latn-BA"/>
        </w:rPr>
      </w:pPr>
      <w:r w:rsidRPr="00CA584B">
        <w:rPr>
          <w:rFonts w:ascii="Times New Roman" w:hAnsi="Times New Roman" w:cs="Times New Roman"/>
          <w:sz w:val="24"/>
          <w:szCs w:val="24"/>
          <w:lang w:val="bs-Latn-BA"/>
        </w:rPr>
        <w:t>U okviru trećeg strateškog cilja, Tešanj, sredina zelenog rasta i čiste energije, ostvareni su vidljivi pozitivni pomaci u oblasti upravljanja otpadom, kvaliteta zraka i kanalizacione infrastrukture. Broj korisnika organizovanog odvoza otpada povećan je na 11.163, čime je premašena ciljna vrijednost od 9.800 korisnika. Broj godišnjih prekoračenja dnevnih graničnih vrijednosti PM10 smanjen je sa 36 na 17, što predstavlja značajan pozitivan trend i rezultat bolji od ciljane vrijednosti. Broj domaćinstava obuhvaćenih javnim kanalizacionim sistemom povećan je na 3.687, odnosno na pokrivenost od 22,7%, što ukazuje na napredak u izgradnji okolišne infrastrukture, iako ova oblast i dalje zahtijeva kontinuirana ulaganja.</w:t>
      </w:r>
    </w:p>
    <w:p w14:paraId="50B4647C" w14:textId="77777777" w:rsidR="00CA584B" w:rsidRPr="00CA584B" w:rsidRDefault="00CA584B" w:rsidP="00CA584B">
      <w:pPr>
        <w:jc w:val="both"/>
        <w:rPr>
          <w:rFonts w:ascii="Times New Roman" w:hAnsi="Times New Roman" w:cs="Times New Roman"/>
          <w:sz w:val="24"/>
          <w:szCs w:val="24"/>
          <w:lang w:val="bs-Latn-BA"/>
        </w:rPr>
      </w:pPr>
      <w:r w:rsidRPr="00CA584B">
        <w:rPr>
          <w:rFonts w:ascii="Times New Roman" w:hAnsi="Times New Roman" w:cs="Times New Roman"/>
          <w:sz w:val="24"/>
          <w:szCs w:val="24"/>
          <w:lang w:val="bs-Latn-BA"/>
        </w:rPr>
        <w:t>Finansijski nalazi pokazuju da je u 2025. godini ukupna vrijednost implementiranih projekata iznosila 23,6 miliona KM. U periodu 2023–2025. godine ukupan plan po aktivnostima iznosio je 95.966.864,00 KM, dok je realizacija iznosila 63.044.852,94 KM, odnosno 65,69%. Posmatrano po strateškim ciljevima, za prvi strateški cilj realizirano je 8.573.076,23 KM ili 55,99% plana, za drugi strateški cilj 44.165.361,70 KM ili 71,59% plana, a za treći strateški cilj 10.306.415,01 KM ili 54,36% plana.</w:t>
      </w:r>
    </w:p>
    <w:p w14:paraId="4B218512" w14:textId="4F2858F9" w:rsidR="00CA584B" w:rsidRPr="00CA584B" w:rsidRDefault="00CA584B" w:rsidP="00CA584B">
      <w:pPr>
        <w:jc w:val="both"/>
        <w:rPr>
          <w:rFonts w:ascii="Times New Roman" w:hAnsi="Times New Roman" w:cs="Times New Roman"/>
          <w:sz w:val="24"/>
          <w:szCs w:val="24"/>
          <w:lang w:val="bs-Latn-BA"/>
        </w:rPr>
      </w:pPr>
      <w:r w:rsidRPr="00CA584B">
        <w:rPr>
          <w:rFonts w:ascii="Times New Roman" w:hAnsi="Times New Roman" w:cs="Times New Roman"/>
          <w:sz w:val="24"/>
          <w:szCs w:val="24"/>
          <w:lang w:val="bs-Latn-BA"/>
        </w:rPr>
        <w:t>Evaluacija pokazuje da formalni procenat finansijske realizacije ne odražava uvijek u potpunosti stvarni status razvojnih projekata, jer dio odstupanja proizlazi iz prenesenih, ugovorenih ili višegodišnjih aktivnosti, kao i iz projekata koji zavise od kantonalnih, federalnih, državnih ili mješovitih izvora finansiranja. Posebno su značajni projekti vezani za koridor V</w:t>
      </w:r>
      <w:r w:rsidR="00904D38">
        <w:rPr>
          <w:rFonts w:ascii="Times New Roman" w:hAnsi="Times New Roman" w:cs="Times New Roman"/>
          <w:sz w:val="24"/>
          <w:szCs w:val="24"/>
          <w:lang w:val="bs-Latn-BA"/>
        </w:rPr>
        <w:t>c</w:t>
      </w:r>
      <w:r w:rsidRPr="00CA584B">
        <w:rPr>
          <w:rFonts w:ascii="Times New Roman" w:hAnsi="Times New Roman" w:cs="Times New Roman"/>
          <w:sz w:val="24"/>
          <w:szCs w:val="24"/>
          <w:lang w:val="bs-Latn-BA"/>
        </w:rPr>
        <w:t>, lokalnu cestovnu infrastrukturu, vodosnabdijevanje, kanalizacionu mrežu, sportsku infrastrukturu i druge investicione projekte čija realizacija prelazi jednu budžetsku godinu.</w:t>
      </w:r>
    </w:p>
    <w:p w14:paraId="374AB58E" w14:textId="77777777" w:rsidR="00CA584B" w:rsidRPr="00CA584B" w:rsidRDefault="00CA584B" w:rsidP="00CA584B">
      <w:pPr>
        <w:jc w:val="both"/>
        <w:rPr>
          <w:rFonts w:ascii="Times New Roman" w:hAnsi="Times New Roman" w:cs="Times New Roman"/>
          <w:sz w:val="24"/>
          <w:szCs w:val="24"/>
          <w:lang w:val="bs-Latn-BA"/>
        </w:rPr>
      </w:pPr>
      <w:r w:rsidRPr="00CA584B">
        <w:rPr>
          <w:rFonts w:ascii="Times New Roman" w:hAnsi="Times New Roman" w:cs="Times New Roman"/>
          <w:sz w:val="24"/>
          <w:szCs w:val="24"/>
          <w:lang w:val="bs-Latn-BA"/>
        </w:rPr>
        <w:t>Važan nalaz evaluacije odnosi se na institucionalni okvir upravljanja razvojem. Općina Tešanj je uskladila svoje planiranje i izvještavanje sa propisima o razvojnom planiranju u Federaciji Bosne i Hercegovine, ali je u narednom periodu potrebno dodatno ojačati organizacioni položaj i kapacitete za upravljanje razvojem. Posebno je važno uspostaviti jasan odsjek za upravljanje razvojem koji bi obuhvatio i poslove investicija, projektne pripreme, praćenja realizacije, izvještavanja i koordinacije sa višim nivoima vlasti i eksternim izvorima finansiranja. Poslovi upravljanja razvojem ne bi trebali biti organizaciono pozicionirani kao sporedni poslovi unutar službe čiji je primarni djelokrug boračko-invalidska zaštita i opća uprava, nego kao funkcionalno jasno prepoznata razvojna jedinica općinske uprave.</w:t>
      </w:r>
    </w:p>
    <w:p w14:paraId="24111D01" w14:textId="77777777" w:rsidR="00CA584B" w:rsidRPr="00CA584B" w:rsidRDefault="00CA584B" w:rsidP="00CA584B">
      <w:pPr>
        <w:jc w:val="both"/>
        <w:rPr>
          <w:rFonts w:ascii="Times New Roman" w:hAnsi="Times New Roman" w:cs="Times New Roman"/>
          <w:sz w:val="24"/>
          <w:szCs w:val="24"/>
          <w:lang w:val="bs-Latn-BA"/>
        </w:rPr>
      </w:pPr>
      <w:r w:rsidRPr="00CA584B">
        <w:rPr>
          <w:rFonts w:ascii="Times New Roman" w:hAnsi="Times New Roman" w:cs="Times New Roman"/>
          <w:sz w:val="24"/>
          <w:szCs w:val="24"/>
          <w:lang w:val="bs-Latn-BA"/>
        </w:rPr>
        <w:t>Ograničavajući faktor u procesu evaluacije predstavlja dostupnost, potpunost i ažurnost pojedinih indikatora. Kod određenih pokazatelja podaci nisu dostupni za sve godine ili nisu dovoljno precizno organizirani kroz sistem praćenja, što otežava punu procjenu efektivnosti, utjecaja i održivosti pojedinih mjera. Zbog toga je potrebno dodatno unaprijediti sistem prikupljanja, obrade, verifikacije i korištenja razvojnih podataka.</w:t>
      </w:r>
    </w:p>
    <w:p w14:paraId="3F9273D9" w14:textId="77777777" w:rsidR="00CA584B" w:rsidRDefault="00CA584B" w:rsidP="00CA584B">
      <w:pPr>
        <w:jc w:val="both"/>
        <w:rPr>
          <w:rFonts w:ascii="Times New Roman" w:hAnsi="Times New Roman" w:cs="Times New Roman"/>
          <w:sz w:val="24"/>
          <w:szCs w:val="24"/>
          <w:lang w:val="bs-Latn-BA"/>
        </w:rPr>
      </w:pPr>
    </w:p>
    <w:p w14:paraId="28F14DAC" w14:textId="77777777" w:rsidR="008E58F5" w:rsidRDefault="008E58F5" w:rsidP="00CA584B">
      <w:pPr>
        <w:jc w:val="both"/>
        <w:rPr>
          <w:rFonts w:ascii="Times New Roman" w:hAnsi="Times New Roman" w:cs="Times New Roman"/>
          <w:sz w:val="24"/>
          <w:szCs w:val="24"/>
          <w:lang w:val="bs-Latn-BA"/>
        </w:rPr>
      </w:pPr>
    </w:p>
    <w:p w14:paraId="6E952056" w14:textId="77777777" w:rsidR="008E58F5" w:rsidRPr="00CA584B" w:rsidRDefault="008E58F5" w:rsidP="00CA584B">
      <w:pPr>
        <w:jc w:val="both"/>
        <w:rPr>
          <w:rFonts w:ascii="Times New Roman" w:hAnsi="Times New Roman" w:cs="Times New Roman"/>
          <w:sz w:val="24"/>
          <w:szCs w:val="24"/>
          <w:lang w:val="bs-Latn-BA"/>
        </w:rPr>
      </w:pPr>
    </w:p>
    <w:p w14:paraId="7073266B" w14:textId="77777777" w:rsidR="00CA584B" w:rsidRPr="008E58F5" w:rsidRDefault="00CA584B" w:rsidP="006D45C3">
      <w:pPr>
        <w:pStyle w:val="Heading2"/>
        <w:rPr>
          <w:lang w:val="bs-Latn-BA"/>
        </w:rPr>
      </w:pPr>
      <w:bookmarkStart w:id="6" w:name="_Toc233213115"/>
      <w:r w:rsidRPr="008E58F5">
        <w:rPr>
          <w:lang w:val="bs-Latn-BA"/>
        </w:rPr>
        <w:lastRenderedPageBreak/>
        <w:t>2.2. Zaključci i preporuke</w:t>
      </w:r>
      <w:bookmarkEnd w:id="6"/>
    </w:p>
    <w:p w14:paraId="0C95C7DE" w14:textId="77777777" w:rsidR="00CA584B" w:rsidRPr="00CA584B" w:rsidRDefault="00CA584B" w:rsidP="00CA584B">
      <w:pPr>
        <w:jc w:val="both"/>
        <w:rPr>
          <w:rFonts w:ascii="Times New Roman" w:hAnsi="Times New Roman" w:cs="Times New Roman"/>
          <w:sz w:val="24"/>
          <w:szCs w:val="24"/>
          <w:lang w:val="bs-Latn-BA"/>
        </w:rPr>
      </w:pPr>
    </w:p>
    <w:p w14:paraId="69213FD3" w14:textId="77777777" w:rsidR="00CA584B" w:rsidRPr="00CA584B" w:rsidRDefault="00CA584B" w:rsidP="00CA584B">
      <w:pPr>
        <w:jc w:val="both"/>
        <w:rPr>
          <w:rFonts w:ascii="Times New Roman" w:hAnsi="Times New Roman" w:cs="Times New Roman"/>
          <w:sz w:val="24"/>
          <w:szCs w:val="24"/>
          <w:lang w:val="bs-Latn-BA"/>
        </w:rPr>
      </w:pPr>
      <w:r w:rsidRPr="00CA584B">
        <w:rPr>
          <w:rFonts w:ascii="Times New Roman" w:hAnsi="Times New Roman" w:cs="Times New Roman"/>
          <w:sz w:val="24"/>
          <w:szCs w:val="24"/>
          <w:lang w:val="bs-Latn-BA"/>
        </w:rPr>
        <w:t>Na osnovu provedene analize može se zaključiti da su strateški ciljevi Općine Tešanj i dalje relevantni i usklađeni sa ključnim razvojnim potrebama lokalne zajednice. Strateški fokus na investicije, inovacije, kvalitet života, društvenu infrastrukturu, zelenu energiju i okolišno prihvatljiv razvoj ostaje opravdan i u narednom periodu implementacije Strategije. Većina razvojnih mjera zadržava aktuelnost, ali je potrebno dodatno prilagoditi dinamiku provedbe, finansijsko planiranje i organizacione kapacitete realnim uslovima realizacije.</w:t>
      </w:r>
    </w:p>
    <w:p w14:paraId="3046ADD0" w14:textId="290048A9" w:rsidR="00CA584B" w:rsidRPr="00CA584B" w:rsidRDefault="00CA584B" w:rsidP="00CA584B">
      <w:pPr>
        <w:jc w:val="both"/>
        <w:rPr>
          <w:rFonts w:ascii="Times New Roman" w:hAnsi="Times New Roman" w:cs="Times New Roman"/>
          <w:sz w:val="24"/>
          <w:szCs w:val="24"/>
          <w:lang w:val="bs-Latn-BA"/>
        </w:rPr>
      </w:pPr>
      <w:r w:rsidRPr="00CA584B">
        <w:rPr>
          <w:rFonts w:ascii="Times New Roman" w:hAnsi="Times New Roman" w:cs="Times New Roman"/>
          <w:sz w:val="24"/>
          <w:szCs w:val="24"/>
          <w:lang w:val="bs-Latn-BA"/>
        </w:rPr>
        <w:t>Ostvareni rezultati pokazuju da je Općina Tešanj postigla značajan napredak u pojedinim indikatorima, naročito u rastu broja poslovnih subjekata, zaposlenosti, organizovanom odvozu otpada</w:t>
      </w:r>
      <w:r w:rsidR="00A224C0">
        <w:rPr>
          <w:rFonts w:ascii="Times New Roman" w:hAnsi="Times New Roman" w:cs="Times New Roman"/>
          <w:sz w:val="24"/>
          <w:szCs w:val="24"/>
          <w:lang w:val="bs-Latn-BA"/>
        </w:rPr>
        <w:t xml:space="preserve"> </w:t>
      </w:r>
      <w:r w:rsidRPr="00CA584B">
        <w:rPr>
          <w:rFonts w:ascii="Times New Roman" w:hAnsi="Times New Roman" w:cs="Times New Roman"/>
          <w:sz w:val="24"/>
          <w:szCs w:val="24"/>
          <w:lang w:val="bs-Latn-BA"/>
        </w:rPr>
        <w:t>i širenju kanalizacione infrastrukture. Istovremeno, određeni pokazatelji ukazuju na potrebu dodatnog rada, posebno u oblasti zadovoljstva građana, učešća kapitalnih izdataka, dostupnosti pojedinih podataka, realizacije složenih infrastrukturnih projekata i institucionalnog upravljanja razvojem.</w:t>
      </w:r>
    </w:p>
    <w:p w14:paraId="26D8F797" w14:textId="77777777" w:rsidR="00CA584B" w:rsidRPr="00CA584B" w:rsidRDefault="00CA584B" w:rsidP="00CA584B">
      <w:pPr>
        <w:jc w:val="both"/>
        <w:rPr>
          <w:rFonts w:ascii="Times New Roman" w:hAnsi="Times New Roman" w:cs="Times New Roman"/>
          <w:sz w:val="24"/>
          <w:szCs w:val="24"/>
          <w:lang w:val="bs-Latn-BA"/>
        </w:rPr>
      </w:pPr>
      <w:r w:rsidRPr="00CA584B">
        <w:rPr>
          <w:rFonts w:ascii="Times New Roman" w:hAnsi="Times New Roman" w:cs="Times New Roman"/>
          <w:sz w:val="24"/>
          <w:szCs w:val="24"/>
          <w:lang w:val="bs-Latn-BA"/>
        </w:rPr>
        <w:t>U narednom periodu potrebno je osigurati jaču povezanost između Strategije razvoja, godišnjih planova implementacije, budžeta i stvarne projektne spremnosti. U planove implementacije treba uključivati projekte koji imaju realne pretpostavke za provedbu, uz jasno razdvajanje projekata koji su spremni za realizaciju, projekata u fazi pripreme, projekata koji zavise od viših nivoa vlasti, projekata koji se finansiraju iz eksternih izvora i projekata koji se prenose iz prethodnih godina.</w:t>
      </w:r>
    </w:p>
    <w:p w14:paraId="2EAB8F93" w14:textId="5A746FE2" w:rsidR="00CA584B" w:rsidRPr="00CA584B" w:rsidRDefault="00CA584B" w:rsidP="00CA584B">
      <w:pPr>
        <w:jc w:val="both"/>
        <w:rPr>
          <w:rFonts w:ascii="Times New Roman" w:hAnsi="Times New Roman" w:cs="Times New Roman"/>
          <w:sz w:val="24"/>
          <w:szCs w:val="24"/>
          <w:lang w:val="bs-Latn-BA"/>
        </w:rPr>
      </w:pPr>
      <w:r w:rsidRPr="00CA584B">
        <w:rPr>
          <w:rFonts w:ascii="Times New Roman" w:hAnsi="Times New Roman" w:cs="Times New Roman"/>
          <w:sz w:val="24"/>
          <w:szCs w:val="24"/>
          <w:lang w:val="bs-Latn-BA"/>
        </w:rPr>
        <w:t xml:space="preserve">Potrebno je unaprijediti sistem indikatora, posebno u dijelu dostupnosti podataka, izvora verifikacije, periodičnosti praćenja i odgovornosti za prikupljanje podataka. Indikatori </w:t>
      </w:r>
      <w:r w:rsidR="00321A6C">
        <w:rPr>
          <w:rFonts w:ascii="Times New Roman" w:hAnsi="Times New Roman" w:cs="Times New Roman"/>
          <w:sz w:val="24"/>
          <w:szCs w:val="24"/>
          <w:lang w:val="bs-Latn-BA"/>
        </w:rPr>
        <w:t xml:space="preserve">su </w:t>
      </w:r>
      <w:r w:rsidRPr="00CA584B">
        <w:rPr>
          <w:rFonts w:ascii="Times New Roman" w:hAnsi="Times New Roman" w:cs="Times New Roman"/>
          <w:sz w:val="24"/>
          <w:szCs w:val="24"/>
          <w:lang w:val="bs-Latn-BA"/>
        </w:rPr>
        <w:t>operativni alat za upravljanje, odlučivanje i pravovremeno prepoznavanje odstupanja u provedbi Strategije</w:t>
      </w:r>
      <w:r w:rsidR="00321A6C">
        <w:rPr>
          <w:rFonts w:ascii="Times New Roman" w:hAnsi="Times New Roman" w:cs="Times New Roman"/>
          <w:sz w:val="24"/>
          <w:szCs w:val="24"/>
          <w:lang w:val="bs-Latn-BA"/>
        </w:rPr>
        <w:t>, te je potrebno kvantifcirati i redefinisati pojedine indikatore.</w:t>
      </w:r>
    </w:p>
    <w:p w14:paraId="22C45C51" w14:textId="77777777" w:rsidR="00CA584B" w:rsidRPr="00CA584B" w:rsidRDefault="00CA584B" w:rsidP="00CA584B">
      <w:pPr>
        <w:jc w:val="both"/>
        <w:rPr>
          <w:rFonts w:ascii="Times New Roman" w:hAnsi="Times New Roman" w:cs="Times New Roman"/>
          <w:sz w:val="24"/>
          <w:szCs w:val="24"/>
          <w:lang w:val="bs-Latn-BA"/>
        </w:rPr>
      </w:pPr>
      <w:r w:rsidRPr="00CA584B">
        <w:rPr>
          <w:rFonts w:ascii="Times New Roman" w:hAnsi="Times New Roman" w:cs="Times New Roman"/>
          <w:sz w:val="24"/>
          <w:szCs w:val="24"/>
          <w:lang w:val="bs-Latn-BA"/>
        </w:rPr>
        <w:t>Neophodno je dodatno ojačati institucionalne kapacitete Općine Tešanj za upravljanje razvojem, posebno kroz uspostavljanje jasnog organizacionog nosioca poslova razvoja, investicija, pripreme projekata, praćenja implementacije i izvještavanja. Time bi se smanjila fragmentacija poslova, unaprijedila koordinacija između službi i povećala sposobnost Općine da efikasnije koristi sredstva iz kantonalnih, federalnih, državnih, EU i drugih eksternih izvora.</w:t>
      </w:r>
    </w:p>
    <w:p w14:paraId="0F7836E6" w14:textId="13E28123" w:rsidR="00CA584B" w:rsidRPr="00CA584B" w:rsidRDefault="00CA584B" w:rsidP="00CA584B">
      <w:pPr>
        <w:jc w:val="both"/>
        <w:rPr>
          <w:rFonts w:ascii="Times New Roman" w:hAnsi="Times New Roman" w:cs="Times New Roman"/>
          <w:sz w:val="24"/>
          <w:szCs w:val="24"/>
          <w:lang w:val="bs-Latn-BA"/>
        </w:rPr>
      </w:pPr>
      <w:r w:rsidRPr="00CA584B">
        <w:rPr>
          <w:rFonts w:ascii="Times New Roman" w:hAnsi="Times New Roman" w:cs="Times New Roman"/>
          <w:sz w:val="24"/>
          <w:szCs w:val="24"/>
          <w:lang w:val="bs-Latn-BA"/>
        </w:rPr>
        <w:t>Preporučuje se nastavak jačanja kapaciteta zaposlenih u oblastima strateškog i operativnog</w:t>
      </w:r>
      <w:r w:rsidR="008E58F5">
        <w:rPr>
          <w:rFonts w:ascii="Times New Roman" w:hAnsi="Times New Roman" w:cs="Times New Roman"/>
          <w:sz w:val="24"/>
          <w:szCs w:val="24"/>
          <w:lang w:val="bs-Latn-BA"/>
        </w:rPr>
        <w:t xml:space="preserve"> </w:t>
      </w:r>
      <w:r w:rsidRPr="00CA584B">
        <w:rPr>
          <w:rFonts w:ascii="Times New Roman" w:hAnsi="Times New Roman" w:cs="Times New Roman"/>
          <w:sz w:val="24"/>
          <w:szCs w:val="24"/>
          <w:lang w:val="bs-Latn-BA"/>
        </w:rPr>
        <w:t>planiranja, finansijskog planiranja, upravljanja projektnim ciklusom, javnih nabavki, pripreme projektno-tehničke dokumentacije, izvještavanja, evaluacije i korištenja digitalnih alata za praćenje realizacije projekata.</w:t>
      </w:r>
    </w:p>
    <w:p w14:paraId="2A20D199" w14:textId="77777777" w:rsidR="00CA584B" w:rsidRPr="00CA584B" w:rsidRDefault="00CA584B" w:rsidP="00CA584B">
      <w:pPr>
        <w:jc w:val="both"/>
        <w:rPr>
          <w:rFonts w:ascii="Times New Roman" w:hAnsi="Times New Roman" w:cs="Times New Roman"/>
          <w:sz w:val="24"/>
          <w:szCs w:val="24"/>
          <w:lang w:val="bs-Latn-BA"/>
        </w:rPr>
      </w:pPr>
      <w:r w:rsidRPr="00CA584B">
        <w:rPr>
          <w:rFonts w:ascii="Times New Roman" w:hAnsi="Times New Roman" w:cs="Times New Roman"/>
          <w:sz w:val="24"/>
          <w:szCs w:val="24"/>
          <w:lang w:val="bs-Latn-BA"/>
        </w:rPr>
        <w:t>Posebnu pažnju u nastavku implementacije Strategije potrebno je usmjeriti na projekte koji imaju najveći razvojni učinak na kvalitet života građana, konkurentnost lokalne privrede, dostupnost javnih usluga, zaštitu okoliša, energetsku efikasnost i ravnomjeran razvoj urbanih i ruralnih područja. Na taj način Strategija razvoja Općine Tešanj može ostati stvarni upravljački instrument, a ne samo planski dokument, te doprinijeti ostvarenju vizije Tešnja kao sredine ekološke svijesti, inovativne poduzetnosti i društvene etike.</w:t>
      </w:r>
    </w:p>
    <w:p w14:paraId="4815A6EF" w14:textId="77777777" w:rsidR="00CA584B" w:rsidRPr="00CA584B" w:rsidRDefault="00CA584B" w:rsidP="00CA584B">
      <w:pPr>
        <w:jc w:val="both"/>
        <w:rPr>
          <w:lang w:val="bs-Latn-BA"/>
        </w:rPr>
      </w:pPr>
    </w:p>
    <w:p w14:paraId="499F8D37" w14:textId="77777777" w:rsidR="009A46FC" w:rsidRPr="00E351CC" w:rsidRDefault="009A46FC" w:rsidP="009A46FC">
      <w:pPr>
        <w:jc w:val="both"/>
        <w:rPr>
          <w:lang w:val="bs-Latn-BA"/>
        </w:rPr>
      </w:pPr>
    </w:p>
    <w:p w14:paraId="311AAA93" w14:textId="77777777" w:rsidR="009A46FC" w:rsidRPr="008E58F5" w:rsidRDefault="009A46FC" w:rsidP="006D45C3">
      <w:pPr>
        <w:pStyle w:val="Heading1"/>
        <w:rPr>
          <w:lang w:val="bs-Latn-BA"/>
        </w:rPr>
      </w:pPr>
      <w:bookmarkStart w:id="7" w:name="_Toc233213116"/>
      <w:r w:rsidRPr="008E58F5">
        <w:rPr>
          <w:lang w:val="bs-Latn-BA"/>
        </w:rPr>
        <w:lastRenderedPageBreak/>
        <w:t>3. KONTEKST EVALUACIJE</w:t>
      </w:r>
      <w:bookmarkEnd w:id="7"/>
    </w:p>
    <w:p w14:paraId="670E917B" w14:textId="77777777" w:rsidR="009A46FC" w:rsidRDefault="009A46FC" w:rsidP="006D45C3">
      <w:pPr>
        <w:pStyle w:val="Heading2"/>
        <w:rPr>
          <w:lang w:val="bs-Latn-BA"/>
        </w:rPr>
      </w:pPr>
      <w:bookmarkStart w:id="8" w:name="_Toc233213117"/>
      <w:r w:rsidRPr="008E58F5">
        <w:rPr>
          <w:lang w:val="bs-Latn-BA"/>
        </w:rPr>
        <w:t>3.1. Sažete informacije o strateškom dokumentu</w:t>
      </w:r>
      <w:bookmarkEnd w:id="8"/>
    </w:p>
    <w:p w14:paraId="626B76E0" w14:textId="77777777" w:rsidR="006D45C3" w:rsidRPr="006D45C3" w:rsidRDefault="006D45C3" w:rsidP="006D45C3">
      <w:pPr>
        <w:rPr>
          <w:lang w:val="bs-Latn-BA"/>
        </w:rPr>
      </w:pPr>
    </w:p>
    <w:p w14:paraId="78E97677" w14:textId="0BD7EE7C" w:rsidR="009A46FC" w:rsidRPr="008E58F5" w:rsidRDefault="009A46FC" w:rsidP="009A46FC">
      <w:pPr>
        <w:jc w:val="both"/>
        <w:rPr>
          <w:rFonts w:ascii="Times New Roman" w:hAnsi="Times New Roman" w:cs="Times New Roman"/>
          <w:sz w:val="24"/>
          <w:szCs w:val="24"/>
          <w:lang w:val="bs-Latn-BA"/>
        </w:rPr>
      </w:pPr>
      <w:r w:rsidRPr="008E58F5">
        <w:rPr>
          <w:rFonts w:ascii="Times New Roman" w:hAnsi="Times New Roman" w:cs="Times New Roman"/>
          <w:sz w:val="24"/>
          <w:szCs w:val="24"/>
          <w:lang w:val="bs-Latn-BA"/>
        </w:rPr>
        <w:t xml:space="preserve">Strategija razvoja </w:t>
      </w:r>
      <w:r w:rsidR="00477182" w:rsidRPr="008E58F5">
        <w:rPr>
          <w:rFonts w:ascii="Times New Roman" w:hAnsi="Times New Roman" w:cs="Times New Roman"/>
          <w:sz w:val="24"/>
          <w:szCs w:val="24"/>
          <w:lang w:val="bs-Latn-BA"/>
        </w:rPr>
        <w:t>Općine Tešanj</w:t>
      </w:r>
      <w:r w:rsidRPr="008E58F5">
        <w:rPr>
          <w:rFonts w:ascii="Times New Roman" w:hAnsi="Times New Roman" w:cs="Times New Roman"/>
          <w:sz w:val="24"/>
          <w:szCs w:val="24"/>
          <w:lang w:val="bs-Latn-BA"/>
        </w:rPr>
        <w:t xml:space="preserve"> za period 20</w:t>
      </w:r>
      <w:r w:rsidR="00477182" w:rsidRPr="008E58F5">
        <w:rPr>
          <w:rFonts w:ascii="Times New Roman" w:hAnsi="Times New Roman" w:cs="Times New Roman"/>
          <w:sz w:val="24"/>
          <w:szCs w:val="24"/>
          <w:lang w:val="bs-Latn-BA"/>
        </w:rPr>
        <w:t>23</w:t>
      </w:r>
      <w:r w:rsidRPr="008E58F5">
        <w:rPr>
          <w:rFonts w:ascii="Times New Roman" w:hAnsi="Times New Roman" w:cs="Times New Roman"/>
          <w:sz w:val="24"/>
          <w:szCs w:val="24"/>
          <w:lang w:val="bs-Latn-BA"/>
        </w:rPr>
        <w:t>. – 202</w:t>
      </w:r>
      <w:r w:rsidR="00477182" w:rsidRPr="008E58F5">
        <w:rPr>
          <w:rFonts w:ascii="Times New Roman" w:hAnsi="Times New Roman" w:cs="Times New Roman"/>
          <w:sz w:val="24"/>
          <w:szCs w:val="24"/>
          <w:lang w:val="bs-Latn-BA"/>
        </w:rPr>
        <w:t>7</w:t>
      </w:r>
      <w:r w:rsidRPr="008E58F5">
        <w:rPr>
          <w:rFonts w:ascii="Times New Roman" w:hAnsi="Times New Roman" w:cs="Times New Roman"/>
          <w:sz w:val="24"/>
          <w:szCs w:val="24"/>
          <w:lang w:val="bs-Latn-BA"/>
        </w:rPr>
        <w:t>. godine je ključni strateško-planski dokument čija</w:t>
      </w:r>
      <w:r w:rsidR="00477182" w:rsidRPr="008E58F5">
        <w:rPr>
          <w:rFonts w:ascii="Times New Roman" w:hAnsi="Times New Roman" w:cs="Times New Roman"/>
          <w:sz w:val="24"/>
          <w:szCs w:val="24"/>
          <w:lang w:val="bs-Latn-BA"/>
        </w:rPr>
        <w:t xml:space="preserve"> </w:t>
      </w:r>
      <w:r w:rsidRPr="008E58F5">
        <w:rPr>
          <w:rFonts w:ascii="Times New Roman" w:hAnsi="Times New Roman" w:cs="Times New Roman"/>
          <w:sz w:val="24"/>
          <w:szCs w:val="24"/>
          <w:lang w:val="bs-Latn-BA"/>
        </w:rPr>
        <w:t xml:space="preserve">svrha je da u ovom vremenskom razdoblju potiče i usmjerava rast i razvoj </w:t>
      </w:r>
      <w:r w:rsidR="00477182" w:rsidRPr="008E58F5">
        <w:rPr>
          <w:rFonts w:ascii="Times New Roman" w:hAnsi="Times New Roman" w:cs="Times New Roman"/>
          <w:sz w:val="24"/>
          <w:szCs w:val="24"/>
          <w:lang w:val="bs-Latn-BA"/>
        </w:rPr>
        <w:t>općine Tešanj.</w:t>
      </w:r>
      <w:r w:rsidR="0045009A" w:rsidRPr="008E58F5">
        <w:rPr>
          <w:rFonts w:ascii="Times New Roman" w:hAnsi="Times New Roman" w:cs="Times New Roman"/>
          <w:sz w:val="24"/>
          <w:szCs w:val="24"/>
          <w:lang w:val="bs-Latn-BA"/>
        </w:rPr>
        <w:t xml:space="preserve"> Općinsko vijeće Tešanj je na svojoj 24. sjednici, održanoj 25.04.2023. godine , donijelo odluku o usvajanju Strategije razvoja općine Tešanj za period 2023-2027 („Službeni glasnik Općine Tešanj“ broj 3/23).  </w:t>
      </w:r>
    </w:p>
    <w:p w14:paraId="5D59B415" w14:textId="22C21801" w:rsidR="009A46FC" w:rsidRDefault="009A46FC" w:rsidP="009A46FC">
      <w:pPr>
        <w:jc w:val="both"/>
        <w:rPr>
          <w:rFonts w:ascii="Times New Roman" w:hAnsi="Times New Roman" w:cs="Times New Roman"/>
          <w:lang w:val="bs-Latn-BA"/>
        </w:rPr>
      </w:pPr>
      <w:r w:rsidRPr="008E58F5">
        <w:rPr>
          <w:rFonts w:ascii="Times New Roman" w:hAnsi="Times New Roman" w:cs="Times New Roman"/>
          <w:sz w:val="24"/>
          <w:szCs w:val="24"/>
          <w:lang w:val="bs-Latn-BA"/>
        </w:rPr>
        <w:t xml:space="preserve">Strategija razvoja u najširem smislu obuhvaća privredni i društveni razvoj, kroz korištenje </w:t>
      </w:r>
      <w:r w:rsidR="00CB754C" w:rsidRPr="008E58F5">
        <w:rPr>
          <w:rFonts w:ascii="Times New Roman" w:hAnsi="Times New Roman" w:cs="Times New Roman"/>
          <w:sz w:val="24"/>
          <w:szCs w:val="24"/>
          <w:lang w:val="bs-Latn-BA"/>
        </w:rPr>
        <w:t xml:space="preserve">komparativnih prednosti </w:t>
      </w:r>
      <w:r w:rsidRPr="008E58F5">
        <w:rPr>
          <w:rFonts w:ascii="Times New Roman" w:hAnsi="Times New Roman" w:cs="Times New Roman"/>
          <w:sz w:val="24"/>
          <w:szCs w:val="24"/>
          <w:lang w:val="bs-Latn-BA"/>
        </w:rPr>
        <w:t>i apsorpciju</w:t>
      </w:r>
      <w:r w:rsidR="00477182" w:rsidRPr="008E58F5">
        <w:rPr>
          <w:rFonts w:ascii="Times New Roman" w:hAnsi="Times New Roman" w:cs="Times New Roman"/>
          <w:sz w:val="24"/>
          <w:szCs w:val="24"/>
          <w:lang w:val="bs-Latn-BA"/>
        </w:rPr>
        <w:t xml:space="preserve"> </w:t>
      </w:r>
      <w:r w:rsidRPr="008E58F5">
        <w:rPr>
          <w:rFonts w:ascii="Times New Roman" w:hAnsi="Times New Roman" w:cs="Times New Roman"/>
          <w:sz w:val="24"/>
          <w:szCs w:val="24"/>
          <w:lang w:val="bs-Latn-BA"/>
        </w:rPr>
        <w:t>raspoloživih prirodnih resursa</w:t>
      </w:r>
      <w:r w:rsidR="00477182" w:rsidRPr="008E58F5">
        <w:rPr>
          <w:rFonts w:ascii="Times New Roman" w:hAnsi="Times New Roman" w:cs="Times New Roman"/>
          <w:sz w:val="24"/>
          <w:szCs w:val="24"/>
          <w:lang w:val="bs-Latn-BA"/>
        </w:rPr>
        <w:t xml:space="preserve"> </w:t>
      </w:r>
      <w:r w:rsidRPr="008E58F5">
        <w:rPr>
          <w:rFonts w:ascii="Times New Roman" w:hAnsi="Times New Roman" w:cs="Times New Roman"/>
          <w:sz w:val="24"/>
          <w:szCs w:val="24"/>
          <w:lang w:val="bs-Latn-BA"/>
        </w:rPr>
        <w:t>pri tome vodeći računa o aspektu zaštite i unaprjeđenja okoliša i prostora.</w:t>
      </w:r>
      <w:r w:rsidR="008E58F5">
        <w:rPr>
          <w:rFonts w:ascii="Times New Roman" w:hAnsi="Times New Roman" w:cs="Times New Roman"/>
          <w:sz w:val="24"/>
          <w:szCs w:val="24"/>
          <w:lang w:val="bs-Latn-BA"/>
        </w:rPr>
        <w:t xml:space="preserve"> </w:t>
      </w:r>
      <w:r w:rsidR="008E58F5" w:rsidRPr="008E58F5">
        <w:rPr>
          <w:rFonts w:ascii="Times New Roman" w:hAnsi="Times New Roman" w:cs="Times New Roman"/>
          <w:lang w:val="bs-Latn-BA"/>
        </w:rPr>
        <w:t xml:space="preserve">U </w:t>
      </w:r>
      <w:r w:rsidRPr="008E58F5">
        <w:rPr>
          <w:rFonts w:ascii="Times New Roman" w:hAnsi="Times New Roman" w:cs="Times New Roman"/>
          <w:lang w:val="bs-Latn-BA"/>
        </w:rPr>
        <w:t>Strategij</w:t>
      </w:r>
      <w:r w:rsidR="008E58F5" w:rsidRPr="008E58F5">
        <w:rPr>
          <w:rFonts w:ascii="Times New Roman" w:hAnsi="Times New Roman" w:cs="Times New Roman"/>
          <w:lang w:val="bs-Latn-BA"/>
        </w:rPr>
        <w:t>i</w:t>
      </w:r>
      <w:r w:rsidRPr="008E58F5">
        <w:rPr>
          <w:rFonts w:ascii="Times New Roman" w:hAnsi="Times New Roman" w:cs="Times New Roman"/>
          <w:lang w:val="bs-Latn-BA"/>
        </w:rPr>
        <w:t xml:space="preserve"> razvoja  defini</w:t>
      </w:r>
      <w:r w:rsidR="008E58F5" w:rsidRPr="008E58F5">
        <w:rPr>
          <w:rFonts w:ascii="Times New Roman" w:hAnsi="Times New Roman" w:cs="Times New Roman"/>
          <w:lang w:val="bs-Latn-BA"/>
        </w:rPr>
        <w:t>sana su</w:t>
      </w:r>
      <w:r w:rsidRPr="008E58F5">
        <w:rPr>
          <w:rFonts w:ascii="Times New Roman" w:hAnsi="Times New Roman" w:cs="Times New Roman"/>
          <w:lang w:val="bs-Latn-BA"/>
        </w:rPr>
        <w:t xml:space="preserve"> </w:t>
      </w:r>
      <w:r w:rsidR="00CB754C" w:rsidRPr="008E58F5">
        <w:rPr>
          <w:rFonts w:ascii="Times New Roman" w:hAnsi="Times New Roman" w:cs="Times New Roman"/>
          <w:lang w:val="bs-Latn-BA"/>
        </w:rPr>
        <w:t>3</w:t>
      </w:r>
      <w:r w:rsidRPr="008E58F5">
        <w:rPr>
          <w:rFonts w:ascii="Times New Roman" w:hAnsi="Times New Roman" w:cs="Times New Roman"/>
          <w:lang w:val="bs-Latn-BA"/>
        </w:rPr>
        <w:t xml:space="preserve"> strateška </w:t>
      </w:r>
      <w:r w:rsidR="008E58F5" w:rsidRPr="008E58F5">
        <w:rPr>
          <w:rFonts w:ascii="Times New Roman" w:hAnsi="Times New Roman" w:cs="Times New Roman"/>
          <w:lang w:val="bs-Latn-BA"/>
        </w:rPr>
        <w:t>cilja i</w:t>
      </w:r>
      <w:r w:rsidRPr="008E58F5">
        <w:rPr>
          <w:rFonts w:ascii="Times New Roman" w:hAnsi="Times New Roman" w:cs="Times New Roman"/>
          <w:lang w:val="bs-Latn-BA"/>
        </w:rPr>
        <w:t xml:space="preserve"> 12 </w:t>
      </w:r>
      <w:r w:rsidR="008E58F5" w:rsidRPr="008E58F5">
        <w:rPr>
          <w:rFonts w:ascii="Times New Roman" w:hAnsi="Times New Roman" w:cs="Times New Roman"/>
          <w:lang w:val="bs-Latn-BA"/>
        </w:rPr>
        <w:t>prioriteta</w:t>
      </w:r>
      <w:r w:rsidR="008E58F5">
        <w:rPr>
          <w:rFonts w:ascii="Times New Roman" w:hAnsi="Times New Roman" w:cs="Times New Roman"/>
          <w:lang w:val="bs-Latn-BA"/>
        </w:rPr>
        <w:t>.</w:t>
      </w:r>
    </w:p>
    <w:p w14:paraId="23547CCD" w14:textId="77777777" w:rsidR="008E58F5" w:rsidRDefault="008E58F5" w:rsidP="009A46FC">
      <w:pPr>
        <w:jc w:val="both"/>
        <w:rPr>
          <w:rFonts w:ascii="Times New Roman" w:hAnsi="Times New Roman" w:cs="Times New Roman"/>
          <w:lang w:val="bs-Latn-BA"/>
        </w:rPr>
      </w:pPr>
    </w:p>
    <w:p w14:paraId="57865B9E" w14:textId="37AAC1B4" w:rsidR="008E58F5" w:rsidRPr="008E58F5" w:rsidRDefault="008E58F5" w:rsidP="009A46FC">
      <w:pPr>
        <w:jc w:val="both"/>
        <w:rPr>
          <w:rFonts w:ascii="Times New Roman" w:hAnsi="Times New Roman" w:cs="Times New Roman"/>
          <w:lang w:val="bs-Latn-BA"/>
        </w:rPr>
      </w:pPr>
      <w:r w:rsidRPr="008E58F5">
        <w:rPr>
          <w:rFonts w:ascii="Times New Roman" w:hAnsi="Times New Roman" w:cs="Times New Roman"/>
          <w:lang w:val="bs-Latn-BA"/>
        </w:rPr>
        <w:t>Tabela 1. Strateški ciljevi i prioriteti St</w:t>
      </w:r>
      <w:r>
        <w:rPr>
          <w:rFonts w:ascii="Times New Roman" w:hAnsi="Times New Roman" w:cs="Times New Roman"/>
          <w:lang w:val="bs-Latn-BA"/>
        </w:rPr>
        <w:t>ra</w:t>
      </w:r>
      <w:r w:rsidRPr="008E58F5">
        <w:rPr>
          <w:rFonts w:ascii="Times New Roman" w:hAnsi="Times New Roman" w:cs="Times New Roman"/>
          <w:lang w:val="bs-Latn-BA"/>
        </w:rPr>
        <w:t>tegije razvoja Općine Tešanj 2023-2027.</w:t>
      </w:r>
    </w:p>
    <w:tbl>
      <w:tblPr>
        <w:tblStyle w:val="TableGrid"/>
        <w:tblW w:w="9016" w:type="dxa"/>
        <w:tblLook w:val="04A0" w:firstRow="1" w:lastRow="0" w:firstColumn="1" w:lastColumn="0" w:noHBand="0" w:noVBand="1"/>
      </w:tblPr>
      <w:tblGrid>
        <w:gridCol w:w="1152"/>
        <w:gridCol w:w="3793"/>
        <w:gridCol w:w="4071"/>
      </w:tblGrid>
      <w:tr w:rsidR="00661803" w:rsidRPr="00E351CC" w14:paraId="19E1FF7E" w14:textId="77777777" w:rsidTr="00CB754C">
        <w:tc>
          <w:tcPr>
            <w:tcW w:w="1152" w:type="dxa"/>
          </w:tcPr>
          <w:p w14:paraId="78BCE462" w14:textId="0B9A4B16" w:rsidR="00661803" w:rsidRPr="00E351CC" w:rsidRDefault="00661803" w:rsidP="009A46FC">
            <w:pPr>
              <w:jc w:val="both"/>
              <w:rPr>
                <w:lang w:val="bs-Latn-BA"/>
              </w:rPr>
            </w:pPr>
            <w:r w:rsidRPr="00E351CC">
              <w:rPr>
                <w:lang w:val="bs-Latn-BA"/>
              </w:rPr>
              <w:t>Oblast</w:t>
            </w:r>
          </w:p>
        </w:tc>
        <w:tc>
          <w:tcPr>
            <w:tcW w:w="3793" w:type="dxa"/>
          </w:tcPr>
          <w:p w14:paraId="019283CF" w14:textId="63D45251" w:rsidR="00661803" w:rsidRPr="00E351CC" w:rsidRDefault="00661803" w:rsidP="009A46FC">
            <w:pPr>
              <w:jc w:val="both"/>
              <w:rPr>
                <w:lang w:val="bs-Latn-BA"/>
              </w:rPr>
            </w:pPr>
            <w:r w:rsidRPr="00E351CC">
              <w:rPr>
                <w:lang w:val="bs-Latn-BA"/>
              </w:rPr>
              <w:t>Strateški cilj</w:t>
            </w:r>
          </w:p>
        </w:tc>
        <w:tc>
          <w:tcPr>
            <w:tcW w:w="4071" w:type="dxa"/>
          </w:tcPr>
          <w:p w14:paraId="6CD74795" w14:textId="3B16359C" w:rsidR="00661803" w:rsidRPr="00E351CC" w:rsidRDefault="00661803" w:rsidP="009A46FC">
            <w:pPr>
              <w:jc w:val="both"/>
              <w:rPr>
                <w:lang w:val="bs-Latn-BA"/>
              </w:rPr>
            </w:pPr>
            <w:r w:rsidRPr="00E351CC">
              <w:rPr>
                <w:lang w:val="bs-Latn-BA"/>
              </w:rPr>
              <w:t>Prioritet</w:t>
            </w:r>
          </w:p>
        </w:tc>
      </w:tr>
      <w:tr w:rsidR="00CB754C" w:rsidRPr="00C416FD" w14:paraId="448DC97F" w14:textId="77777777" w:rsidTr="00224CFE">
        <w:trPr>
          <w:cantSplit/>
          <w:trHeight w:val="1268"/>
        </w:trPr>
        <w:tc>
          <w:tcPr>
            <w:tcW w:w="1152" w:type="dxa"/>
            <w:textDirection w:val="btLr"/>
          </w:tcPr>
          <w:p w14:paraId="3975667C" w14:textId="19791520" w:rsidR="00CB754C" w:rsidRPr="00E351CC" w:rsidRDefault="00CB754C" w:rsidP="00CB754C">
            <w:pPr>
              <w:ind w:left="113" w:right="113"/>
              <w:jc w:val="center"/>
              <w:rPr>
                <w:rFonts w:ascii="Times New Roman" w:hAnsi="Times New Roman" w:cs="Times New Roman"/>
                <w:lang w:val="bs-Latn-BA"/>
              </w:rPr>
            </w:pPr>
            <w:r w:rsidRPr="00E351CC">
              <w:rPr>
                <w:rFonts w:ascii="Times New Roman" w:hAnsi="Times New Roman" w:cs="Times New Roman"/>
                <w:lang w:val="bs-Latn-BA"/>
              </w:rPr>
              <w:t>Ekonomski razvoj</w:t>
            </w:r>
          </w:p>
          <w:p w14:paraId="0E13340E" w14:textId="77777777" w:rsidR="00CB754C" w:rsidRPr="00E351CC" w:rsidRDefault="00CB754C" w:rsidP="00CB754C">
            <w:pPr>
              <w:ind w:left="113" w:right="113"/>
              <w:jc w:val="center"/>
              <w:rPr>
                <w:rFonts w:ascii="Times New Roman" w:hAnsi="Times New Roman" w:cs="Times New Roman"/>
                <w:lang w:val="bs-Latn-BA"/>
              </w:rPr>
            </w:pPr>
          </w:p>
        </w:tc>
        <w:tc>
          <w:tcPr>
            <w:tcW w:w="3793" w:type="dxa"/>
            <w:vAlign w:val="center"/>
          </w:tcPr>
          <w:p w14:paraId="3C12D306" w14:textId="16126362" w:rsidR="00CB754C" w:rsidRPr="00E351CC" w:rsidRDefault="00CB754C" w:rsidP="00224CFE">
            <w:pPr>
              <w:rPr>
                <w:rFonts w:ascii="Times New Roman" w:eastAsia="SimSun" w:hAnsi="Times New Roman" w:cs="Times New Roman"/>
                <w:kern w:val="1"/>
                <w:sz w:val="20"/>
                <w:szCs w:val="20"/>
                <w:lang w:val="bs-Latn-BA" w:eastAsia="hi-IN" w:bidi="hi-IN"/>
              </w:rPr>
            </w:pPr>
          </w:p>
          <w:p w14:paraId="11C0C82B" w14:textId="571381DF" w:rsidR="00CB754C" w:rsidRPr="00E351CC" w:rsidRDefault="00CB754C" w:rsidP="00224CFE">
            <w:pPr>
              <w:rPr>
                <w:rFonts w:ascii="Times New Roman" w:hAnsi="Times New Roman" w:cs="Times New Roman"/>
                <w:sz w:val="20"/>
                <w:szCs w:val="20"/>
                <w:lang w:val="bs-Latn-BA"/>
              </w:rPr>
            </w:pPr>
            <w:r w:rsidRPr="00E351CC">
              <w:rPr>
                <w:rFonts w:ascii="Times New Roman" w:hAnsi="Times New Roman" w:cs="Times New Roman"/>
                <w:sz w:val="20"/>
                <w:szCs w:val="20"/>
                <w:lang w:val="bs-Latn-BA"/>
              </w:rPr>
              <w:t>SC1.  Tešanj, poželjno mjesto za investicije i inovacije</w:t>
            </w:r>
          </w:p>
        </w:tc>
        <w:tc>
          <w:tcPr>
            <w:tcW w:w="4071" w:type="dxa"/>
          </w:tcPr>
          <w:p w14:paraId="59137CD1" w14:textId="77777777" w:rsidR="00CB754C" w:rsidRPr="00E351CC" w:rsidRDefault="00CB754C" w:rsidP="00CB754C">
            <w:pPr>
              <w:jc w:val="both"/>
              <w:rPr>
                <w:rFonts w:ascii="Times New Roman" w:eastAsia="Times New Roman" w:hAnsi="Times New Roman" w:cs="Times New Roman"/>
                <w:sz w:val="20"/>
                <w:szCs w:val="20"/>
                <w:lang w:val="bs-Latn-BA" w:eastAsia="bs-Latn-BA"/>
              </w:rPr>
            </w:pPr>
            <w:r w:rsidRPr="00E351CC">
              <w:rPr>
                <w:rFonts w:ascii="Times New Roman" w:eastAsia="Times New Roman" w:hAnsi="Times New Roman" w:cs="Times New Roman"/>
                <w:sz w:val="20"/>
                <w:szCs w:val="20"/>
                <w:lang w:val="bs-Latn-BA" w:eastAsia="bs-Latn-BA"/>
              </w:rPr>
              <w:t>Prioritet 1.1. Unaprijediti sektor ekonomije sa visokim dodatnim vrijednostima, razvijenim lancem snabdijevanja i visokim stepenom investiranja</w:t>
            </w:r>
          </w:p>
          <w:p w14:paraId="67F548C5" w14:textId="77777777" w:rsidR="00224CFE" w:rsidRPr="00E351CC" w:rsidRDefault="00224CFE" w:rsidP="00CB754C">
            <w:pPr>
              <w:jc w:val="both"/>
              <w:rPr>
                <w:rFonts w:ascii="Times New Roman" w:eastAsia="Times New Roman" w:hAnsi="Times New Roman" w:cs="Times New Roman"/>
                <w:sz w:val="20"/>
                <w:szCs w:val="20"/>
                <w:lang w:val="bs-Latn-BA" w:eastAsia="bs-Latn-BA"/>
              </w:rPr>
            </w:pPr>
          </w:p>
          <w:p w14:paraId="5BA83F1B" w14:textId="77777777" w:rsidR="00CB754C" w:rsidRPr="00E351CC" w:rsidRDefault="00CB754C" w:rsidP="00CB754C">
            <w:pPr>
              <w:tabs>
                <w:tab w:val="left" w:pos="702"/>
              </w:tabs>
              <w:jc w:val="both"/>
              <w:rPr>
                <w:rFonts w:ascii="Times New Roman" w:eastAsia="Times New Roman" w:hAnsi="Times New Roman" w:cs="Times New Roman"/>
                <w:sz w:val="20"/>
                <w:szCs w:val="20"/>
                <w:lang w:val="bs-Latn-BA" w:eastAsia="bs-Latn-BA"/>
              </w:rPr>
            </w:pPr>
            <w:r w:rsidRPr="00E351CC">
              <w:rPr>
                <w:rFonts w:ascii="Times New Roman" w:eastAsia="Times New Roman" w:hAnsi="Times New Roman" w:cs="Times New Roman"/>
                <w:sz w:val="20"/>
                <w:szCs w:val="20"/>
                <w:lang w:val="bs-Latn-BA" w:eastAsia="bs-Latn-BA"/>
              </w:rPr>
              <w:t>Prioritet 1.2. Poboljšati atraktivnost poslovne infrastrukture za domaće i strane investitore</w:t>
            </w:r>
          </w:p>
          <w:p w14:paraId="32C861E7" w14:textId="77777777" w:rsidR="00224CFE" w:rsidRPr="00E351CC" w:rsidRDefault="00224CFE" w:rsidP="00CB754C">
            <w:pPr>
              <w:tabs>
                <w:tab w:val="left" w:pos="702"/>
              </w:tabs>
              <w:jc w:val="both"/>
              <w:rPr>
                <w:rFonts w:ascii="Times New Roman" w:eastAsia="Times New Roman" w:hAnsi="Times New Roman" w:cs="Times New Roman"/>
                <w:sz w:val="20"/>
                <w:szCs w:val="20"/>
                <w:lang w:val="bs-Latn-BA" w:eastAsia="bs-Latn-BA"/>
              </w:rPr>
            </w:pPr>
          </w:p>
          <w:p w14:paraId="2BCBCD40" w14:textId="6089DF33" w:rsidR="00CB754C" w:rsidRPr="00E351CC" w:rsidRDefault="00CB754C" w:rsidP="00CB754C">
            <w:pPr>
              <w:jc w:val="both"/>
              <w:rPr>
                <w:rFonts w:ascii="Times New Roman" w:hAnsi="Times New Roman" w:cs="Times New Roman"/>
                <w:sz w:val="20"/>
                <w:szCs w:val="20"/>
                <w:lang w:val="bs-Latn-BA"/>
              </w:rPr>
            </w:pPr>
            <w:r w:rsidRPr="00E351CC">
              <w:rPr>
                <w:rFonts w:ascii="Times New Roman" w:eastAsia="Times New Roman" w:hAnsi="Times New Roman" w:cs="Times New Roman"/>
                <w:sz w:val="20"/>
                <w:szCs w:val="20"/>
                <w:lang w:val="bs-Latn-BA" w:eastAsia="bs-Latn-BA"/>
              </w:rPr>
              <w:t>Prioritet 1.3. Kreirati atraktivno područje za rad i razvijanje ljudskih resursa na području općine Tešanj</w:t>
            </w:r>
          </w:p>
        </w:tc>
      </w:tr>
      <w:tr w:rsidR="00224CFE" w:rsidRPr="00C416FD" w14:paraId="6471B6F6" w14:textId="77777777" w:rsidTr="002D2D9E">
        <w:trPr>
          <w:cantSplit/>
          <w:trHeight w:val="1134"/>
        </w:trPr>
        <w:tc>
          <w:tcPr>
            <w:tcW w:w="1152" w:type="dxa"/>
            <w:textDirection w:val="btLr"/>
          </w:tcPr>
          <w:p w14:paraId="191DA151" w14:textId="73AC24DE" w:rsidR="00224CFE" w:rsidRPr="00E351CC" w:rsidRDefault="00224CFE" w:rsidP="002D2D9E">
            <w:pPr>
              <w:ind w:left="113" w:right="113"/>
              <w:jc w:val="center"/>
              <w:rPr>
                <w:rFonts w:ascii="Times New Roman" w:hAnsi="Times New Roman" w:cs="Times New Roman"/>
                <w:lang w:val="bs-Latn-BA"/>
              </w:rPr>
            </w:pPr>
            <w:r w:rsidRPr="00E351CC">
              <w:rPr>
                <w:rFonts w:ascii="Times New Roman" w:hAnsi="Times New Roman" w:cs="Times New Roman"/>
                <w:lang w:val="bs-Latn-BA"/>
              </w:rPr>
              <w:t>Društevni razvoj</w:t>
            </w:r>
          </w:p>
          <w:p w14:paraId="0E77DE4A" w14:textId="77777777" w:rsidR="00224CFE" w:rsidRPr="00E351CC" w:rsidRDefault="00224CFE" w:rsidP="002D2D9E">
            <w:pPr>
              <w:ind w:left="113" w:right="113"/>
              <w:jc w:val="center"/>
              <w:rPr>
                <w:rFonts w:ascii="Times New Roman" w:hAnsi="Times New Roman" w:cs="Times New Roman"/>
                <w:lang w:val="bs-Latn-BA"/>
              </w:rPr>
            </w:pPr>
          </w:p>
        </w:tc>
        <w:tc>
          <w:tcPr>
            <w:tcW w:w="3793" w:type="dxa"/>
            <w:vAlign w:val="center"/>
          </w:tcPr>
          <w:p w14:paraId="2797657F" w14:textId="5A7B5162" w:rsidR="00224CFE" w:rsidRPr="00E351CC" w:rsidRDefault="00224CFE" w:rsidP="00224CFE">
            <w:pPr>
              <w:widowControl w:val="0"/>
              <w:suppressLineNumbers/>
              <w:spacing w:line="100" w:lineRule="atLeast"/>
              <w:rPr>
                <w:rFonts w:ascii="Times New Roman" w:eastAsia="SimSun" w:hAnsi="Times New Roman" w:cs="Times New Roman"/>
                <w:kern w:val="1"/>
                <w:sz w:val="20"/>
                <w:szCs w:val="20"/>
                <w:lang w:val="bs-Latn-BA" w:eastAsia="hi-IN" w:bidi="hi-IN"/>
              </w:rPr>
            </w:pPr>
            <w:r w:rsidRPr="00E351CC">
              <w:rPr>
                <w:rFonts w:ascii="Times New Roman" w:eastAsia="SimSun" w:hAnsi="Times New Roman" w:cs="Times New Roman"/>
                <w:kern w:val="1"/>
                <w:sz w:val="20"/>
                <w:szCs w:val="20"/>
                <w:lang w:val="bs-Latn-BA" w:eastAsia="hi-IN" w:bidi="hi-IN"/>
              </w:rPr>
              <w:t>SC2.  Tešanj, sredina ugodnog življenja, pogodna da vrline, znanja i vještine  dođu do izražaja</w:t>
            </w:r>
          </w:p>
        </w:tc>
        <w:tc>
          <w:tcPr>
            <w:tcW w:w="4071" w:type="dxa"/>
          </w:tcPr>
          <w:p w14:paraId="7A711FC3" w14:textId="77777777" w:rsidR="00224CFE" w:rsidRPr="00E351CC" w:rsidRDefault="00224CFE" w:rsidP="00224CFE">
            <w:pPr>
              <w:jc w:val="both"/>
              <w:rPr>
                <w:rFonts w:ascii="Times New Roman" w:eastAsia="Times New Roman" w:hAnsi="Times New Roman" w:cs="Times New Roman"/>
                <w:sz w:val="20"/>
                <w:szCs w:val="20"/>
                <w:lang w:val="bs-Latn-BA" w:eastAsia="bs-Latn-BA"/>
              </w:rPr>
            </w:pPr>
            <w:r w:rsidRPr="00E351CC">
              <w:rPr>
                <w:rFonts w:ascii="Times New Roman" w:eastAsia="Times New Roman" w:hAnsi="Times New Roman" w:cs="Times New Roman"/>
                <w:sz w:val="20"/>
                <w:szCs w:val="20"/>
                <w:lang w:val="bs-Latn-BA" w:eastAsia="bs-Latn-BA"/>
              </w:rPr>
              <w:t>Prioritet 2.1. Unaprijediti javnu infrastrukturu ruralnih i urbanih područja</w:t>
            </w:r>
          </w:p>
          <w:p w14:paraId="60DC8269" w14:textId="77777777" w:rsidR="00224CFE" w:rsidRPr="00E351CC" w:rsidRDefault="00224CFE" w:rsidP="00224CFE">
            <w:pPr>
              <w:jc w:val="both"/>
              <w:rPr>
                <w:rFonts w:ascii="Times New Roman" w:eastAsia="Times New Roman" w:hAnsi="Times New Roman" w:cs="Times New Roman"/>
                <w:sz w:val="20"/>
                <w:szCs w:val="20"/>
                <w:lang w:val="bs-Latn-BA" w:eastAsia="bs-Latn-BA"/>
              </w:rPr>
            </w:pPr>
            <w:r w:rsidRPr="00E351CC">
              <w:rPr>
                <w:rFonts w:ascii="Times New Roman" w:eastAsia="Times New Roman" w:hAnsi="Times New Roman" w:cs="Times New Roman"/>
                <w:sz w:val="20"/>
                <w:szCs w:val="20"/>
                <w:lang w:val="bs-Latn-BA" w:eastAsia="bs-Latn-BA"/>
              </w:rPr>
              <w:t>Prioritet 2.2. Razviti efikasnu, odgovornu i digitalizovanu javnu upravu osposobljenu za upravljanje lokalnim razvojem</w:t>
            </w:r>
          </w:p>
          <w:p w14:paraId="0683D8AE" w14:textId="77777777" w:rsidR="00224CFE" w:rsidRPr="00E351CC" w:rsidRDefault="00224CFE" w:rsidP="00224CFE">
            <w:pPr>
              <w:jc w:val="both"/>
              <w:rPr>
                <w:rFonts w:ascii="Times New Roman" w:eastAsia="Times New Roman" w:hAnsi="Times New Roman" w:cs="Times New Roman"/>
                <w:sz w:val="20"/>
                <w:szCs w:val="20"/>
                <w:lang w:val="bs-Latn-BA" w:eastAsia="bs-Latn-BA"/>
              </w:rPr>
            </w:pPr>
            <w:r w:rsidRPr="00E351CC">
              <w:rPr>
                <w:rFonts w:ascii="Times New Roman" w:eastAsia="Times New Roman" w:hAnsi="Times New Roman" w:cs="Times New Roman"/>
                <w:sz w:val="20"/>
                <w:szCs w:val="20"/>
                <w:lang w:val="bs-Latn-BA" w:eastAsia="bs-Latn-BA"/>
              </w:rPr>
              <w:t>Prioritet 2.3. Osigurati dostupnost društvenih sadržaja, socijalnu sigurnost i uključenost i atmosferu društvenog aktivizma</w:t>
            </w:r>
          </w:p>
          <w:p w14:paraId="0B1C3938" w14:textId="77777777" w:rsidR="00224CFE" w:rsidRPr="00E351CC" w:rsidRDefault="00224CFE" w:rsidP="00224CFE">
            <w:pPr>
              <w:jc w:val="both"/>
              <w:rPr>
                <w:rFonts w:ascii="Times New Roman" w:eastAsia="Times New Roman" w:hAnsi="Times New Roman" w:cs="Times New Roman"/>
                <w:sz w:val="20"/>
                <w:szCs w:val="20"/>
                <w:lang w:val="bs-Latn-BA" w:eastAsia="bs-Latn-BA"/>
              </w:rPr>
            </w:pPr>
            <w:r w:rsidRPr="00E351CC">
              <w:rPr>
                <w:rFonts w:ascii="Times New Roman" w:eastAsia="Times New Roman" w:hAnsi="Times New Roman" w:cs="Times New Roman"/>
                <w:sz w:val="20"/>
                <w:szCs w:val="20"/>
                <w:lang w:val="bs-Latn-BA" w:eastAsia="bs-Latn-BA"/>
              </w:rPr>
              <w:t xml:space="preserve">Prioritet 2.4. Uključiti građane općine u izgradnju sistema zajedničkih vrijednosti </w:t>
            </w:r>
          </w:p>
          <w:p w14:paraId="54CBE10D" w14:textId="77777777" w:rsidR="00224CFE" w:rsidRPr="00E351CC" w:rsidRDefault="00224CFE" w:rsidP="00224CFE">
            <w:pPr>
              <w:jc w:val="both"/>
              <w:rPr>
                <w:rFonts w:ascii="Times New Roman" w:eastAsia="Times New Roman" w:hAnsi="Times New Roman" w:cs="Times New Roman"/>
                <w:sz w:val="20"/>
                <w:szCs w:val="20"/>
                <w:lang w:val="bs-Latn-BA" w:eastAsia="bs-Latn-BA"/>
              </w:rPr>
            </w:pPr>
            <w:r w:rsidRPr="00E351CC">
              <w:rPr>
                <w:rFonts w:ascii="Times New Roman" w:eastAsia="Times New Roman" w:hAnsi="Times New Roman" w:cs="Times New Roman"/>
                <w:sz w:val="20"/>
                <w:szCs w:val="20"/>
                <w:lang w:val="bs-Latn-BA" w:eastAsia="bs-Latn-BA"/>
              </w:rPr>
              <w:t>Prioritet 2.5. Poboljšati mogućnosti za zapošljavanje, razvoj poduzetništva i društvenog aktivizma mladih</w:t>
            </w:r>
          </w:p>
          <w:p w14:paraId="761D7DD8" w14:textId="77777777" w:rsidR="00224CFE" w:rsidRPr="00E351CC" w:rsidRDefault="00224CFE" w:rsidP="00224CFE">
            <w:pPr>
              <w:jc w:val="both"/>
              <w:rPr>
                <w:sz w:val="20"/>
                <w:szCs w:val="20"/>
                <w:lang w:val="bs-Latn-BA"/>
              </w:rPr>
            </w:pPr>
          </w:p>
        </w:tc>
      </w:tr>
      <w:tr w:rsidR="00224CFE" w:rsidRPr="00C416FD" w14:paraId="0DF8AAA7" w14:textId="77777777" w:rsidTr="002D2D9E">
        <w:trPr>
          <w:cantSplit/>
          <w:trHeight w:val="1134"/>
        </w:trPr>
        <w:tc>
          <w:tcPr>
            <w:tcW w:w="1152" w:type="dxa"/>
            <w:textDirection w:val="btLr"/>
          </w:tcPr>
          <w:p w14:paraId="7984DFFE" w14:textId="0690F4BD" w:rsidR="00224CFE" w:rsidRPr="00E351CC" w:rsidRDefault="002D2D9E" w:rsidP="002D2D9E">
            <w:pPr>
              <w:ind w:left="113" w:right="113"/>
              <w:jc w:val="center"/>
              <w:rPr>
                <w:rFonts w:ascii="Times New Roman" w:hAnsi="Times New Roman" w:cs="Times New Roman"/>
                <w:lang w:val="bs-Latn-BA"/>
              </w:rPr>
            </w:pPr>
            <w:r w:rsidRPr="00E351CC">
              <w:rPr>
                <w:rFonts w:ascii="Times New Roman" w:hAnsi="Times New Roman" w:cs="Times New Roman"/>
                <w:lang w:val="bs-Latn-BA"/>
              </w:rPr>
              <w:t>Zaštita okoliša</w:t>
            </w:r>
          </w:p>
        </w:tc>
        <w:tc>
          <w:tcPr>
            <w:tcW w:w="3793" w:type="dxa"/>
            <w:vAlign w:val="center"/>
          </w:tcPr>
          <w:p w14:paraId="7992114D" w14:textId="47EE11F0" w:rsidR="00224CFE" w:rsidRPr="00E351CC" w:rsidRDefault="00224CFE" w:rsidP="00224CFE">
            <w:pPr>
              <w:rPr>
                <w:sz w:val="20"/>
                <w:szCs w:val="20"/>
                <w:lang w:val="bs-Latn-BA"/>
              </w:rPr>
            </w:pPr>
            <w:r w:rsidRPr="00E351CC">
              <w:rPr>
                <w:rFonts w:ascii="Times New Roman" w:eastAsia="SimSun" w:hAnsi="Times New Roman" w:cs="Times New Roman"/>
                <w:kern w:val="1"/>
                <w:sz w:val="20"/>
                <w:szCs w:val="20"/>
                <w:lang w:val="bs-Latn-BA" w:eastAsia="hi-IN" w:bidi="hi-IN"/>
              </w:rPr>
              <w:t>SC3.  Tešanj sredina zelenog rasta i čiste energije.</w:t>
            </w:r>
          </w:p>
        </w:tc>
        <w:tc>
          <w:tcPr>
            <w:tcW w:w="4071" w:type="dxa"/>
          </w:tcPr>
          <w:p w14:paraId="41D0B98D" w14:textId="77777777" w:rsidR="00224CFE" w:rsidRPr="00E351CC" w:rsidRDefault="00224CFE" w:rsidP="00224CFE">
            <w:pPr>
              <w:rPr>
                <w:rFonts w:ascii="Times New Roman" w:eastAsia="Times New Roman" w:hAnsi="Times New Roman" w:cs="Times New Roman"/>
                <w:sz w:val="20"/>
                <w:szCs w:val="20"/>
                <w:lang w:val="bs-Latn-BA" w:eastAsia="bs-Latn-BA"/>
              </w:rPr>
            </w:pPr>
            <w:r w:rsidRPr="00E351CC">
              <w:rPr>
                <w:rFonts w:ascii="Times New Roman" w:eastAsia="Times New Roman" w:hAnsi="Times New Roman" w:cs="Times New Roman"/>
                <w:sz w:val="20"/>
                <w:szCs w:val="20"/>
                <w:lang w:val="bs-Latn-BA" w:eastAsia="bs-Latn-BA"/>
              </w:rPr>
              <w:t>Prioritet 3.1. Poboljšati kvalitet vodnih usluga te povećanje količina vode</w:t>
            </w:r>
          </w:p>
          <w:p w14:paraId="7F6B23BC" w14:textId="77777777" w:rsidR="00224CFE" w:rsidRPr="00E351CC" w:rsidRDefault="00224CFE" w:rsidP="00224CFE">
            <w:pPr>
              <w:rPr>
                <w:rFonts w:ascii="Times New Roman" w:eastAsia="Times New Roman" w:hAnsi="Times New Roman" w:cs="Times New Roman"/>
                <w:sz w:val="20"/>
                <w:szCs w:val="20"/>
                <w:lang w:val="bs-Latn-BA" w:eastAsia="bs-Latn-BA"/>
              </w:rPr>
            </w:pPr>
            <w:r w:rsidRPr="00E351CC">
              <w:rPr>
                <w:rFonts w:ascii="Times New Roman" w:eastAsia="Times New Roman" w:hAnsi="Times New Roman" w:cs="Times New Roman"/>
                <w:sz w:val="20"/>
                <w:szCs w:val="20"/>
                <w:lang w:val="bs-Latn-BA" w:eastAsia="bs-Latn-BA"/>
              </w:rPr>
              <w:t>Prioritet 3.2. Unaprijediti sistem zbrinjavanja komunalnog otpada</w:t>
            </w:r>
          </w:p>
          <w:p w14:paraId="4C46CCCC" w14:textId="77777777" w:rsidR="00224CFE" w:rsidRPr="00E351CC" w:rsidRDefault="00224CFE" w:rsidP="00224CFE">
            <w:pPr>
              <w:rPr>
                <w:rFonts w:ascii="Times New Roman" w:eastAsia="Times New Roman" w:hAnsi="Times New Roman" w:cs="Times New Roman"/>
                <w:sz w:val="20"/>
                <w:szCs w:val="20"/>
                <w:lang w:val="bs-Latn-BA" w:eastAsia="bs-Latn-BA"/>
              </w:rPr>
            </w:pPr>
            <w:r w:rsidRPr="00E351CC">
              <w:rPr>
                <w:rFonts w:ascii="Times New Roman" w:eastAsia="Times New Roman" w:hAnsi="Times New Roman" w:cs="Times New Roman"/>
                <w:sz w:val="20"/>
                <w:szCs w:val="20"/>
                <w:lang w:val="bs-Latn-BA" w:eastAsia="bs-Latn-BA"/>
              </w:rPr>
              <w:t>Prioritet 3.3. Poboljšati kvalitetu zraka na području općine</w:t>
            </w:r>
          </w:p>
          <w:p w14:paraId="532B7E5B" w14:textId="77777777" w:rsidR="00224CFE" w:rsidRPr="00E351CC" w:rsidRDefault="00224CFE" w:rsidP="00224CFE">
            <w:pPr>
              <w:rPr>
                <w:rFonts w:ascii="Times New Roman" w:eastAsia="Times New Roman" w:hAnsi="Times New Roman" w:cs="Times New Roman"/>
                <w:sz w:val="20"/>
                <w:szCs w:val="20"/>
                <w:lang w:val="bs-Latn-BA" w:eastAsia="bs-Latn-BA"/>
              </w:rPr>
            </w:pPr>
            <w:r w:rsidRPr="00E351CC">
              <w:rPr>
                <w:rFonts w:ascii="Times New Roman" w:eastAsia="Times New Roman" w:hAnsi="Times New Roman" w:cs="Times New Roman"/>
                <w:sz w:val="20"/>
                <w:szCs w:val="20"/>
                <w:lang w:val="bs-Latn-BA" w:eastAsia="bs-Latn-BA"/>
              </w:rPr>
              <w:t>Prioritet 3.4. Unaprijediti javni sistem zaštite, spašavanja i sigurnosti građana</w:t>
            </w:r>
          </w:p>
          <w:p w14:paraId="73AEA4E4" w14:textId="77777777" w:rsidR="00224CFE" w:rsidRPr="00E351CC" w:rsidRDefault="00224CFE" w:rsidP="00224CFE">
            <w:pPr>
              <w:jc w:val="both"/>
              <w:rPr>
                <w:lang w:val="bs-Latn-BA"/>
              </w:rPr>
            </w:pPr>
          </w:p>
        </w:tc>
      </w:tr>
    </w:tbl>
    <w:p w14:paraId="66EA0A6C" w14:textId="77777777" w:rsidR="00661803" w:rsidRPr="00E351CC" w:rsidRDefault="00661803" w:rsidP="009A46FC">
      <w:pPr>
        <w:jc w:val="both"/>
        <w:rPr>
          <w:lang w:val="bs-Latn-BA"/>
        </w:rPr>
      </w:pPr>
    </w:p>
    <w:p w14:paraId="73CD1D2F" w14:textId="4DD2A123" w:rsidR="002D2D9E" w:rsidRPr="00504736" w:rsidRDefault="002D2D9E" w:rsidP="002D2D9E">
      <w:pPr>
        <w:jc w:val="both"/>
        <w:rPr>
          <w:rFonts w:ascii="Times New Roman" w:hAnsi="Times New Roman" w:cs="Times New Roman"/>
          <w:sz w:val="24"/>
          <w:szCs w:val="24"/>
          <w:lang w:val="bs-Latn-BA"/>
        </w:rPr>
      </w:pPr>
      <w:r w:rsidRPr="00504736">
        <w:rPr>
          <w:rFonts w:ascii="Times New Roman" w:hAnsi="Times New Roman" w:cs="Times New Roman"/>
          <w:sz w:val="24"/>
          <w:szCs w:val="24"/>
          <w:lang w:val="bs-Latn-BA"/>
        </w:rPr>
        <w:lastRenderedPageBreak/>
        <w:t xml:space="preserve">Za </w:t>
      </w:r>
      <w:r w:rsidR="0041623F" w:rsidRPr="00504736">
        <w:rPr>
          <w:rFonts w:ascii="Times New Roman" w:hAnsi="Times New Roman" w:cs="Times New Roman"/>
          <w:sz w:val="24"/>
          <w:szCs w:val="24"/>
          <w:lang w:val="bs-Latn-BA"/>
        </w:rPr>
        <w:t>p</w:t>
      </w:r>
      <w:r w:rsidRPr="00504736">
        <w:rPr>
          <w:rFonts w:ascii="Times New Roman" w:hAnsi="Times New Roman" w:cs="Times New Roman"/>
          <w:sz w:val="24"/>
          <w:szCs w:val="24"/>
          <w:lang w:val="bs-Latn-BA"/>
        </w:rPr>
        <w:t>ostavljen</w:t>
      </w:r>
      <w:r w:rsidR="0041623F" w:rsidRPr="00504736">
        <w:rPr>
          <w:rFonts w:ascii="Times New Roman" w:hAnsi="Times New Roman" w:cs="Times New Roman"/>
          <w:sz w:val="24"/>
          <w:szCs w:val="24"/>
          <w:lang w:val="bs-Latn-BA"/>
        </w:rPr>
        <w:t>e</w:t>
      </w:r>
      <w:r w:rsidRPr="00504736">
        <w:rPr>
          <w:rFonts w:ascii="Times New Roman" w:hAnsi="Times New Roman" w:cs="Times New Roman"/>
          <w:sz w:val="24"/>
          <w:szCs w:val="24"/>
          <w:lang w:val="bs-Latn-BA"/>
        </w:rPr>
        <w:t xml:space="preserve"> stratešk</w:t>
      </w:r>
      <w:r w:rsidR="0041623F" w:rsidRPr="00504736">
        <w:rPr>
          <w:rFonts w:ascii="Times New Roman" w:hAnsi="Times New Roman" w:cs="Times New Roman"/>
          <w:sz w:val="24"/>
          <w:szCs w:val="24"/>
          <w:lang w:val="bs-Latn-BA"/>
        </w:rPr>
        <w:t>e</w:t>
      </w:r>
      <w:r w:rsidRPr="00504736">
        <w:rPr>
          <w:rFonts w:ascii="Times New Roman" w:hAnsi="Times New Roman" w:cs="Times New Roman"/>
          <w:sz w:val="24"/>
          <w:szCs w:val="24"/>
          <w:lang w:val="bs-Latn-BA"/>
        </w:rPr>
        <w:t xml:space="preserve"> i prioritetn</w:t>
      </w:r>
      <w:r w:rsidR="0041623F" w:rsidRPr="00504736">
        <w:rPr>
          <w:rFonts w:ascii="Times New Roman" w:hAnsi="Times New Roman" w:cs="Times New Roman"/>
          <w:sz w:val="24"/>
          <w:szCs w:val="24"/>
          <w:lang w:val="bs-Latn-BA"/>
        </w:rPr>
        <w:t>e</w:t>
      </w:r>
      <w:r w:rsidRPr="00504736">
        <w:rPr>
          <w:rFonts w:ascii="Times New Roman" w:hAnsi="Times New Roman" w:cs="Times New Roman"/>
          <w:sz w:val="24"/>
          <w:szCs w:val="24"/>
          <w:lang w:val="bs-Latn-BA"/>
        </w:rPr>
        <w:t xml:space="preserve"> ciljev</w:t>
      </w:r>
      <w:r w:rsidR="0041623F" w:rsidRPr="00504736">
        <w:rPr>
          <w:rFonts w:ascii="Times New Roman" w:hAnsi="Times New Roman" w:cs="Times New Roman"/>
          <w:sz w:val="24"/>
          <w:szCs w:val="24"/>
          <w:lang w:val="bs-Latn-BA"/>
        </w:rPr>
        <w:t>e</w:t>
      </w:r>
      <w:r w:rsidRPr="00504736">
        <w:rPr>
          <w:rFonts w:ascii="Times New Roman" w:hAnsi="Times New Roman" w:cs="Times New Roman"/>
          <w:sz w:val="24"/>
          <w:szCs w:val="24"/>
          <w:lang w:val="bs-Latn-BA"/>
        </w:rPr>
        <w:t xml:space="preserve"> u Strategiji razvoja definirani su pokazatelji sa</w:t>
      </w:r>
      <w:r w:rsidR="00504736">
        <w:rPr>
          <w:rFonts w:ascii="Times New Roman" w:hAnsi="Times New Roman" w:cs="Times New Roman"/>
          <w:sz w:val="24"/>
          <w:szCs w:val="24"/>
          <w:lang w:val="bs-Latn-BA"/>
        </w:rPr>
        <w:t xml:space="preserve"> </w:t>
      </w:r>
      <w:r w:rsidRPr="00504736">
        <w:rPr>
          <w:rFonts w:ascii="Times New Roman" w:hAnsi="Times New Roman" w:cs="Times New Roman"/>
          <w:sz w:val="24"/>
          <w:szCs w:val="24"/>
          <w:lang w:val="bs-Latn-BA"/>
        </w:rPr>
        <w:t>polaznim i ciljanim vrijednostima do 2027. godine. Pokazatelji ostvarenja korišteni su za evaluaciju</w:t>
      </w:r>
      <w:r w:rsidR="00504736">
        <w:rPr>
          <w:rFonts w:ascii="Times New Roman" w:hAnsi="Times New Roman" w:cs="Times New Roman"/>
          <w:sz w:val="24"/>
          <w:szCs w:val="24"/>
          <w:lang w:val="bs-Latn-BA"/>
        </w:rPr>
        <w:t xml:space="preserve"> </w:t>
      </w:r>
      <w:r w:rsidRPr="00504736">
        <w:rPr>
          <w:rFonts w:ascii="Times New Roman" w:hAnsi="Times New Roman" w:cs="Times New Roman"/>
          <w:sz w:val="24"/>
          <w:szCs w:val="24"/>
          <w:lang w:val="bs-Latn-BA"/>
        </w:rPr>
        <w:t xml:space="preserve">progresa realizacije Strategije razvoja, kao </w:t>
      </w:r>
      <w:r w:rsidR="00A224C0" w:rsidRPr="00504736">
        <w:rPr>
          <w:rFonts w:ascii="Times New Roman" w:hAnsi="Times New Roman" w:cs="Times New Roman"/>
          <w:sz w:val="24"/>
          <w:szCs w:val="24"/>
          <w:lang w:val="bs-Latn-BA"/>
        </w:rPr>
        <w:t>š</w:t>
      </w:r>
      <w:r w:rsidRPr="00504736">
        <w:rPr>
          <w:rFonts w:ascii="Times New Roman" w:hAnsi="Times New Roman" w:cs="Times New Roman"/>
          <w:sz w:val="24"/>
          <w:szCs w:val="24"/>
          <w:lang w:val="bs-Latn-BA"/>
        </w:rPr>
        <w:t xml:space="preserve">to je to navedeno u poglavljima 5.1. i </w:t>
      </w:r>
      <w:r w:rsidR="00A224C0" w:rsidRPr="00504736">
        <w:rPr>
          <w:rFonts w:ascii="Times New Roman" w:hAnsi="Times New Roman" w:cs="Times New Roman"/>
          <w:sz w:val="24"/>
          <w:szCs w:val="24"/>
          <w:lang w:val="bs-Latn-BA"/>
        </w:rPr>
        <w:t>5</w:t>
      </w:r>
      <w:r w:rsidRPr="00504736">
        <w:rPr>
          <w:rFonts w:ascii="Times New Roman" w:hAnsi="Times New Roman" w:cs="Times New Roman"/>
          <w:sz w:val="24"/>
          <w:szCs w:val="24"/>
          <w:lang w:val="bs-Latn-BA"/>
        </w:rPr>
        <w:t>.</w:t>
      </w:r>
      <w:r w:rsidR="00A224C0" w:rsidRPr="00504736">
        <w:rPr>
          <w:rFonts w:ascii="Times New Roman" w:hAnsi="Times New Roman" w:cs="Times New Roman"/>
          <w:sz w:val="24"/>
          <w:szCs w:val="24"/>
          <w:lang w:val="bs-Latn-BA"/>
        </w:rPr>
        <w:t>2</w:t>
      </w:r>
      <w:r w:rsidRPr="00504736">
        <w:rPr>
          <w:rFonts w:ascii="Times New Roman" w:hAnsi="Times New Roman" w:cs="Times New Roman"/>
          <w:sz w:val="24"/>
          <w:szCs w:val="24"/>
          <w:lang w:val="bs-Latn-BA"/>
        </w:rPr>
        <w:t>. ovog Izvještaja.</w:t>
      </w:r>
    </w:p>
    <w:p w14:paraId="7549C5E6" w14:textId="17D955B8" w:rsidR="0041623F" w:rsidRPr="00504736" w:rsidRDefault="0041623F" w:rsidP="0041623F">
      <w:pPr>
        <w:jc w:val="both"/>
        <w:rPr>
          <w:rFonts w:ascii="Times New Roman" w:hAnsi="Times New Roman" w:cs="Times New Roman"/>
          <w:sz w:val="24"/>
          <w:szCs w:val="24"/>
          <w:lang w:val="bs-Latn-BA"/>
        </w:rPr>
      </w:pPr>
      <w:r w:rsidRPr="00504736">
        <w:rPr>
          <w:rFonts w:ascii="Times New Roman" w:hAnsi="Times New Roman" w:cs="Times New Roman"/>
          <w:sz w:val="24"/>
          <w:szCs w:val="24"/>
          <w:lang w:val="bs-Latn-BA"/>
        </w:rPr>
        <w:t xml:space="preserve">Za svaki projekat, čijom se realizacijom očekuje postizanje definiranih razvojnih ciljeva, planirana su potrebna finansijska sredstva (okvirni finansijski i vremenski okvir). Ukupna planirana vrijednost Strategije za period od 2023. do kraja 2027. godine iznosi </w:t>
      </w:r>
      <w:r w:rsidR="007A7D48" w:rsidRPr="00504736">
        <w:rPr>
          <w:rFonts w:ascii="Times New Roman" w:hAnsi="Times New Roman" w:cs="Times New Roman"/>
          <w:sz w:val="24"/>
          <w:szCs w:val="24"/>
          <w:lang w:val="bs-Latn-BA"/>
        </w:rPr>
        <w:t xml:space="preserve">149.972.500 </w:t>
      </w:r>
      <w:r w:rsidRPr="00504736">
        <w:rPr>
          <w:rFonts w:ascii="Times New Roman" w:hAnsi="Times New Roman" w:cs="Times New Roman"/>
          <w:sz w:val="24"/>
          <w:szCs w:val="24"/>
          <w:lang w:val="bs-Latn-BA"/>
        </w:rPr>
        <w:t>KM, sa sljedećom strukturom izvora finansiranja:</w:t>
      </w:r>
    </w:p>
    <w:p w14:paraId="2A3A071C" w14:textId="587B4E7D" w:rsidR="0041623F" w:rsidRPr="00504736" w:rsidRDefault="0041623F">
      <w:pPr>
        <w:pStyle w:val="ListParagraph"/>
        <w:numPr>
          <w:ilvl w:val="0"/>
          <w:numId w:val="8"/>
        </w:numPr>
        <w:jc w:val="both"/>
        <w:rPr>
          <w:rFonts w:ascii="Times New Roman" w:hAnsi="Times New Roman" w:cs="Times New Roman"/>
          <w:sz w:val="24"/>
          <w:szCs w:val="24"/>
          <w:lang w:val="bs-Latn-BA"/>
        </w:rPr>
      </w:pPr>
      <w:r w:rsidRPr="00504736">
        <w:rPr>
          <w:rFonts w:ascii="Times New Roman" w:hAnsi="Times New Roman" w:cs="Times New Roman"/>
          <w:sz w:val="24"/>
          <w:szCs w:val="24"/>
          <w:lang w:val="bs-Latn-BA"/>
        </w:rPr>
        <w:t xml:space="preserve">Budžet Općine </w:t>
      </w:r>
      <w:r w:rsidR="007A7D48" w:rsidRPr="00504736">
        <w:rPr>
          <w:rFonts w:ascii="Times New Roman" w:hAnsi="Times New Roman" w:cs="Times New Roman"/>
          <w:sz w:val="24"/>
          <w:szCs w:val="24"/>
          <w:lang w:val="bs-Latn-BA"/>
        </w:rPr>
        <w:t>Tešanj</w:t>
      </w:r>
      <w:r w:rsidRPr="00504736">
        <w:rPr>
          <w:rFonts w:ascii="Times New Roman" w:hAnsi="Times New Roman" w:cs="Times New Roman"/>
          <w:sz w:val="24"/>
          <w:szCs w:val="24"/>
          <w:lang w:val="bs-Latn-BA"/>
        </w:rPr>
        <w:t xml:space="preserve">: </w:t>
      </w:r>
      <w:r w:rsidR="007A7D48" w:rsidRPr="00504736">
        <w:rPr>
          <w:rFonts w:ascii="Times New Roman" w:hAnsi="Times New Roman" w:cs="Times New Roman"/>
          <w:sz w:val="24"/>
          <w:szCs w:val="24"/>
          <w:lang w:val="bs-Latn-BA"/>
        </w:rPr>
        <w:t xml:space="preserve">50.890.500 </w:t>
      </w:r>
      <w:r w:rsidRPr="00504736">
        <w:rPr>
          <w:rFonts w:ascii="Times New Roman" w:hAnsi="Times New Roman" w:cs="Times New Roman"/>
          <w:sz w:val="24"/>
          <w:szCs w:val="24"/>
          <w:lang w:val="bs-Latn-BA"/>
        </w:rPr>
        <w:t>(</w:t>
      </w:r>
      <w:r w:rsidR="007A7D48" w:rsidRPr="00504736">
        <w:rPr>
          <w:rFonts w:ascii="Times New Roman" w:hAnsi="Times New Roman" w:cs="Times New Roman"/>
          <w:sz w:val="24"/>
          <w:szCs w:val="24"/>
          <w:lang w:val="bs-Latn-BA"/>
        </w:rPr>
        <w:t>33</w:t>
      </w:r>
      <w:r w:rsidRPr="00504736">
        <w:rPr>
          <w:rFonts w:ascii="Times New Roman" w:hAnsi="Times New Roman" w:cs="Times New Roman"/>
          <w:sz w:val="24"/>
          <w:szCs w:val="24"/>
          <w:lang w:val="bs-Latn-BA"/>
        </w:rPr>
        <w:t>,</w:t>
      </w:r>
      <w:r w:rsidR="007A7D48" w:rsidRPr="00504736">
        <w:rPr>
          <w:rFonts w:ascii="Times New Roman" w:hAnsi="Times New Roman" w:cs="Times New Roman"/>
          <w:sz w:val="24"/>
          <w:szCs w:val="24"/>
          <w:lang w:val="bs-Latn-BA"/>
        </w:rPr>
        <w:t>93</w:t>
      </w:r>
      <w:r w:rsidRPr="00504736">
        <w:rPr>
          <w:rFonts w:ascii="Times New Roman" w:hAnsi="Times New Roman" w:cs="Times New Roman"/>
          <w:sz w:val="24"/>
          <w:szCs w:val="24"/>
          <w:lang w:val="bs-Latn-BA"/>
        </w:rPr>
        <w:t>%),</w:t>
      </w:r>
    </w:p>
    <w:p w14:paraId="71ECED08" w14:textId="594ABECC" w:rsidR="0041623F" w:rsidRPr="00504736" w:rsidRDefault="0041623F">
      <w:pPr>
        <w:pStyle w:val="ListParagraph"/>
        <w:numPr>
          <w:ilvl w:val="0"/>
          <w:numId w:val="8"/>
        </w:numPr>
        <w:jc w:val="both"/>
        <w:rPr>
          <w:rFonts w:ascii="Times New Roman" w:hAnsi="Times New Roman" w:cs="Times New Roman"/>
          <w:sz w:val="24"/>
          <w:szCs w:val="24"/>
          <w:lang w:val="bs-Latn-BA"/>
        </w:rPr>
      </w:pPr>
      <w:r w:rsidRPr="00504736">
        <w:rPr>
          <w:rFonts w:ascii="Times New Roman" w:hAnsi="Times New Roman" w:cs="Times New Roman"/>
          <w:sz w:val="24"/>
          <w:szCs w:val="24"/>
          <w:lang w:val="bs-Latn-BA"/>
        </w:rPr>
        <w:t>Vanjski izvori finansiranja (viši nivoi vlasti, međunarodni i domaći donatori):</w:t>
      </w:r>
      <w:r w:rsidR="007A7D48" w:rsidRPr="00504736">
        <w:rPr>
          <w:rFonts w:ascii="Times New Roman" w:hAnsi="Times New Roman" w:cs="Times New Roman"/>
          <w:sz w:val="24"/>
          <w:szCs w:val="24"/>
          <w:lang w:val="bs-Latn-BA"/>
        </w:rPr>
        <w:t xml:space="preserve"> 99.082.000</w:t>
      </w:r>
      <w:r w:rsidRPr="00504736">
        <w:rPr>
          <w:rFonts w:ascii="Times New Roman" w:hAnsi="Times New Roman" w:cs="Times New Roman"/>
          <w:sz w:val="24"/>
          <w:szCs w:val="24"/>
          <w:lang w:val="bs-Latn-BA"/>
        </w:rPr>
        <w:t xml:space="preserve"> KM (</w:t>
      </w:r>
      <w:r w:rsidR="007A7D48" w:rsidRPr="00504736">
        <w:rPr>
          <w:rFonts w:ascii="Times New Roman" w:hAnsi="Times New Roman" w:cs="Times New Roman"/>
          <w:sz w:val="24"/>
          <w:szCs w:val="24"/>
          <w:lang w:val="bs-Latn-BA"/>
        </w:rPr>
        <w:t>66</w:t>
      </w:r>
      <w:r w:rsidRPr="00504736">
        <w:rPr>
          <w:rFonts w:ascii="Times New Roman" w:hAnsi="Times New Roman" w:cs="Times New Roman"/>
          <w:sz w:val="24"/>
          <w:szCs w:val="24"/>
          <w:lang w:val="bs-Latn-BA"/>
        </w:rPr>
        <w:t>,</w:t>
      </w:r>
      <w:r w:rsidR="007A7D48" w:rsidRPr="00504736">
        <w:rPr>
          <w:rFonts w:ascii="Times New Roman" w:hAnsi="Times New Roman" w:cs="Times New Roman"/>
          <w:sz w:val="24"/>
          <w:szCs w:val="24"/>
          <w:lang w:val="bs-Latn-BA"/>
        </w:rPr>
        <w:t>07</w:t>
      </w:r>
      <w:r w:rsidRPr="00504736">
        <w:rPr>
          <w:rFonts w:ascii="Times New Roman" w:hAnsi="Times New Roman" w:cs="Times New Roman"/>
          <w:sz w:val="24"/>
          <w:szCs w:val="24"/>
          <w:lang w:val="bs-Latn-BA"/>
        </w:rPr>
        <w:t>%).</w:t>
      </w:r>
    </w:p>
    <w:p w14:paraId="0ED29467" w14:textId="77777777" w:rsidR="00186D49" w:rsidRPr="00504736" w:rsidRDefault="00186D49" w:rsidP="00186D49">
      <w:pPr>
        <w:pStyle w:val="ListParagraph"/>
        <w:jc w:val="both"/>
        <w:rPr>
          <w:rFonts w:ascii="Times New Roman" w:hAnsi="Times New Roman" w:cs="Times New Roman"/>
          <w:sz w:val="24"/>
          <w:szCs w:val="24"/>
          <w:lang w:val="bs-Latn-BA"/>
        </w:rPr>
      </w:pPr>
    </w:p>
    <w:p w14:paraId="30FAF6D0" w14:textId="247C9BDA" w:rsidR="00AC095B" w:rsidRPr="00504736" w:rsidRDefault="00186D49" w:rsidP="0041623F">
      <w:pPr>
        <w:jc w:val="both"/>
        <w:rPr>
          <w:rFonts w:ascii="Times New Roman" w:hAnsi="Times New Roman" w:cs="Times New Roman"/>
          <w:sz w:val="24"/>
          <w:szCs w:val="24"/>
          <w:lang w:val="bs-Latn-BA"/>
        </w:rPr>
      </w:pPr>
      <w:r w:rsidRPr="00504736">
        <w:rPr>
          <w:rFonts w:ascii="Times New Roman" w:hAnsi="Times New Roman" w:cs="Times New Roman"/>
          <w:sz w:val="24"/>
          <w:szCs w:val="24"/>
          <w:lang w:val="bs-Latn-BA"/>
        </w:rPr>
        <w:t>U fazi izrade strategije razvoja planirano je formiranje Odjel</w:t>
      </w:r>
      <w:r w:rsidR="00504736">
        <w:rPr>
          <w:rFonts w:ascii="Times New Roman" w:hAnsi="Times New Roman" w:cs="Times New Roman"/>
          <w:sz w:val="24"/>
          <w:szCs w:val="24"/>
          <w:lang w:val="bs-Latn-BA"/>
        </w:rPr>
        <w:t>a</w:t>
      </w:r>
      <w:r w:rsidRPr="00504736">
        <w:rPr>
          <w:rFonts w:ascii="Times New Roman" w:hAnsi="Times New Roman" w:cs="Times New Roman"/>
          <w:sz w:val="24"/>
          <w:szCs w:val="24"/>
          <w:lang w:val="bs-Latn-BA"/>
        </w:rPr>
        <w:t xml:space="preserve"> za realizaciju strategije razvoja kao organizacione jedinice koja ima k</w:t>
      </w:r>
      <w:r w:rsidR="00AC095B" w:rsidRPr="00504736">
        <w:rPr>
          <w:rFonts w:ascii="Times New Roman" w:hAnsi="Times New Roman" w:cs="Times New Roman"/>
          <w:sz w:val="24"/>
          <w:szCs w:val="24"/>
          <w:lang w:val="bs-Latn-BA"/>
        </w:rPr>
        <w:t xml:space="preserve">ljučnu operativnu ulogu u implementaciji, praćenju i vrednovanju strategije. </w:t>
      </w:r>
    </w:p>
    <w:p w14:paraId="36213E29" w14:textId="00BC8C91" w:rsidR="00AC095B" w:rsidRPr="00504736" w:rsidRDefault="0028715B" w:rsidP="0041623F">
      <w:pPr>
        <w:jc w:val="both"/>
        <w:rPr>
          <w:rFonts w:ascii="Times New Roman" w:hAnsi="Times New Roman" w:cs="Times New Roman"/>
          <w:sz w:val="24"/>
          <w:szCs w:val="24"/>
          <w:lang w:val="bs-Latn-BA"/>
        </w:rPr>
      </w:pPr>
      <w:r w:rsidRPr="00504736">
        <w:rPr>
          <w:rFonts w:ascii="Times New Roman" w:hAnsi="Times New Roman" w:cs="Times New Roman"/>
          <w:sz w:val="24"/>
          <w:szCs w:val="24"/>
          <w:lang w:val="bs-Latn-BA"/>
        </w:rPr>
        <w:t>Uz asistenciju Odjela za realizaciju strategije, svaki vođa projekta realizuje i prati svoj dio obaveze vezane za implementaciju, praćenje i vrednovanje Strategije razvoja za koji je zadužen, uključujući: izradu godišnjeg plana implementacije projekta, razradu svakog projekta uključujući indikatore za praćenje i vrednovanje, te izvještavanje. Sve vođe projekata unose podatke o realizaciji projekata u namjenski aplikativni softver te informišu o projektinim aktivnostima Odjel za realizaciju strategije razvoja. Odjel za realizaciju strategije vodi ukupne evidencije iz oblasti ključnih indikatora razvoja, sektorsko-strateških indikatora, kao i programskih/projektnih indikatora, definisanih Strategijom razvoja općine Tešanj, koristeći Tabele varijabli za praćenje indikatora</w:t>
      </w:r>
    </w:p>
    <w:p w14:paraId="6B0C4B98" w14:textId="0EDE26A7" w:rsidR="00D26ABD" w:rsidRPr="00504736" w:rsidRDefault="00AC095B" w:rsidP="0041623F">
      <w:pPr>
        <w:jc w:val="both"/>
        <w:rPr>
          <w:rFonts w:ascii="Times New Roman" w:hAnsi="Times New Roman" w:cs="Times New Roman"/>
          <w:sz w:val="24"/>
          <w:szCs w:val="24"/>
          <w:lang w:val="bs-Latn-BA"/>
        </w:rPr>
      </w:pPr>
      <w:r w:rsidRPr="00504736">
        <w:rPr>
          <w:rFonts w:ascii="Times New Roman" w:hAnsi="Times New Roman" w:cs="Times New Roman"/>
          <w:sz w:val="24"/>
          <w:szCs w:val="24"/>
          <w:lang w:val="bs-Latn-BA"/>
        </w:rPr>
        <w:t xml:space="preserve">Ukratko, operacionalizacija Strategije u vidu pokretanja i razvoja Planova implementacije 1+2, koji ujedno predstavljaju i osnovu za planiranje godišnjeg rada odjeljenja i odsjeka u općinskoj upravi, </w:t>
      </w:r>
      <w:r w:rsidR="0028715B" w:rsidRPr="00504736">
        <w:rPr>
          <w:rFonts w:ascii="Times New Roman" w:hAnsi="Times New Roman" w:cs="Times New Roman"/>
          <w:sz w:val="24"/>
          <w:szCs w:val="24"/>
          <w:lang w:val="bs-Latn-BA"/>
        </w:rPr>
        <w:t>upotpunosti funkcioniše u skladu sa preporukama koje proizlaze iz Uredbe o evaluaciji strateških dokumenata u Federaciji BiH.</w:t>
      </w:r>
      <w:r w:rsidRPr="00504736">
        <w:rPr>
          <w:rFonts w:ascii="Times New Roman" w:hAnsi="Times New Roman" w:cs="Times New Roman"/>
          <w:sz w:val="24"/>
          <w:szCs w:val="24"/>
          <w:lang w:val="bs-Latn-BA"/>
        </w:rPr>
        <w:t xml:space="preserve"> </w:t>
      </w:r>
    </w:p>
    <w:p w14:paraId="1846076A" w14:textId="6497E512" w:rsidR="002C3525" w:rsidRPr="00504736" w:rsidRDefault="002C3525" w:rsidP="0041623F">
      <w:pPr>
        <w:jc w:val="both"/>
        <w:rPr>
          <w:rFonts w:ascii="Times New Roman" w:hAnsi="Times New Roman" w:cs="Times New Roman"/>
          <w:sz w:val="24"/>
          <w:szCs w:val="24"/>
          <w:lang w:val="bs-Latn-BA"/>
        </w:rPr>
      </w:pPr>
      <w:r w:rsidRPr="00504736">
        <w:rPr>
          <w:rFonts w:ascii="Times New Roman" w:hAnsi="Times New Roman" w:cs="Times New Roman"/>
          <w:sz w:val="24"/>
          <w:szCs w:val="24"/>
          <w:lang w:val="bs-Latn-BA"/>
        </w:rPr>
        <w:t>U toku procesa planiranja, implementacije i praćenja Strategije poštovan je princip transparentnosti. Javnost je kontinuirano informisana o izradi, usvajanju i implementaciji Strategije, putem objava na internet stranici Općine Tešanj, na kojoj su ujedno javno dostupni svi dokumenti vezani za Strategiju (Strategija, akcijski planovi i izvještaji).</w:t>
      </w:r>
    </w:p>
    <w:p w14:paraId="20E89E1B" w14:textId="77777777" w:rsidR="00EB195C" w:rsidRPr="00E351CC" w:rsidRDefault="00EB195C" w:rsidP="002D2D9E">
      <w:pPr>
        <w:jc w:val="both"/>
        <w:rPr>
          <w:color w:val="EE0000"/>
          <w:lang w:val="bs-Latn-BA"/>
        </w:rPr>
      </w:pPr>
    </w:p>
    <w:p w14:paraId="77B548F3" w14:textId="77777777" w:rsidR="0028715B" w:rsidRPr="00E351CC" w:rsidRDefault="0028715B" w:rsidP="002D2D9E">
      <w:pPr>
        <w:jc w:val="both"/>
        <w:rPr>
          <w:color w:val="EE0000"/>
          <w:lang w:val="bs-Latn-BA"/>
        </w:rPr>
      </w:pPr>
    </w:p>
    <w:p w14:paraId="0EFC0992" w14:textId="77777777" w:rsidR="00EB195C" w:rsidRPr="00C95405" w:rsidRDefault="00EB195C" w:rsidP="006D45C3">
      <w:pPr>
        <w:pStyle w:val="Heading2"/>
        <w:rPr>
          <w:lang w:val="bs-Latn-BA"/>
        </w:rPr>
      </w:pPr>
      <w:bookmarkStart w:id="9" w:name="_Toc233213118"/>
      <w:r w:rsidRPr="00C95405">
        <w:rPr>
          <w:lang w:val="bs-Latn-BA"/>
        </w:rPr>
        <w:t>3.2. Kratki prikaz ranijih evaluacija koje se odnose na strateški dokument</w:t>
      </w:r>
      <w:bookmarkEnd w:id="9"/>
    </w:p>
    <w:p w14:paraId="42AC29F8" w14:textId="4681D22C" w:rsidR="00A05976" w:rsidRPr="00C95405" w:rsidRDefault="00EB195C" w:rsidP="00EB195C">
      <w:pPr>
        <w:jc w:val="both"/>
        <w:rPr>
          <w:rFonts w:ascii="Times New Roman" w:hAnsi="Times New Roman" w:cs="Times New Roman"/>
          <w:sz w:val="24"/>
          <w:szCs w:val="24"/>
          <w:lang w:val="bs-Latn-BA"/>
        </w:rPr>
      </w:pPr>
      <w:r w:rsidRPr="00C95405">
        <w:rPr>
          <w:rFonts w:ascii="Times New Roman" w:hAnsi="Times New Roman" w:cs="Times New Roman"/>
          <w:sz w:val="24"/>
          <w:szCs w:val="24"/>
          <w:lang w:val="bs-Latn-BA"/>
        </w:rPr>
        <w:t xml:space="preserve">Od donošenja Strateškog plana razvoja </w:t>
      </w:r>
      <w:r w:rsidR="0095094A">
        <w:rPr>
          <w:rFonts w:ascii="Times New Roman" w:hAnsi="Times New Roman" w:cs="Times New Roman"/>
          <w:sz w:val="24"/>
          <w:szCs w:val="24"/>
          <w:lang w:val="bs-Latn-BA"/>
        </w:rPr>
        <w:t>Općine</w:t>
      </w:r>
      <w:r w:rsidRPr="00C95405">
        <w:rPr>
          <w:rFonts w:ascii="Times New Roman" w:hAnsi="Times New Roman" w:cs="Times New Roman"/>
          <w:sz w:val="24"/>
          <w:szCs w:val="24"/>
          <w:lang w:val="bs-Latn-BA"/>
        </w:rPr>
        <w:t xml:space="preserve"> </w:t>
      </w:r>
      <w:r w:rsidR="0095094A">
        <w:rPr>
          <w:rFonts w:ascii="Times New Roman" w:hAnsi="Times New Roman" w:cs="Times New Roman"/>
          <w:sz w:val="24"/>
          <w:szCs w:val="24"/>
          <w:lang w:val="bs-Latn-BA"/>
        </w:rPr>
        <w:t>Tešanj</w:t>
      </w:r>
      <w:r w:rsidRPr="00C95405">
        <w:rPr>
          <w:rFonts w:ascii="Times New Roman" w:hAnsi="Times New Roman" w:cs="Times New Roman"/>
          <w:sz w:val="24"/>
          <w:szCs w:val="24"/>
          <w:lang w:val="bs-Latn-BA"/>
        </w:rPr>
        <w:t xml:space="preserve"> 20</w:t>
      </w:r>
      <w:r w:rsidR="00A05976" w:rsidRPr="00C95405">
        <w:rPr>
          <w:rFonts w:ascii="Times New Roman" w:hAnsi="Times New Roman" w:cs="Times New Roman"/>
          <w:sz w:val="24"/>
          <w:szCs w:val="24"/>
          <w:lang w:val="bs-Latn-BA"/>
        </w:rPr>
        <w:t>23</w:t>
      </w:r>
      <w:r w:rsidRPr="00C95405">
        <w:rPr>
          <w:rFonts w:ascii="Times New Roman" w:hAnsi="Times New Roman" w:cs="Times New Roman"/>
          <w:sz w:val="24"/>
          <w:szCs w:val="24"/>
          <w:lang w:val="bs-Latn-BA"/>
        </w:rPr>
        <w:t xml:space="preserve"> – 20</w:t>
      </w:r>
      <w:r w:rsidR="00A05976" w:rsidRPr="00C95405">
        <w:rPr>
          <w:rFonts w:ascii="Times New Roman" w:hAnsi="Times New Roman" w:cs="Times New Roman"/>
          <w:sz w:val="24"/>
          <w:szCs w:val="24"/>
          <w:lang w:val="bs-Latn-BA"/>
        </w:rPr>
        <w:t>27</w:t>
      </w:r>
      <w:r w:rsidRPr="00C95405">
        <w:rPr>
          <w:rFonts w:ascii="Times New Roman" w:hAnsi="Times New Roman" w:cs="Times New Roman"/>
          <w:sz w:val="24"/>
          <w:szCs w:val="24"/>
          <w:lang w:val="bs-Latn-BA"/>
        </w:rPr>
        <w:t>. godine do danas, nije bila provedena</w:t>
      </w:r>
      <w:r w:rsidR="0041623F" w:rsidRPr="00C95405">
        <w:rPr>
          <w:rFonts w:ascii="Times New Roman" w:hAnsi="Times New Roman" w:cs="Times New Roman"/>
          <w:sz w:val="24"/>
          <w:szCs w:val="24"/>
          <w:lang w:val="bs-Latn-BA"/>
        </w:rPr>
        <w:t xml:space="preserve"> </w:t>
      </w:r>
      <w:r w:rsidRPr="00C95405">
        <w:rPr>
          <w:rFonts w:ascii="Times New Roman" w:hAnsi="Times New Roman" w:cs="Times New Roman"/>
          <w:sz w:val="24"/>
          <w:szCs w:val="24"/>
          <w:lang w:val="bs-Latn-BA"/>
        </w:rPr>
        <w:t>formalna evaluacija Strategije razvoja.</w:t>
      </w:r>
      <w:r w:rsidR="0041623F" w:rsidRPr="00C95405">
        <w:rPr>
          <w:rFonts w:ascii="Times New Roman" w:hAnsi="Times New Roman" w:cs="Times New Roman"/>
          <w:sz w:val="24"/>
          <w:szCs w:val="24"/>
          <w:lang w:val="bs-Latn-BA"/>
        </w:rPr>
        <w:t xml:space="preserve"> </w:t>
      </w:r>
      <w:r w:rsidR="00A05976" w:rsidRPr="00C95405">
        <w:rPr>
          <w:rFonts w:ascii="Times New Roman" w:hAnsi="Times New Roman" w:cs="Times New Roman"/>
          <w:sz w:val="24"/>
          <w:szCs w:val="24"/>
          <w:lang w:val="bs-Latn-BA"/>
        </w:rPr>
        <w:t>Općina Tešanj</w:t>
      </w:r>
      <w:r w:rsidRPr="00C95405">
        <w:rPr>
          <w:rFonts w:ascii="Times New Roman" w:hAnsi="Times New Roman" w:cs="Times New Roman"/>
          <w:sz w:val="24"/>
          <w:szCs w:val="24"/>
          <w:lang w:val="bs-Latn-BA"/>
        </w:rPr>
        <w:t xml:space="preserve"> je u ovom periodu redovno kreira</w:t>
      </w:r>
      <w:r w:rsidR="00A05976" w:rsidRPr="00C95405">
        <w:rPr>
          <w:rFonts w:ascii="Times New Roman" w:hAnsi="Times New Roman" w:cs="Times New Roman"/>
          <w:sz w:val="24"/>
          <w:szCs w:val="24"/>
          <w:lang w:val="bs-Latn-BA"/>
        </w:rPr>
        <w:t>la</w:t>
      </w:r>
      <w:r w:rsidRPr="00C95405">
        <w:rPr>
          <w:rFonts w:ascii="Times New Roman" w:hAnsi="Times New Roman" w:cs="Times New Roman"/>
          <w:sz w:val="24"/>
          <w:szCs w:val="24"/>
          <w:lang w:val="bs-Latn-BA"/>
        </w:rPr>
        <w:t xml:space="preserve"> izvještaje o realizaciji godišnjeg plana </w:t>
      </w:r>
      <w:r w:rsidR="00A05976" w:rsidRPr="00C95405">
        <w:rPr>
          <w:rFonts w:ascii="Times New Roman" w:hAnsi="Times New Roman" w:cs="Times New Roman"/>
          <w:sz w:val="24"/>
          <w:szCs w:val="24"/>
          <w:lang w:val="bs-Latn-BA"/>
        </w:rPr>
        <w:t xml:space="preserve">rada </w:t>
      </w:r>
      <w:r w:rsidRPr="00C95405">
        <w:rPr>
          <w:rFonts w:ascii="Times New Roman" w:hAnsi="Times New Roman" w:cs="Times New Roman"/>
          <w:sz w:val="24"/>
          <w:szCs w:val="24"/>
          <w:lang w:val="bs-Latn-BA"/>
        </w:rPr>
        <w:t>implementacije</w:t>
      </w:r>
      <w:r w:rsidR="00A05976" w:rsidRPr="00C95405">
        <w:rPr>
          <w:rFonts w:ascii="Times New Roman" w:hAnsi="Times New Roman" w:cs="Times New Roman"/>
          <w:sz w:val="24"/>
          <w:szCs w:val="24"/>
          <w:lang w:val="bs-Latn-BA"/>
        </w:rPr>
        <w:t xml:space="preserve"> </w:t>
      </w:r>
      <w:r w:rsidRPr="00C95405">
        <w:rPr>
          <w:rFonts w:ascii="Times New Roman" w:hAnsi="Times New Roman" w:cs="Times New Roman"/>
          <w:sz w:val="24"/>
          <w:szCs w:val="24"/>
          <w:lang w:val="bs-Latn-BA"/>
        </w:rPr>
        <w:t xml:space="preserve">strategije, koji u određenoj mjeri, </w:t>
      </w:r>
      <w:r w:rsidR="00C95405" w:rsidRPr="00C95405">
        <w:rPr>
          <w:rFonts w:ascii="Times New Roman" w:hAnsi="Times New Roman" w:cs="Times New Roman"/>
          <w:sz w:val="24"/>
          <w:szCs w:val="24"/>
          <w:lang w:val="bs-Latn-BA"/>
        </w:rPr>
        <w:t xml:space="preserve">u skladu sa </w:t>
      </w:r>
      <w:r w:rsidRPr="00C95405">
        <w:rPr>
          <w:rFonts w:ascii="Times New Roman" w:hAnsi="Times New Roman" w:cs="Times New Roman"/>
          <w:sz w:val="24"/>
          <w:szCs w:val="24"/>
          <w:lang w:val="bs-Latn-BA"/>
        </w:rPr>
        <w:t>vremensk</w:t>
      </w:r>
      <w:r w:rsidR="00C95405" w:rsidRPr="00C95405">
        <w:rPr>
          <w:rFonts w:ascii="Times New Roman" w:hAnsi="Times New Roman" w:cs="Times New Roman"/>
          <w:sz w:val="24"/>
          <w:szCs w:val="24"/>
          <w:lang w:val="bs-Latn-BA"/>
        </w:rPr>
        <w:t>i</w:t>
      </w:r>
      <w:r w:rsidRPr="00C95405">
        <w:rPr>
          <w:rFonts w:ascii="Times New Roman" w:hAnsi="Times New Roman" w:cs="Times New Roman"/>
          <w:sz w:val="24"/>
          <w:szCs w:val="24"/>
          <w:lang w:val="bs-Latn-BA"/>
        </w:rPr>
        <w:t>m okvir</w:t>
      </w:r>
      <w:r w:rsidR="00C95405" w:rsidRPr="00C95405">
        <w:rPr>
          <w:rFonts w:ascii="Times New Roman" w:hAnsi="Times New Roman" w:cs="Times New Roman"/>
          <w:sz w:val="24"/>
          <w:szCs w:val="24"/>
          <w:lang w:val="bs-Latn-BA"/>
        </w:rPr>
        <w:t>om</w:t>
      </w:r>
      <w:r w:rsidRPr="00C95405">
        <w:rPr>
          <w:rFonts w:ascii="Times New Roman" w:hAnsi="Times New Roman" w:cs="Times New Roman"/>
          <w:sz w:val="24"/>
          <w:szCs w:val="24"/>
          <w:lang w:val="bs-Latn-BA"/>
        </w:rPr>
        <w:t xml:space="preserve"> i dostupnim podacima o pokazateljima</w:t>
      </w:r>
      <w:r w:rsidR="00A05976" w:rsidRPr="00C95405">
        <w:rPr>
          <w:rFonts w:ascii="Times New Roman" w:hAnsi="Times New Roman" w:cs="Times New Roman"/>
          <w:sz w:val="24"/>
          <w:szCs w:val="24"/>
          <w:lang w:val="bs-Latn-BA"/>
        </w:rPr>
        <w:t xml:space="preserve"> </w:t>
      </w:r>
      <w:r w:rsidRPr="00C95405">
        <w:rPr>
          <w:rFonts w:ascii="Times New Roman" w:hAnsi="Times New Roman" w:cs="Times New Roman"/>
          <w:sz w:val="24"/>
          <w:szCs w:val="24"/>
          <w:lang w:val="bs-Latn-BA"/>
        </w:rPr>
        <w:t>ostvarenja, sadrže parcijalnu, godišnju sliku o realizaciji, te su shodno tome ovi izvještaji i akcioni planovi</w:t>
      </w:r>
      <w:r w:rsidR="00A05976" w:rsidRPr="00C95405">
        <w:rPr>
          <w:rFonts w:ascii="Times New Roman" w:hAnsi="Times New Roman" w:cs="Times New Roman"/>
          <w:sz w:val="24"/>
          <w:szCs w:val="24"/>
          <w:lang w:val="bs-Latn-BA"/>
        </w:rPr>
        <w:t xml:space="preserve"> </w:t>
      </w:r>
      <w:r w:rsidRPr="00C95405">
        <w:rPr>
          <w:rFonts w:ascii="Times New Roman" w:hAnsi="Times New Roman" w:cs="Times New Roman"/>
          <w:sz w:val="24"/>
          <w:szCs w:val="24"/>
          <w:lang w:val="bs-Latn-BA"/>
        </w:rPr>
        <w:t>poslužili kao informaciona osnova za provođenje predmetne  evaluacije.</w:t>
      </w:r>
    </w:p>
    <w:p w14:paraId="2951C92A" w14:textId="77777777" w:rsidR="0041623F" w:rsidRPr="00C95405" w:rsidRDefault="00A05976" w:rsidP="0041623F">
      <w:pPr>
        <w:jc w:val="both"/>
        <w:rPr>
          <w:rFonts w:ascii="Times New Roman" w:hAnsi="Times New Roman" w:cs="Times New Roman"/>
          <w:sz w:val="24"/>
          <w:szCs w:val="24"/>
          <w:lang w:val="bs-Latn-BA" w:eastAsia="bs-Latn-BA"/>
        </w:rPr>
      </w:pPr>
      <w:r w:rsidRPr="00C95405">
        <w:rPr>
          <w:rFonts w:ascii="Times New Roman" w:hAnsi="Times New Roman" w:cs="Times New Roman"/>
          <w:sz w:val="24"/>
          <w:szCs w:val="24"/>
          <w:lang w:val="bs-Latn-BA" w:eastAsia="bs-Latn-BA"/>
        </w:rPr>
        <w:lastRenderedPageBreak/>
        <w:t>Strategija razvoja Općine Tešanj 2018-2027. podrazumijevala je proces izrade vođen prema principima planiranja usklađen sa MIPRO metodologijom. Stupanjem na snagu pomenutog normativno-pravnog okvira razvojnog planiranja ukazala se potreba usklađivanja i revidiranja strateškog dokumenta. Općinsko vijeće Općine Tešanj usvojilo je Zaključak broj: 01-24-2-524-2/22 od 08.03.2022. godine o usvajanju Izvještaja o realizaciji strategije razvoja Općine Tešanj koji sadrži prijedlog da se pristupi izradi Strateškog dokumenta uvrštavanjem novih ciljeva i izmjenjenih okolnosti. Na osnovu navedenog Načelnik Općine je donio rješenje broj: 08-24-1-1403/22 od 08.06.2022. godine kojim je imenovan općinski razvojni tima (ORT) za izradu Strategije razvoja Općine Tešanj za period 2023-2027.godina (u daljem tekstu: Strategija razvoja Općine Tešanj) čime je započet proces izrade usklađenog i revidiranog strateškog dokumenta.</w:t>
      </w:r>
      <w:r w:rsidR="0041623F" w:rsidRPr="00C95405">
        <w:rPr>
          <w:rFonts w:ascii="Times New Roman" w:hAnsi="Times New Roman" w:cs="Times New Roman"/>
          <w:sz w:val="24"/>
          <w:szCs w:val="24"/>
          <w:lang w:val="bs-Latn-BA" w:eastAsia="bs-Latn-BA"/>
        </w:rPr>
        <w:t xml:space="preserve"> Izrada Strategije razvoja Općine Tešanj (revidirana i prilagođena) je prošla kroz naznačene procese i faze počevši od revidiranja i prilagođavanja strateške platforme i situacione analize, zatim u tom procesu prilagođavanje strateških ciljeva, prioriteta i mjera, identifikaciju strateških projekata, provjeru međusobne usklađenosti strateških dokumenata, revidiranje i usklađivanje indikativnog finansijskog okvira za implementaciju, definisanje načina implementacije, praćenja, izvještavanja i evaluacije, do zadnje faze koja podrazumjeva usvajanja strateškog dokumenta.</w:t>
      </w:r>
    </w:p>
    <w:p w14:paraId="2D467E82" w14:textId="77777777" w:rsidR="00C95405" w:rsidRDefault="00C95405" w:rsidP="00EB195C">
      <w:pPr>
        <w:jc w:val="both"/>
        <w:rPr>
          <w:lang w:val="bs-Latn-BA"/>
        </w:rPr>
      </w:pPr>
    </w:p>
    <w:p w14:paraId="4B660C89" w14:textId="77777777" w:rsidR="00473462" w:rsidRDefault="00473462" w:rsidP="00EB195C">
      <w:pPr>
        <w:jc w:val="both"/>
        <w:rPr>
          <w:lang w:val="bs-Latn-BA"/>
        </w:rPr>
      </w:pPr>
    </w:p>
    <w:p w14:paraId="3E17B23F" w14:textId="77777777" w:rsidR="00473462" w:rsidRDefault="00473462" w:rsidP="00EB195C">
      <w:pPr>
        <w:jc w:val="both"/>
        <w:rPr>
          <w:lang w:val="bs-Latn-BA"/>
        </w:rPr>
      </w:pPr>
    </w:p>
    <w:p w14:paraId="7E8702F7" w14:textId="77777777" w:rsidR="00473462" w:rsidRDefault="00473462" w:rsidP="00EB195C">
      <w:pPr>
        <w:jc w:val="both"/>
        <w:rPr>
          <w:lang w:val="bs-Latn-BA"/>
        </w:rPr>
      </w:pPr>
    </w:p>
    <w:p w14:paraId="49D0EA8B" w14:textId="77777777" w:rsidR="00473462" w:rsidRDefault="00473462" w:rsidP="00EB195C">
      <w:pPr>
        <w:jc w:val="both"/>
        <w:rPr>
          <w:lang w:val="bs-Latn-BA"/>
        </w:rPr>
      </w:pPr>
    </w:p>
    <w:p w14:paraId="67A460BF" w14:textId="77777777" w:rsidR="00473462" w:rsidRDefault="00473462" w:rsidP="00EB195C">
      <w:pPr>
        <w:jc w:val="both"/>
        <w:rPr>
          <w:lang w:val="bs-Latn-BA"/>
        </w:rPr>
      </w:pPr>
    </w:p>
    <w:p w14:paraId="26178726" w14:textId="77777777" w:rsidR="00473462" w:rsidRDefault="00473462" w:rsidP="00EB195C">
      <w:pPr>
        <w:jc w:val="both"/>
        <w:rPr>
          <w:lang w:val="bs-Latn-BA"/>
        </w:rPr>
      </w:pPr>
    </w:p>
    <w:p w14:paraId="17DB37B5" w14:textId="77777777" w:rsidR="00473462" w:rsidRDefault="00473462" w:rsidP="00EB195C">
      <w:pPr>
        <w:jc w:val="both"/>
        <w:rPr>
          <w:lang w:val="bs-Latn-BA"/>
        </w:rPr>
      </w:pPr>
    </w:p>
    <w:p w14:paraId="7948C052" w14:textId="77777777" w:rsidR="00473462" w:rsidRDefault="00473462" w:rsidP="00EB195C">
      <w:pPr>
        <w:jc w:val="both"/>
        <w:rPr>
          <w:lang w:val="bs-Latn-BA"/>
        </w:rPr>
      </w:pPr>
    </w:p>
    <w:p w14:paraId="627DC6B5" w14:textId="77777777" w:rsidR="00473462" w:rsidRDefault="00473462" w:rsidP="00EB195C">
      <w:pPr>
        <w:jc w:val="both"/>
        <w:rPr>
          <w:lang w:val="bs-Latn-BA"/>
        </w:rPr>
      </w:pPr>
    </w:p>
    <w:p w14:paraId="72CB149E" w14:textId="77777777" w:rsidR="00473462" w:rsidRDefault="00473462" w:rsidP="00EB195C">
      <w:pPr>
        <w:jc w:val="both"/>
        <w:rPr>
          <w:lang w:val="bs-Latn-BA"/>
        </w:rPr>
      </w:pPr>
    </w:p>
    <w:p w14:paraId="773E1465" w14:textId="77777777" w:rsidR="00473462" w:rsidRDefault="00473462" w:rsidP="00EB195C">
      <w:pPr>
        <w:jc w:val="both"/>
        <w:rPr>
          <w:lang w:val="bs-Latn-BA"/>
        </w:rPr>
      </w:pPr>
    </w:p>
    <w:p w14:paraId="3BB97ECC" w14:textId="77777777" w:rsidR="00473462" w:rsidRDefault="00473462" w:rsidP="00EB195C">
      <w:pPr>
        <w:jc w:val="both"/>
        <w:rPr>
          <w:lang w:val="bs-Latn-BA"/>
        </w:rPr>
      </w:pPr>
    </w:p>
    <w:p w14:paraId="5E369F3C" w14:textId="77777777" w:rsidR="00473462" w:rsidRDefault="00473462" w:rsidP="00EB195C">
      <w:pPr>
        <w:jc w:val="both"/>
        <w:rPr>
          <w:lang w:val="bs-Latn-BA"/>
        </w:rPr>
      </w:pPr>
    </w:p>
    <w:p w14:paraId="2057F533" w14:textId="77777777" w:rsidR="00473462" w:rsidRDefault="00473462" w:rsidP="00EB195C">
      <w:pPr>
        <w:jc w:val="both"/>
        <w:rPr>
          <w:lang w:val="bs-Latn-BA"/>
        </w:rPr>
      </w:pPr>
    </w:p>
    <w:p w14:paraId="10BBAD97" w14:textId="77777777" w:rsidR="00473462" w:rsidRDefault="00473462" w:rsidP="00EB195C">
      <w:pPr>
        <w:jc w:val="both"/>
        <w:rPr>
          <w:lang w:val="bs-Latn-BA"/>
        </w:rPr>
      </w:pPr>
    </w:p>
    <w:p w14:paraId="6A687A14" w14:textId="77777777" w:rsidR="00473462" w:rsidRPr="00E351CC" w:rsidRDefault="00473462" w:rsidP="00EB195C">
      <w:pPr>
        <w:jc w:val="both"/>
        <w:rPr>
          <w:lang w:val="bs-Latn-BA"/>
        </w:rPr>
      </w:pPr>
    </w:p>
    <w:p w14:paraId="1D260205" w14:textId="77777777" w:rsidR="0028715B" w:rsidRPr="00C95405" w:rsidRDefault="0028715B" w:rsidP="006D45C3">
      <w:pPr>
        <w:pStyle w:val="Heading1"/>
        <w:rPr>
          <w:lang w:val="bs-Latn-BA"/>
        </w:rPr>
      </w:pPr>
      <w:bookmarkStart w:id="10" w:name="_Toc233213119"/>
      <w:r w:rsidRPr="00C95405">
        <w:rPr>
          <w:lang w:val="bs-Latn-BA"/>
        </w:rPr>
        <w:lastRenderedPageBreak/>
        <w:t>4. METODOLOŠKI PRISTUP</w:t>
      </w:r>
      <w:bookmarkEnd w:id="10"/>
    </w:p>
    <w:p w14:paraId="17B95D38" w14:textId="1083088D" w:rsidR="00401A09" w:rsidRDefault="00401A09" w:rsidP="006D45C3">
      <w:pPr>
        <w:pStyle w:val="Heading2"/>
        <w:rPr>
          <w:lang w:val="bs-Latn-BA"/>
        </w:rPr>
      </w:pPr>
      <w:bookmarkStart w:id="11" w:name="_Toc233213120"/>
      <w:r w:rsidRPr="00C95405">
        <w:rPr>
          <w:lang w:val="bs-Latn-BA"/>
        </w:rPr>
        <w:t>4.1. Opis ključnih pojmova, pregled korištenih evaluacijskih kriterija i evaluacijskih pitanja</w:t>
      </w:r>
      <w:bookmarkEnd w:id="11"/>
    </w:p>
    <w:p w14:paraId="05C99496" w14:textId="77777777" w:rsidR="00473462" w:rsidRPr="00473462" w:rsidRDefault="00473462" w:rsidP="00473462">
      <w:pPr>
        <w:rPr>
          <w:lang w:val="bs-Latn-BA"/>
        </w:rPr>
      </w:pPr>
    </w:p>
    <w:p w14:paraId="6B8D879C" w14:textId="1DDD5660" w:rsidR="0028715B" w:rsidRPr="00C95405" w:rsidRDefault="0028715B" w:rsidP="0028715B">
      <w:pPr>
        <w:jc w:val="both"/>
        <w:rPr>
          <w:rFonts w:ascii="Times New Roman" w:hAnsi="Times New Roman" w:cs="Times New Roman"/>
          <w:sz w:val="24"/>
          <w:szCs w:val="24"/>
          <w:lang w:val="bs-Latn-BA"/>
        </w:rPr>
      </w:pPr>
      <w:r w:rsidRPr="00C95405">
        <w:rPr>
          <w:rFonts w:ascii="Times New Roman" w:hAnsi="Times New Roman" w:cs="Times New Roman"/>
          <w:sz w:val="24"/>
          <w:szCs w:val="24"/>
          <w:lang w:val="bs-Latn-BA"/>
        </w:rPr>
        <w:t xml:space="preserve">Evaluacija se vrši na osnovu pet ključnih kriterija evaluacije, uz dodatni osvrt na sistem upravljanja razvojem, što čini ukupno šest tematskih cjelina: relevantnost, djelotvornost, učinkovitost, utjecaj, održivost i sistem upravljanja razvojem. Za svaku tematsku cjelinu razrađen je set evaluacijskih pitanja te očekivanih izlaznih informacija koja imaju svrhu voditi proces prikupljanja i analize podataka, a kako bi se formulirali nalazi i prateće preporuke. Predmetna evaluacija provedena je u periodu maj – juni 2026. godine, a temeljila se na analizi prikupljenih podataka u odnosu na 14 evaluacijskih pitanja </w:t>
      </w:r>
      <w:r w:rsidR="00C95405" w:rsidRPr="00C95405">
        <w:rPr>
          <w:rFonts w:ascii="Times New Roman" w:hAnsi="Times New Roman" w:cs="Times New Roman"/>
          <w:sz w:val="24"/>
          <w:szCs w:val="24"/>
          <w:lang w:val="bs-Latn-BA"/>
        </w:rPr>
        <w:t>segmentiranih</w:t>
      </w:r>
      <w:r w:rsidRPr="00C95405">
        <w:rPr>
          <w:rFonts w:ascii="Times New Roman" w:hAnsi="Times New Roman" w:cs="Times New Roman"/>
          <w:sz w:val="24"/>
          <w:szCs w:val="24"/>
          <w:lang w:val="bs-Latn-BA"/>
        </w:rPr>
        <w:t xml:space="preserve"> po temama, kako slijedi:</w:t>
      </w:r>
    </w:p>
    <w:p w14:paraId="5251A80F" w14:textId="77777777" w:rsidR="0028715B" w:rsidRPr="00C95405" w:rsidRDefault="0028715B" w:rsidP="0028715B">
      <w:pPr>
        <w:spacing w:after="0"/>
        <w:jc w:val="both"/>
        <w:rPr>
          <w:rFonts w:ascii="Times New Roman" w:hAnsi="Times New Roman" w:cs="Times New Roman"/>
          <w:sz w:val="24"/>
          <w:szCs w:val="24"/>
          <w:lang w:val="bs-Latn-BA"/>
        </w:rPr>
      </w:pPr>
      <w:r w:rsidRPr="00C95405">
        <w:rPr>
          <w:rFonts w:ascii="Times New Roman" w:hAnsi="Times New Roman" w:cs="Times New Roman"/>
          <w:sz w:val="24"/>
          <w:szCs w:val="24"/>
          <w:lang w:val="bs-Latn-BA"/>
        </w:rPr>
        <w:t>1. RELEVANTNOST (USKLAĐENOST) odabranih ciljeva s utvrđenim problemima i javnim potrebama:</w:t>
      </w:r>
    </w:p>
    <w:p w14:paraId="21A930F3" w14:textId="77777777" w:rsidR="0028715B" w:rsidRPr="00C95405" w:rsidRDefault="0028715B">
      <w:pPr>
        <w:pStyle w:val="ListParagraph"/>
        <w:numPr>
          <w:ilvl w:val="0"/>
          <w:numId w:val="1"/>
        </w:numPr>
        <w:autoSpaceDE w:val="0"/>
        <w:autoSpaceDN w:val="0"/>
        <w:adjustRightInd w:val="0"/>
        <w:spacing w:after="0" w:line="240" w:lineRule="auto"/>
        <w:jc w:val="both"/>
        <w:rPr>
          <w:rFonts w:ascii="Times New Roman" w:hAnsi="Times New Roman" w:cs="Times New Roman"/>
          <w:sz w:val="24"/>
          <w:szCs w:val="24"/>
          <w:lang w:val="bs-Latn-BA"/>
        </w:rPr>
      </w:pPr>
      <w:r w:rsidRPr="00C95405">
        <w:rPr>
          <w:rFonts w:ascii="Times New Roman" w:hAnsi="Times New Roman" w:cs="Times New Roman"/>
          <w:sz w:val="24"/>
          <w:szCs w:val="24"/>
          <w:lang w:val="bs-Latn-BA"/>
        </w:rPr>
        <w:t>U  kojoj mjeri su odabrani ciljevi relevantni odnosno usklađeni sa utvrđenim potrebama ciljnih skupina na području Općine Tešanj i šire?</w:t>
      </w:r>
    </w:p>
    <w:p w14:paraId="72C7AA86" w14:textId="77777777" w:rsidR="0028715B" w:rsidRPr="00C95405" w:rsidRDefault="0028715B">
      <w:pPr>
        <w:pStyle w:val="ListParagraph"/>
        <w:numPr>
          <w:ilvl w:val="0"/>
          <w:numId w:val="1"/>
        </w:numPr>
        <w:spacing w:after="0" w:line="240" w:lineRule="auto"/>
        <w:jc w:val="both"/>
        <w:rPr>
          <w:rFonts w:ascii="Times New Roman" w:hAnsi="Times New Roman" w:cs="Times New Roman"/>
          <w:sz w:val="24"/>
          <w:szCs w:val="24"/>
          <w:lang w:val="bs-Latn-BA"/>
        </w:rPr>
      </w:pPr>
      <w:r w:rsidRPr="00C95405">
        <w:rPr>
          <w:rFonts w:ascii="Times New Roman" w:hAnsi="Times New Roman" w:cs="Times New Roman"/>
          <w:sz w:val="24"/>
          <w:szCs w:val="24"/>
          <w:lang w:val="bs-Latn-BA"/>
        </w:rPr>
        <w:t>U kojoj mjeri su odabrani ciljevi relevantni odnosno usklađeni sa javnim potrebama?</w:t>
      </w:r>
    </w:p>
    <w:p w14:paraId="70E5C51F" w14:textId="77777777" w:rsidR="0028715B" w:rsidRPr="00C95405" w:rsidRDefault="0028715B" w:rsidP="0028715B">
      <w:pPr>
        <w:spacing w:after="0"/>
        <w:jc w:val="both"/>
        <w:rPr>
          <w:rFonts w:ascii="Times New Roman" w:hAnsi="Times New Roman" w:cs="Times New Roman"/>
          <w:sz w:val="24"/>
          <w:szCs w:val="24"/>
          <w:lang w:val="bs-Latn-BA"/>
        </w:rPr>
      </w:pPr>
    </w:p>
    <w:p w14:paraId="39C82C93" w14:textId="77777777" w:rsidR="0028715B" w:rsidRPr="00C95405" w:rsidRDefault="0028715B" w:rsidP="0028715B">
      <w:pPr>
        <w:spacing w:after="0"/>
        <w:jc w:val="both"/>
        <w:rPr>
          <w:rFonts w:ascii="Times New Roman" w:hAnsi="Times New Roman" w:cs="Times New Roman"/>
          <w:sz w:val="24"/>
          <w:szCs w:val="24"/>
          <w:lang w:val="bs-Latn-BA"/>
        </w:rPr>
      </w:pPr>
      <w:r w:rsidRPr="00C95405">
        <w:rPr>
          <w:rFonts w:ascii="Times New Roman" w:hAnsi="Times New Roman" w:cs="Times New Roman"/>
          <w:sz w:val="24"/>
          <w:szCs w:val="24"/>
          <w:lang w:val="bs-Latn-BA"/>
        </w:rPr>
        <w:t>2. DJELOTVORNOST (EFIKASNOST) - omjer planiranih i ostvarenih učinaka i predviđenih (korištenih) resursa radi postizanja optimalnog rezultata:</w:t>
      </w:r>
    </w:p>
    <w:p w14:paraId="4F62D60C" w14:textId="77777777" w:rsidR="0028715B" w:rsidRPr="00C95405" w:rsidRDefault="0028715B">
      <w:pPr>
        <w:pStyle w:val="ListParagraph"/>
        <w:numPr>
          <w:ilvl w:val="0"/>
          <w:numId w:val="2"/>
        </w:numPr>
        <w:autoSpaceDE w:val="0"/>
        <w:autoSpaceDN w:val="0"/>
        <w:adjustRightInd w:val="0"/>
        <w:spacing w:after="0" w:line="240" w:lineRule="auto"/>
        <w:jc w:val="both"/>
        <w:rPr>
          <w:rFonts w:ascii="Times New Roman" w:hAnsi="Times New Roman" w:cs="Times New Roman"/>
          <w:sz w:val="24"/>
          <w:szCs w:val="24"/>
          <w:lang w:val="bs-Latn-BA"/>
        </w:rPr>
      </w:pPr>
      <w:r w:rsidRPr="00C95405">
        <w:rPr>
          <w:rFonts w:ascii="Times New Roman" w:hAnsi="Times New Roman" w:cs="Times New Roman"/>
          <w:sz w:val="24"/>
          <w:szCs w:val="24"/>
          <w:lang w:val="bs-Latn-BA"/>
        </w:rPr>
        <w:t>U kojoj mjeri su finansijska sredstva efikasno planirana i iskorištena za provedbu projekata i aktivnosti iz strategije?</w:t>
      </w:r>
    </w:p>
    <w:p w14:paraId="1DBA719D" w14:textId="77777777" w:rsidR="0028715B" w:rsidRPr="00C95405" w:rsidRDefault="0028715B">
      <w:pPr>
        <w:pStyle w:val="ListParagraph"/>
        <w:numPr>
          <w:ilvl w:val="0"/>
          <w:numId w:val="2"/>
        </w:numPr>
        <w:spacing w:after="0" w:line="240" w:lineRule="auto"/>
        <w:jc w:val="both"/>
        <w:rPr>
          <w:rFonts w:ascii="Times New Roman" w:hAnsi="Times New Roman" w:cs="Times New Roman"/>
          <w:sz w:val="24"/>
          <w:szCs w:val="24"/>
          <w:lang w:val="bs-Latn-BA"/>
        </w:rPr>
      </w:pPr>
      <w:r w:rsidRPr="00C95405">
        <w:rPr>
          <w:rFonts w:ascii="Times New Roman" w:hAnsi="Times New Roman" w:cs="Times New Roman"/>
          <w:sz w:val="24"/>
          <w:szCs w:val="24"/>
          <w:lang w:val="bs-Latn-BA"/>
        </w:rPr>
        <w:t>U kojoj mjeri je odnos uloženih finansijskih resursa i rezultata/učinaka nastalih tokom provedbe projekata i aktivnosti zadovoljavajući u odnosu na planirane finansijske resurse i rezultate/učinke?</w:t>
      </w:r>
    </w:p>
    <w:p w14:paraId="14A5530E" w14:textId="77777777" w:rsidR="0028715B" w:rsidRPr="00C95405" w:rsidRDefault="0028715B" w:rsidP="0028715B">
      <w:pPr>
        <w:spacing w:after="0"/>
        <w:jc w:val="both"/>
        <w:rPr>
          <w:rFonts w:ascii="Times New Roman" w:hAnsi="Times New Roman" w:cs="Times New Roman"/>
          <w:sz w:val="24"/>
          <w:szCs w:val="24"/>
          <w:lang w:val="bs-Latn-BA"/>
        </w:rPr>
      </w:pPr>
      <w:r w:rsidRPr="00C95405">
        <w:rPr>
          <w:rFonts w:ascii="Times New Roman" w:hAnsi="Times New Roman" w:cs="Times New Roman"/>
          <w:sz w:val="24"/>
          <w:szCs w:val="24"/>
          <w:lang w:val="bs-Latn-BA"/>
        </w:rPr>
        <w:br/>
        <w:t>3. UČINKOVITOST (EFEKTIVNOST) – obim ostvarivanja ciljeva strateških dokumenata kroz poređenje polaznih i ostvarenih vrijednosti indikatora:</w:t>
      </w:r>
    </w:p>
    <w:p w14:paraId="256FEA59" w14:textId="77777777" w:rsidR="0028715B" w:rsidRPr="00C95405" w:rsidRDefault="0028715B">
      <w:pPr>
        <w:pStyle w:val="ListParagraph"/>
        <w:numPr>
          <w:ilvl w:val="0"/>
          <w:numId w:val="3"/>
        </w:numPr>
        <w:autoSpaceDE w:val="0"/>
        <w:autoSpaceDN w:val="0"/>
        <w:adjustRightInd w:val="0"/>
        <w:spacing w:after="0" w:line="240" w:lineRule="auto"/>
        <w:jc w:val="both"/>
        <w:rPr>
          <w:rFonts w:ascii="Times New Roman" w:hAnsi="Times New Roman" w:cs="Times New Roman"/>
          <w:sz w:val="24"/>
          <w:szCs w:val="24"/>
          <w:lang w:val="bs-Latn-BA"/>
        </w:rPr>
      </w:pPr>
      <w:r w:rsidRPr="00C95405">
        <w:rPr>
          <w:rFonts w:ascii="Times New Roman" w:hAnsi="Times New Roman" w:cs="Times New Roman"/>
          <w:sz w:val="24"/>
          <w:szCs w:val="24"/>
          <w:lang w:val="bs-Latn-BA"/>
        </w:rPr>
        <w:t>U kojoj mjeri je postignuti napredak u ostvarivanju ciljeva strategije zadovoljavajući u odnosu na postavljene vrijednosti indikatora?</w:t>
      </w:r>
    </w:p>
    <w:p w14:paraId="517E1CE4" w14:textId="77777777" w:rsidR="0028715B" w:rsidRPr="00C95405" w:rsidRDefault="0028715B">
      <w:pPr>
        <w:pStyle w:val="ListParagraph"/>
        <w:numPr>
          <w:ilvl w:val="0"/>
          <w:numId w:val="3"/>
        </w:numPr>
        <w:spacing w:after="0" w:line="240" w:lineRule="auto"/>
        <w:jc w:val="both"/>
        <w:rPr>
          <w:rFonts w:ascii="Times New Roman" w:hAnsi="Times New Roman" w:cs="Times New Roman"/>
          <w:sz w:val="24"/>
          <w:szCs w:val="24"/>
          <w:lang w:val="bs-Latn-BA"/>
        </w:rPr>
      </w:pPr>
      <w:r w:rsidRPr="00C95405">
        <w:rPr>
          <w:rFonts w:ascii="Times New Roman" w:hAnsi="Times New Roman" w:cs="Times New Roman"/>
          <w:sz w:val="24"/>
          <w:szCs w:val="24"/>
          <w:lang w:val="bs-Latn-BA"/>
        </w:rPr>
        <w:t>Ukoliko napredak ka ostvarenju ciljeva nije zadovoljavajući, koji faktori na to utiču, te u kojoj mjeri?</w:t>
      </w:r>
    </w:p>
    <w:p w14:paraId="6E273862" w14:textId="77777777" w:rsidR="0028715B" w:rsidRPr="00C95405" w:rsidRDefault="0028715B" w:rsidP="0028715B">
      <w:pPr>
        <w:spacing w:after="0"/>
        <w:jc w:val="both"/>
        <w:rPr>
          <w:rFonts w:ascii="Times New Roman" w:hAnsi="Times New Roman" w:cs="Times New Roman"/>
          <w:sz w:val="24"/>
          <w:szCs w:val="24"/>
          <w:lang w:val="bs-Latn-BA"/>
        </w:rPr>
      </w:pPr>
    </w:p>
    <w:p w14:paraId="71AAF478" w14:textId="77777777" w:rsidR="0028715B" w:rsidRPr="00C95405" w:rsidRDefault="0028715B" w:rsidP="0028715B">
      <w:pPr>
        <w:spacing w:after="0"/>
        <w:jc w:val="both"/>
        <w:rPr>
          <w:rFonts w:ascii="Times New Roman" w:hAnsi="Times New Roman" w:cs="Times New Roman"/>
          <w:sz w:val="24"/>
          <w:szCs w:val="24"/>
          <w:lang w:val="bs-Latn-BA"/>
        </w:rPr>
      </w:pPr>
      <w:r w:rsidRPr="00C95405">
        <w:rPr>
          <w:rFonts w:ascii="Times New Roman" w:hAnsi="Times New Roman" w:cs="Times New Roman"/>
          <w:sz w:val="24"/>
          <w:szCs w:val="24"/>
          <w:lang w:val="bs-Latn-BA"/>
        </w:rPr>
        <w:t>4. UTICAJ – obim (pozitivnih i negativnih) promjena i posljedica razvojnih intervencija (predviđenih i nepredviđenih), te usklađenost učinaka s potrebama ciljnih grupa, uz osvrt na učinke i uticajaj na muškarce, žene i socijalno ugrožene grupe građana na području općine</w:t>
      </w:r>
    </w:p>
    <w:p w14:paraId="46719CF3" w14:textId="77777777" w:rsidR="0028715B" w:rsidRPr="00C95405" w:rsidRDefault="0028715B">
      <w:pPr>
        <w:pStyle w:val="ListParagraph"/>
        <w:numPr>
          <w:ilvl w:val="0"/>
          <w:numId w:val="4"/>
        </w:numPr>
        <w:autoSpaceDE w:val="0"/>
        <w:autoSpaceDN w:val="0"/>
        <w:adjustRightInd w:val="0"/>
        <w:spacing w:after="0" w:line="240" w:lineRule="auto"/>
        <w:jc w:val="both"/>
        <w:rPr>
          <w:rFonts w:ascii="Times New Roman" w:hAnsi="Times New Roman" w:cs="Times New Roman"/>
          <w:sz w:val="24"/>
          <w:szCs w:val="24"/>
          <w:lang w:val="bs-Latn-BA"/>
        </w:rPr>
      </w:pPr>
      <w:r w:rsidRPr="00C95405">
        <w:rPr>
          <w:rFonts w:ascii="Times New Roman" w:hAnsi="Times New Roman" w:cs="Times New Roman"/>
          <w:sz w:val="24"/>
          <w:szCs w:val="24"/>
          <w:lang w:val="bs-Latn-BA"/>
        </w:rPr>
        <w:t>Da li je razina pozitivnih promjena predviđenih posljedica razvojnih intervencija zadovoljavajuća?</w:t>
      </w:r>
    </w:p>
    <w:p w14:paraId="0F9EEBC6" w14:textId="77777777" w:rsidR="0028715B" w:rsidRPr="00C95405" w:rsidRDefault="0028715B">
      <w:pPr>
        <w:pStyle w:val="ListParagraph"/>
        <w:numPr>
          <w:ilvl w:val="0"/>
          <w:numId w:val="4"/>
        </w:numPr>
        <w:autoSpaceDE w:val="0"/>
        <w:autoSpaceDN w:val="0"/>
        <w:adjustRightInd w:val="0"/>
        <w:spacing w:after="0" w:line="240" w:lineRule="auto"/>
        <w:jc w:val="both"/>
        <w:rPr>
          <w:rFonts w:ascii="Times New Roman" w:hAnsi="Times New Roman" w:cs="Times New Roman"/>
          <w:sz w:val="24"/>
          <w:szCs w:val="24"/>
          <w:lang w:val="bs-Latn-BA"/>
        </w:rPr>
      </w:pPr>
      <w:r w:rsidRPr="00C95405">
        <w:rPr>
          <w:rFonts w:ascii="Times New Roman" w:hAnsi="Times New Roman" w:cs="Times New Roman"/>
          <w:sz w:val="24"/>
          <w:szCs w:val="24"/>
          <w:lang w:val="bs-Latn-BA"/>
        </w:rPr>
        <w:t>Da li je bilo negativnih promjena i kakav je njihov uticaj? Šta je uzrok takvih promjena?</w:t>
      </w:r>
    </w:p>
    <w:p w14:paraId="5EC7C812" w14:textId="77777777" w:rsidR="0028715B" w:rsidRPr="00C95405" w:rsidRDefault="0028715B">
      <w:pPr>
        <w:pStyle w:val="ListParagraph"/>
        <w:numPr>
          <w:ilvl w:val="0"/>
          <w:numId w:val="4"/>
        </w:numPr>
        <w:autoSpaceDE w:val="0"/>
        <w:autoSpaceDN w:val="0"/>
        <w:adjustRightInd w:val="0"/>
        <w:spacing w:after="0" w:line="240" w:lineRule="auto"/>
        <w:jc w:val="both"/>
        <w:rPr>
          <w:rFonts w:ascii="Times New Roman" w:hAnsi="Times New Roman" w:cs="Times New Roman"/>
          <w:sz w:val="24"/>
          <w:szCs w:val="24"/>
          <w:lang w:val="bs-Latn-BA"/>
        </w:rPr>
      </w:pPr>
      <w:r w:rsidRPr="00C95405">
        <w:rPr>
          <w:rFonts w:ascii="Times New Roman" w:hAnsi="Times New Roman" w:cs="Times New Roman"/>
          <w:sz w:val="24"/>
          <w:szCs w:val="24"/>
          <w:lang w:val="bs-Latn-BA"/>
        </w:rPr>
        <w:t>Da li je bilo nepredviđenih posljedica razvojnih intervencija i kakav je njihov uticaj?</w:t>
      </w:r>
    </w:p>
    <w:p w14:paraId="31533CC5" w14:textId="77777777" w:rsidR="0028715B" w:rsidRPr="00C95405" w:rsidRDefault="0028715B">
      <w:pPr>
        <w:pStyle w:val="ListParagraph"/>
        <w:numPr>
          <w:ilvl w:val="0"/>
          <w:numId w:val="4"/>
        </w:numPr>
        <w:autoSpaceDE w:val="0"/>
        <w:autoSpaceDN w:val="0"/>
        <w:adjustRightInd w:val="0"/>
        <w:spacing w:after="0" w:line="240" w:lineRule="auto"/>
        <w:jc w:val="both"/>
        <w:rPr>
          <w:rFonts w:ascii="Times New Roman" w:hAnsi="Times New Roman" w:cs="Times New Roman"/>
          <w:sz w:val="24"/>
          <w:szCs w:val="24"/>
          <w:lang w:val="bs-Latn-BA"/>
        </w:rPr>
      </w:pPr>
      <w:r w:rsidRPr="00C95405">
        <w:rPr>
          <w:rFonts w:ascii="Times New Roman" w:hAnsi="Times New Roman" w:cs="Times New Roman"/>
          <w:sz w:val="24"/>
          <w:szCs w:val="24"/>
          <w:lang w:val="bs-Latn-BA"/>
        </w:rPr>
        <w:t>U kojoj mjeri su učinci razvojnih intervencija usklađeni sa potrebama ciljnih grupa?</w:t>
      </w:r>
    </w:p>
    <w:p w14:paraId="614F306D" w14:textId="77777777" w:rsidR="0028715B" w:rsidRPr="00C95405" w:rsidRDefault="0028715B" w:rsidP="0028715B">
      <w:pPr>
        <w:autoSpaceDE w:val="0"/>
        <w:autoSpaceDN w:val="0"/>
        <w:adjustRightInd w:val="0"/>
        <w:spacing w:after="0"/>
        <w:jc w:val="both"/>
        <w:rPr>
          <w:rFonts w:ascii="Times New Roman" w:hAnsi="Times New Roman" w:cs="Times New Roman"/>
          <w:sz w:val="24"/>
          <w:szCs w:val="24"/>
          <w:lang w:val="bs-Latn-BA"/>
        </w:rPr>
      </w:pPr>
    </w:p>
    <w:p w14:paraId="36019DCA" w14:textId="77777777" w:rsidR="0028715B" w:rsidRPr="00C95405" w:rsidRDefault="0028715B" w:rsidP="0028715B">
      <w:pPr>
        <w:spacing w:after="0"/>
        <w:jc w:val="both"/>
        <w:rPr>
          <w:rFonts w:ascii="Times New Roman" w:hAnsi="Times New Roman" w:cs="Times New Roman"/>
          <w:sz w:val="24"/>
          <w:szCs w:val="24"/>
          <w:lang w:val="bs-Latn-BA"/>
        </w:rPr>
      </w:pPr>
      <w:r w:rsidRPr="00C95405">
        <w:rPr>
          <w:rFonts w:ascii="Times New Roman" w:hAnsi="Times New Roman" w:cs="Times New Roman"/>
          <w:sz w:val="24"/>
          <w:szCs w:val="24"/>
          <w:lang w:val="bs-Latn-BA"/>
        </w:rPr>
        <w:t>5. ODRŽIVOST - trajnost pozitivnih promjena i učinaka:</w:t>
      </w:r>
    </w:p>
    <w:p w14:paraId="770F2034" w14:textId="77777777" w:rsidR="0028715B" w:rsidRPr="00C95405" w:rsidRDefault="0028715B">
      <w:pPr>
        <w:pStyle w:val="ListParagraph"/>
        <w:numPr>
          <w:ilvl w:val="0"/>
          <w:numId w:val="5"/>
        </w:numPr>
        <w:autoSpaceDE w:val="0"/>
        <w:autoSpaceDN w:val="0"/>
        <w:adjustRightInd w:val="0"/>
        <w:spacing w:after="0" w:line="240" w:lineRule="auto"/>
        <w:jc w:val="both"/>
        <w:rPr>
          <w:rFonts w:ascii="Times New Roman" w:hAnsi="Times New Roman" w:cs="Times New Roman"/>
          <w:sz w:val="24"/>
          <w:szCs w:val="24"/>
          <w:lang w:val="bs-Latn-BA"/>
        </w:rPr>
      </w:pPr>
      <w:r w:rsidRPr="00C95405">
        <w:rPr>
          <w:rFonts w:ascii="Times New Roman" w:hAnsi="Times New Roman" w:cs="Times New Roman"/>
          <w:sz w:val="24"/>
          <w:szCs w:val="24"/>
          <w:lang w:val="bs-Latn-BA"/>
        </w:rPr>
        <w:t>U kojoj mjeri su pozitivne promjene i učinci strateških intervencija održivi?</w:t>
      </w:r>
    </w:p>
    <w:p w14:paraId="1A535238" w14:textId="77777777" w:rsidR="0028715B" w:rsidRDefault="0028715B" w:rsidP="0028715B">
      <w:pPr>
        <w:autoSpaceDE w:val="0"/>
        <w:autoSpaceDN w:val="0"/>
        <w:adjustRightInd w:val="0"/>
        <w:spacing w:after="0"/>
        <w:jc w:val="both"/>
        <w:rPr>
          <w:rFonts w:ascii="Times New Roman" w:hAnsi="Times New Roman" w:cs="Times New Roman"/>
          <w:sz w:val="24"/>
          <w:szCs w:val="24"/>
          <w:lang w:val="bs-Latn-BA"/>
        </w:rPr>
      </w:pPr>
    </w:p>
    <w:p w14:paraId="6D63F8E5" w14:textId="77777777" w:rsidR="00473462" w:rsidRPr="00C95405" w:rsidRDefault="00473462" w:rsidP="0028715B">
      <w:pPr>
        <w:autoSpaceDE w:val="0"/>
        <w:autoSpaceDN w:val="0"/>
        <w:adjustRightInd w:val="0"/>
        <w:spacing w:after="0"/>
        <w:jc w:val="both"/>
        <w:rPr>
          <w:rFonts w:ascii="Times New Roman" w:hAnsi="Times New Roman" w:cs="Times New Roman"/>
          <w:sz w:val="24"/>
          <w:szCs w:val="24"/>
          <w:lang w:val="bs-Latn-BA"/>
        </w:rPr>
      </w:pPr>
    </w:p>
    <w:p w14:paraId="0985F468" w14:textId="77777777" w:rsidR="0028715B" w:rsidRPr="00C95405" w:rsidRDefault="0028715B" w:rsidP="0028715B">
      <w:pPr>
        <w:spacing w:after="0"/>
        <w:jc w:val="both"/>
        <w:rPr>
          <w:rFonts w:ascii="Times New Roman" w:hAnsi="Times New Roman" w:cs="Times New Roman"/>
          <w:sz w:val="24"/>
          <w:szCs w:val="24"/>
          <w:lang w:val="bs-Latn-BA"/>
        </w:rPr>
      </w:pPr>
      <w:r w:rsidRPr="00C95405">
        <w:rPr>
          <w:rFonts w:ascii="Times New Roman" w:hAnsi="Times New Roman" w:cs="Times New Roman"/>
          <w:sz w:val="24"/>
          <w:szCs w:val="24"/>
          <w:lang w:val="bs-Latn-BA"/>
        </w:rPr>
        <w:lastRenderedPageBreak/>
        <w:t>6. SISTEM UPRAVLJANJA RAZVOJEM</w:t>
      </w:r>
    </w:p>
    <w:p w14:paraId="72FDE6E3" w14:textId="77777777" w:rsidR="0028715B" w:rsidRPr="00C95405" w:rsidRDefault="0028715B">
      <w:pPr>
        <w:pStyle w:val="ListParagraph"/>
        <w:numPr>
          <w:ilvl w:val="0"/>
          <w:numId w:val="5"/>
        </w:numPr>
        <w:spacing w:after="0" w:line="240" w:lineRule="auto"/>
        <w:jc w:val="both"/>
        <w:rPr>
          <w:rFonts w:ascii="Times New Roman" w:hAnsi="Times New Roman" w:cs="Times New Roman"/>
          <w:sz w:val="24"/>
          <w:szCs w:val="24"/>
          <w:lang w:val="bs-Latn-BA"/>
        </w:rPr>
      </w:pPr>
      <w:r w:rsidRPr="00C95405">
        <w:rPr>
          <w:rFonts w:ascii="Times New Roman" w:hAnsi="Times New Roman" w:cs="Times New Roman"/>
          <w:sz w:val="24"/>
          <w:szCs w:val="24"/>
          <w:lang w:val="bs-Latn-BA"/>
        </w:rPr>
        <w:t>Koliko je učinkovit sistem upravljanja razvojem?</w:t>
      </w:r>
    </w:p>
    <w:p w14:paraId="118F79A5" w14:textId="77777777" w:rsidR="0028715B" w:rsidRPr="00C95405" w:rsidRDefault="0028715B">
      <w:pPr>
        <w:pStyle w:val="ListParagraph"/>
        <w:numPr>
          <w:ilvl w:val="0"/>
          <w:numId w:val="5"/>
        </w:numPr>
        <w:spacing w:after="0" w:line="240" w:lineRule="auto"/>
        <w:jc w:val="both"/>
        <w:rPr>
          <w:rFonts w:ascii="Times New Roman" w:hAnsi="Times New Roman" w:cs="Times New Roman"/>
          <w:sz w:val="24"/>
          <w:szCs w:val="24"/>
          <w:lang w:val="bs-Latn-BA"/>
        </w:rPr>
      </w:pPr>
      <w:r w:rsidRPr="00C95405">
        <w:rPr>
          <w:rFonts w:ascii="Times New Roman" w:hAnsi="Times New Roman" w:cs="Times New Roman"/>
          <w:sz w:val="24"/>
          <w:szCs w:val="24"/>
          <w:lang w:val="bs-Latn-BA"/>
        </w:rPr>
        <w:t>U kojoj su mjeri uspostavljene procedure za planiranje, te prikupljanje podataka radi izvršenja aktivnosti praćenja i kontrole provedbe strategije odgovarajuće?</w:t>
      </w:r>
    </w:p>
    <w:p w14:paraId="483A6710" w14:textId="77777777" w:rsidR="0028715B" w:rsidRPr="00C95405" w:rsidRDefault="0028715B">
      <w:pPr>
        <w:pStyle w:val="ListParagraph"/>
        <w:numPr>
          <w:ilvl w:val="0"/>
          <w:numId w:val="5"/>
        </w:numPr>
        <w:autoSpaceDE w:val="0"/>
        <w:autoSpaceDN w:val="0"/>
        <w:adjustRightInd w:val="0"/>
        <w:spacing w:after="0" w:line="240" w:lineRule="auto"/>
        <w:jc w:val="both"/>
        <w:rPr>
          <w:rFonts w:ascii="Times New Roman" w:hAnsi="Times New Roman" w:cs="Times New Roman"/>
          <w:sz w:val="24"/>
          <w:szCs w:val="24"/>
          <w:lang w:val="bs-Latn-BA"/>
        </w:rPr>
      </w:pPr>
      <w:r w:rsidRPr="00C95405">
        <w:rPr>
          <w:rFonts w:ascii="Times New Roman" w:hAnsi="Times New Roman" w:cs="Times New Roman"/>
          <w:sz w:val="24"/>
          <w:szCs w:val="24"/>
          <w:lang w:val="bs-Latn-BA"/>
        </w:rPr>
        <w:t>Da li su administrativni kapaciteti Općine,  za upravljanje razvojem, provedbu i praćenje provedbe strategije, odgovarajući?</w:t>
      </w:r>
    </w:p>
    <w:p w14:paraId="6030FC73" w14:textId="77777777" w:rsidR="0028715B" w:rsidRDefault="0028715B" w:rsidP="0028715B">
      <w:pPr>
        <w:jc w:val="both"/>
        <w:rPr>
          <w:rFonts w:ascii="Times New Roman" w:hAnsi="Times New Roman" w:cs="Times New Roman"/>
          <w:b/>
          <w:bCs/>
          <w:sz w:val="24"/>
          <w:szCs w:val="24"/>
          <w:lang w:val="bs-Latn-BA"/>
        </w:rPr>
      </w:pPr>
    </w:p>
    <w:p w14:paraId="54993484" w14:textId="77777777" w:rsidR="00473462" w:rsidRPr="00EC02AB" w:rsidRDefault="00473462" w:rsidP="0028715B">
      <w:pPr>
        <w:jc w:val="both"/>
        <w:rPr>
          <w:rFonts w:ascii="Times New Roman" w:hAnsi="Times New Roman" w:cs="Times New Roman"/>
          <w:b/>
          <w:bCs/>
          <w:sz w:val="24"/>
          <w:szCs w:val="24"/>
          <w:lang w:val="bs-Latn-BA"/>
        </w:rPr>
      </w:pPr>
    </w:p>
    <w:p w14:paraId="627798B6" w14:textId="2155EBFA" w:rsidR="0028715B" w:rsidRDefault="0028715B" w:rsidP="006D45C3">
      <w:pPr>
        <w:pStyle w:val="Heading2"/>
        <w:rPr>
          <w:lang w:val="bs-Latn-BA"/>
        </w:rPr>
      </w:pPr>
      <w:bookmarkStart w:id="12" w:name="_Toc233213121"/>
      <w:r w:rsidRPr="00EC02AB">
        <w:rPr>
          <w:lang w:val="bs-Latn-BA"/>
        </w:rPr>
        <w:t>4.2. Metodološki pristup, uključujući problemi i/ili ograničenja</w:t>
      </w:r>
      <w:bookmarkEnd w:id="12"/>
    </w:p>
    <w:p w14:paraId="5FFA8957" w14:textId="77777777" w:rsidR="00473462" w:rsidRPr="00473462" w:rsidRDefault="00473462" w:rsidP="00473462">
      <w:pPr>
        <w:rPr>
          <w:lang w:val="bs-Latn-BA"/>
        </w:rPr>
      </w:pPr>
    </w:p>
    <w:p w14:paraId="14687E46" w14:textId="5C3F2427" w:rsidR="00A6605B" w:rsidRPr="00EC02AB" w:rsidRDefault="00A6605B" w:rsidP="00A6605B">
      <w:pPr>
        <w:jc w:val="both"/>
        <w:rPr>
          <w:rFonts w:ascii="Times New Roman" w:hAnsi="Times New Roman" w:cs="Times New Roman"/>
          <w:sz w:val="24"/>
          <w:szCs w:val="24"/>
          <w:lang w:val="bs-Latn-BA"/>
        </w:rPr>
      </w:pPr>
      <w:r w:rsidRPr="00EC02AB">
        <w:rPr>
          <w:rFonts w:ascii="Times New Roman" w:hAnsi="Times New Roman" w:cs="Times New Roman"/>
          <w:sz w:val="24"/>
          <w:szCs w:val="24"/>
          <w:lang w:val="bs-Latn-BA"/>
        </w:rPr>
        <w:t>Metodološki pristup podrazumijeva korištenje kvantitativnih i kvalitativnih metoda neophodnih za dobivanja potpunih odgovora i ispunjavanje postavljenih ciljeva evaluacije. Metodološki pristup koji je primijenjen prilikom evaluacije Strategije razvoja općine Tešanj 2023. – 2027. se zasnivao na Uredbi o evaluaciji strateških dokumenata u FBiH.</w:t>
      </w:r>
      <w:r w:rsidRPr="00EC02AB">
        <w:rPr>
          <w:rStyle w:val="FootnoteReference"/>
          <w:rFonts w:ascii="Times New Roman" w:hAnsi="Times New Roman" w:cs="Times New Roman"/>
          <w:sz w:val="24"/>
          <w:szCs w:val="24"/>
          <w:lang w:val="bs-Latn-BA"/>
        </w:rPr>
        <w:footnoteReference w:id="1"/>
      </w:r>
      <w:r w:rsidRPr="00EC02AB">
        <w:rPr>
          <w:rFonts w:ascii="Times New Roman" w:hAnsi="Times New Roman" w:cs="Times New Roman"/>
          <w:sz w:val="24"/>
          <w:szCs w:val="24"/>
          <w:lang w:val="bs-Latn-BA"/>
        </w:rPr>
        <w:t xml:space="preserve"> </w:t>
      </w:r>
    </w:p>
    <w:p w14:paraId="1552BAAB" w14:textId="2058C4BB" w:rsidR="00A6605B" w:rsidRPr="00EC02AB" w:rsidRDefault="00A6605B" w:rsidP="00A6605B">
      <w:pPr>
        <w:jc w:val="both"/>
        <w:rPr>
          <w:rFonts w:ascii="Times New Roman" w:hAnsi="Times New Roman" w:cs="Times New Roman"/>
          <w:sz w:val="24"/>
          <w:szCs w:val="24"/>
          <w:lang w:val="bs-Latn-BA"/>
        </w:rPr>
      </w:pPr>
      <w:r w:rsidRPr="00EC02AB">
        <w:rPr>
          <w:rFonts w:ascii="Times New Roman" w:hAnsi="Times New Roman" w:cs="Times New Roman"/>
          <w:sz w:val="24"/>
          <w:szCs w:val="24"/>
          <w:lang w:val="bs-Latn-BA"/>
        </w:rPr>
        <w:t>Glavni analitički alat uključivao je detaljnu analizu dostupne ključne dokumentacije, analizu podataka prikupljenih tokom redovnog praćenja implementacije Strategije razvoja i analizu ostalih dostupnih podataka. Evaluacija je provedena kroz analizu podataka iz sekundarnih izvora, tj. planova, izvještaja</w:t>
      </w:r>
      <w:r w:rsidR="009648C6" w:rsidRPr="00EC02AB">
        <w:rPr>
          <w:rFonts w:ascii="Times New Roman" w:hAnsi="Times New Roman" w:cs="Times New Roman"/>
          <w:sz w:val="24"/>
          <w:szCs w:val="24"/>
          <w:lang w:val="bs-Latn-BA"/>
        </w:rPr>
        <w:t xml:space="preserve"> o razvoju</w:t>
      </w:r>
      <w:r w:rsidRPr="00EC02AB">
        <w:rPr>
          <w:rFonts w:ascii="Times New Roman" w:hAnsi="Times New Roman" w:cs="Times New Roman"/>
          <w:sz w:val="24"/>
          <w:szCs w:val="24"/>
          <w:lang w:val="bs-Latn-BA"/>
        </w:rPr>
        <w:t>, pregleda</w:t>
      </w:r>
      <w:r w:rsidR="009648C6" w:rsidRPr="00EC02AB">
        <w:rPr>
          <w:rFonts w:ascii="Times New Roman" w:hAnsi="Times New Roman" w:cs="Times New Roman"/>
          <w:sz w:val="24"/>
          <w:szCs w:val="24"/>
          <w:lang w:val="bs-Latn-BA"/>
        </w:rPr>
        <w:t xml:space="preserve"> izvršenja budžeta, programa kapitalnih investicija, godišnjih izvještaja o radu</w:t>
      </w:r>
      <w:r w:rsidRPr="00EC02AB">
        <w:rPr>
          <w:rFonts w:ascii="Times New Roman" w:hAnsi="Times New Roman" w:cs="Times New Roman"/>
          <w:sz w:val="24"/>
          <w:szCs w:val="24"/>
          <w:lang w:val="bs-Latn-BA"/>
        </w:rPr>
        <w:t xml:space="preserve"> itd., te kroz primarna istraživanja i prikupljanje podataka putem razvijenih alata za praćenje implementacije projekata iz Strategije, kao i praćenje projekata po prioritetima i mjerama shodno postavljenim indikatorima.</w:t>
      </w:r>
    </w:p>
    <w:p w14:paraId="090B0243" w14:textId="5C4EA30B" w:rsidR="00A6605B" w:rsidRPr="00EC02AB" w:rsidRDefault="00A6605B" w:rsidP="00A6605B">
      <w:pPr>
        <w:jc w:val="both"/>
        <w:rPr>
          <w:rFonts w:ascii="Times New Roman" w:hAnsi="Times New Roman" w:cs="Times New Roman"/>
          <w:sz w:val="24"/>
          <w:szCs w:val="24"/>
          <w:lang w:val="bs-Latn-BA"/>
        </w:rPr>
      </w:pPr>
      <w:r w:rsidRPr="00EC02AB">
        <w:rPr>
          <w:rFonts w:ascii="Times New Roman" w:hAnsi="Times New Roman" w:cs="Times New Roman"/>
          <w:sz w:val="24"/>
          <w:szCs w:val="24"/>
          <w:lang w:val="bs-Latn-BA"/>
        </w:rPr>
        <w:t>Pored sekundarnih podataka pristupilo se i procesu prikupljanja analitičkih podataka s ključnim interesnim skupinama putem upitnika i polustrukturiranih intervjua.</w:t>
      </w:r>
    </w:p>
    <w:p w14:paraId="52CD8E47" w14:textId="64CFD76D" w:rsidR="000E55B1" w:rsidRDefault="00A6605B" w:rsidP="000E55B1">
      <w:pPr>
        <w:jc w:val="both"/>
        <w:rPr>
          <w:rFonts w:ascii="Times New Roman" w:hAnsi="Times New Roman" w:cs="Times New Roman"/>
          <w:sz w:val="24"/>
          <w:szCs w:val="24"/>
          <w:lang w:val="bs-Latn-BA"/>
        </w:rPr>
      </w:pPr>
      <w:r w:rsidRPr="00EC02AB">
        <w:rPr>
          <w:rFonts w:ascii="Times New Roman" w:hAnsi="Times New Roman" w:cs="Times New Roman"/>
          <w:sz w:val="24"/>
          <w:szCs w:val="24"/>
          <w:lang w:val="bs-Latn-BA"/>
        </w:rPr>
        <w:t>Upitnikom je obuhvaćena skupina predstavnika koji su aktivno bili uključeni u izradu Strategije razvoja i/ili uključeni u njenu provedbu kako bi se prikupilo što više informacija s terena, tj. mišljenja i iskustava</w:t>
      </w:r>
      <w:r w:rsidR="000E55B1" w:rsidRPr="00EC02AB">
        <w:rPr>
          <w:rFonts w:ascii="Times New Roman" w:hAnsi="Times New Roman" w:cs="Times New Roman"/>
          <w:sz w:val="24"/>
          <w:szCs w:val="24"/>
          <w:lang w:val="bs-Latn-BA"/>
        </w:rPr>
        <w:t xml:space="preserve"> </w:t>
      </w:r>
      <w:r w:rsidRPr="00EC02AB">
        <w:rPr>
          <w:rFonts w:ascii="Times New Roman" w:hAnsi="Times New Roman" w:cs="Times New Roman"/>
          <w:sz w:val="24"/>
          <w:szCs w:val="24"/>
          <w:lang w:val="bs-Latn-BA"/>
        </w:rPr>
        <w:t xml:space="preserve">ključnih učesnika. Upitnik </w:t>
      </w:r>
      <w:r w:rsidR="000E55B1" w:rsidRPr="00EC02AB">
        <w:rPr>
          <w:rFonts w:ascii="Times New Roman" w:hAnsi="Times New Roman" w:cs="Times New Roman"/>
          <w:sz w:val="24"/>
          <w:szCs w:val="24"/>
          <w:lang w:val="bs-Latn-BA"/>
        </w:rPr>
        <w:t xml:space="preserve"> za procjenu institucionalnih i administrativnih kapaciteta za provedbu strateškog dokumenta </w:t>
      </w:r>
      <w:r w:rsidRPr="00EC02AB">
        <w:rPr>
          <w:rFonts w:ascii="Times New Roman" w:hAnsi="Times New Roman" w:cs="Times New Roman"/>
          <w:sz w:val="24"/>
          <w:szCs w:val="24"/>
          <w:lang w:val="bs-Latn-BA"/>
        </w:rPr>
        <w:t xml:space="preserve">je popunilo </w:t>
      </w:r>
      <w:r w:rsidR="000E55B1" w:rsidRPr="00EC02AB">
        <w:rPr>
          <w:rFonts w:ascii="Times New Roman" w:hAnsi="Times New Roman" w:cs="Times New Roman"/>
          <w:sz w:val="24"/>
          <w:szCs w:val="24"/>
          <w:lang w:val="bs-Latn-BA"/>
        </w:rPr>
        <w:t>2</w:t>
      </w:r>
      <w:r w:rsidR="00E84544">
        <w:rPr>
          <w:rFonts w:ascii="Times New Roman" w:hAnsi="Times New Roman" w:cs="Times New Roman"/>
          <w:sz w:val="24"/>
          <w:szCs w:val="24"/>
          <w:lang w:val="bs-Latn-BA"/>
        </w:rPr>
        <w:t>9</w:t>
      </w:r>
      <w:r w:rsidRPr="00EC02AB">
        <w:rPr>
          <w:rFonts w:ascii="Times New Roman" w:hAnsi="Times New Roman" w:cs="Times New Roman"/>
          <w:sz w:val="24"/>
          <w:szCs w:val="24"/>
          <w:lang w:val="bs-Latn-BA"/>
        </w:rPr>
        <w:t xml:space="preserve"> predstavnika</w:t>
      </w:r>
      <w:r w:rsidR="000E55B1" w:rsidRPr="00EC02AB">
        <w:rPr>
          <w:rFonts w:ascii="Times New Roman" w:hAnsi="Times New Roman" w:cs="Times New Roman"/>
          <w:sz w:val="24"/>
          <w:szCs w:val="24"/>
          <w:lang w:val="bs-Latn-BA"/>
        </w:rPr>
        <w:t xml:space="preserve"> općinske</w:t>
      </w:r>
      <w:r w:rsidRPr="00EC02AB">
        <w:rPr>
          <w:rFonts w:ascii="Times New Roman" w:hAnsi="Times New Roman" w:cs="Times New Roman"/>
          <w:sz w:val="24"/>
          <w:szCs w:val="24"/>
          <w:lang w:val="bs-Latn-BA"/>
        </w:rPr>
        <w:t xml:space="preserve"> uprave</w:t>
      </w:r>
      <w:r w:rsidR="000E55B1" w:rsidRPr="00EC02AB">
        <w:rPr>
          <w:rFonts w:ascii="Times New Roman" w:hAnsi="Times New Roman" w:cs="Times New Roman"/>
          <w:sz w:val="24"/>
          <w:szCs w:val="24"/>
          <w:lang w:val="bs-Latn-BA"/>
        </w:rPr>
        <w:t>.</w:t>
      </w:r>
    </w:p>
    <w:p w14:paraId="5E8894F2" w14:textId="77777777" w:rsidR="00EC02AB" w:rsidRPr="00EC02AB" w:rsidRDefault="00EC02AB" w:rsidP="000E55B1">
      <w:pPr>
        <w:jc w:val="both"/>
        <w:rPr>
          <w:rFonts w:ascii="Times New Roman" w:hAnsi="Times New Roman" w:cs="Times New Roman"/>
          <w:sz w:val="24"/>
          <w:szCs w:val="24"/>
          <w:lang w:val="bs-Latn-BA"/>
        </w:rPr>
      </w:pPr>
    </w:p>
    <w:p w14:paraId="04582247" w14:textId="77777777" w:rsidR="000E55B1" w:rsidRPr="00EC02AB" w:rsidRDefault="000E55B1" w:rsidP="000E55B1">
      <w:pPr>
        <w:jc w:val="both"/>
        <w:rPr>
          <w:rFonts w:ascii="Times New Roman" w:hAnsi="Times New Roman" w:cs="Times New Roman"/>
          <w:sz w:val="24"/>
          <w:szCs w:val="24"/>
          <w:lang w:val="bs-Latn-BA"/>
        </w:rPr>
      </w:pPr>
      <w:r w:rsidRPr="00EC02AB">
        <w:rPr>
          <w:rFonts w:ascii="Times New Roman" w:hAnsi="Times New Roman" w:cs="Times New Roman"/>
          <w:sz w:val="24"/>
          <w:szCs w:val="24"/>
          <w:lang w:val="bs-Latn-BA"/>
        </w:rPr>
        <w:t>Cilj upitnika bio je:</w:t>
      </w:r>
    </w:p>
    <w:p w14:paraId="4427BB16" w14:textId="77777777" w:rsidR="000E55B1" w:rsidRPr="00EC02AB" w:rsidRDefault="000E55B1">
      <w:pPr>
        <w:numPr>
          <w:ilvl w:val="0"/>
          <w:numId w:val="6"/>
        </w:numPr>
        <w:jc w:val="both"/>
        <w:rPr>
          <w:rFonts w:ascii="Times New Roman" w:hAnsi="Times New Roman" w:cs="Times New Roman"/>
          <w:sz w:val="24"/>
          <w:szCs w:val="24"/>
          <w:lang w:val="bs-Latn-BA"/>
        </w:rPr>
      </w:pPr>
      <w:r w:rsidRPr="00EC02AB">
        <w:rPr>
          <w:rFonts w:ascii="Times New Roman" w:hAnsi="Times New Roman" w:cs="Times New Roman"/>
          <w:sz w:val="24"/>
          <w:szCs w:val="24"/>
          <w:lang w:val="bs-Latn-BA"/>
        </w:rPr>
        <w:t>prikupiti kvantitativne i kvalitativne podatke o najčešćim izazovima koji se javljaju tokom provedbe razvojnih aktivnosti;</w:t>
      </w:r>
    </w:p>
    <w:p w14:paraId="434104CC" w14:textId="77777777" w:rsidR="000E55B1" w:rsidRPr="00EC02AB" w:rsidRDefault="000E55B1">
      <w:pPr>
        <w:numPr>
          <w:ilvl w:val="0"/>
          <w:numId w:val="6"/>
        </w:numPr>
        <w:jc w:val="both"/>
        <w:rPr>
          <w:rFonts w:ascii="Times New Roman" w:hAnsi="Times New Roman" w:cs="Times New Roman"/>
          <w:sz w:val="24"/>
          <w:szCs w:val="24"/>
          <w:lang w:val="bs-Latn-BA"/>
        </w:rPr>
      </w:pPr>
      <w:r w:rsidRPr="00EC02AB">
        <w:rPr>
          <w:rFonts w:ascii="Times New Roman" w:hAnsi="Times New Roman" w:cs="Times New Roman"/>
          <w:sz w:val="24"/>
          <w:szCs w:val="24"/>
          <w:lang w:val="bs-Latn-BA"/>
        </w:rPr>
        <w:t>analizirati administrativne kapacitete, kao i nivo kompetencija i znanja institucija uključenih u upravljanje razvojem, posebno u segmentu pripreme i realizacije projekata;</w:t>
      </w:r>
    </w:p>
    <w:p w14:paraId="3061DCBA" w14:textId="77777777" w:rsidR="000E55B1" w:rsidRPr="00EC02AB" w:rsidRDefault="000E55B1">
      <w:pPr>
        <w:numPr>
          <w:ilvl w:val="0"/>
          <w:numId w:val="6"/>
        </w:numPr>
        <w:jc w:val="both"/>
        <w:rPr>
          <w:rFonts w:ascii="Times New Roman" w:hAnsi="Times New Roman" w:cs="Times New Roman"/>
          <w:sz w:val="24"/>
          <w:szCs w:val="24"/>
          <w:lang w:val="bs-Latn-BA"/>
        </w:rPr>
      </w:pPr>
      <w:r w:rsidRPr="00EC02AB">
        <w:rPr>
          <w:rFonts w:ascii="Times New Roman" w:hAnsi="Times New Roman" w:cs="Times New Roman"/>
          <w:sz w:val="24"/>
          <w:szCs w:val="24"/>
          <w:lang w:val="bs-Latn-BA"/>
        </w:rPr>
        <w:t>ispitati da li su definisane mjere i dalje relevantne u odnosu na promjene nastale nakon usvajanja Strategije razvoja.</w:t>
      </w:r>
    </w:p>
    <w:p w14:paraId="355DA483" w14:textId="31AA39A9" w:rsidR="000E55B1" w:rsidRPr="00E351CC" w:rsidRDefault="000E55B1" w:rsidP="000E55B1">
      <w:pPr>
        <w:jc w:val="both"/>
        <w:rPr>
          <w:lang w:val="bs-Latn-BA"/>
        </w:rPr>
      </w:pPr>
      <w:r w:rsidRPr="00EC02AB">
        <w:rPr>
          <w:rFonts w:ascii="Times New Roman" w:hAnsi="Times New Roman" w:cs="Times New Roman"/>
          <w:sz w:val="24"/>
          <w:szCs w:val="24"/>
          <w:lang w:val="bs-Latn-BA"/>
        </w:rPr>
        <w:lastRenderedPageBreak/>
        <w:t xml:space="preserve">Drugi segment prikupljanja podataka realizovan je putem intervjua. Na taj način su pribavljene informacije od službenika općinske uprave, članova Općinskog </w:t>
      </w:r>
      <w:r w:rsidR="00EC0D35" w:rsidRPr="00EC02AB">
        <w:rPr>
          <w:rFonts w:ascii="Times New Roman" w:hAnsi="Times New Roman" w:cs="Times New Roman"/>
          <w:sz w:val="24"/>
          <w:szCs w:val="24"/>
          <w:lang w:val="bs-Latn-BA"/>
        </w:rPr>
        <w:t>evaluacijskog</w:t>
      </w:r>
      <w:r w:rsidRPr="00EC02AB">
        <w:rPr>
          <w:rFonts w:ascii="Times New Roman" w:hAnsi="Times New Roman" w:cs="Times New Roman"/>
          <w:sz w:val="24"/>
          <w:szCs w:val="24"/>
          <w:lang w:val="bs-Latn-BA"/>
        </w:rPr>
        <w:t xml:space="preserve"> tima (O</w:t>
      </w:r>
      <w:r w:rsidR="00EC0D35" w:rsidRPr="00EC02AB">
        <w:rPr>
          <w:rFonts w:ascii="Times New Roman" w:hAnsi="Times New Roman" w:cs="Times New Roman"/>
          <w:sz w:val="24"/>
          <w:szCs w:val="24"/>
          <w:lang w:val="bs-Latn-BA"/>
        </w:rPr>
        <w:t>E</w:t>
      </w:r>
      <w:r w:rsidRPr="00EC02AB">
        <w:rPr>
          <w:rFonts w:ascii="Times New Roman" w:hAnsi="Times New Roman" w:cs="Times New Roman"/>
          <w:sz w:val="24"/>
          <w:szCs w:val="24"/>
          <w:lang w:val="bs-Latn-BA"/>
        </w:rPr>
        <w:t>T) te predstavnika drugih relevantnih institucija, čija iskustva i stavovi predstavljaju značajan izvor informacija o sistemu strateškog planiranja i finansiranja razvojnih projekata na lokalnom nivou. Intervjui su bili usmjereni na prikupljanje mišljenja, stavova i percepcija aktera koji neposredno učestvuju u upravljanju razvojem, kao i onih koji imaju ulogu u pripremi, implementaciji i praćenju Strategije razvoja, bilo kao nosioci mjera ili korisnici projekata.</w:t>
      </w:r>
    </w:p>
    <w:p w14:paraId="24FA9099" w14:textId="4E8B190D" w:rsidR="000E55B1" w:rsidRPr="001E2069" w:rsidRDefault="00EC02AB" w:rsidP="000E55B1">
      <w:pPr>
        <w:jc w:val="both"/>
        <w:rPr>
          <w:rFonts w:ascii="Times New Roman" w:hAnsi="Times New Roman" w:cs="Times New Roman"/>
          <w:sz w:val="24"/>
          <w:szCs w:val="24"/>
          <w:lang w:val="bs-Latn-BA"/>
        </w:rPr>
      </w:pPr>
      <w:r w:rsidRPr="001E2069">
        <w:rPr>
          <w:rFonts w:ascii="Times New Roman" w:hAnsi="Times New Roman" w:cs="Times New Roman"/>
          <w:sz w:val="24"/>
          <w:szCs w:val="24"/>
          <w:lang w:val="bs-Latn-BA"/>
        </w:rPr>
        <w:t>Tokom istraživačkog procesa prikupljena je i sistematski analizirana relevantna dokumentacija koja se odnosi na implementaciju Strategije razvoja. Kroz komparativnu analizu prikupljenih podataka, uz uvažavanje različitih subjektivnih perspektiva, omogućeno je objektivnije sagledavanje zajedničkih izazova. Na taj način identifikovana su dominantna mišljenja i stavovi u vezi sa razmatranim pitanjima, što doprinosi dubljem razumijevanju složenosti problematike i otvara prostor za naučno utemeljene zaključke.</w:t>
      </w:r>
    </w:p>
    <w:p w14:paraId="1DC453E7" w14:textId="77777777" w:rsidR="00A6605B" w:rsidRDefault="00A6605B" w:rsidP="00A6605B">
      <w:pPr>
        <w:jc w:val="both"/>
        <w:rPr>
          <w:rFonts w:ascii="Times New Roman" w:hAnsi="Times New Roman" w:cs="Times New Roman"/>
          <w:b/>
          <w:bCs/>
          <w:sz w:val="28"/>
          <w:szCs w:val="28"/>
          <w:lang w:val="bs-Latn-BA"/>
        </w:rPr>
      </w:pPr>
    </w:p>
    <w:p w14:paraId="44B16421" w14:textId="77777777" w:rsidR="006204F3" w:rsidRDefault="006204F3" w:rsidP="00A6605B">
      <w:pPr>
        <w:jc w:val="both"/>
        <w:rPr>
          <w:rFonts w:ascii="Times New Roman" w:hAnsi="Times New Roman" w:cs="Times New Roman"/>
          <w:b/>
          <w:bCs/>
          <w:sz w:val="28"/>
          <w:szCs w:val="28"/>
          <w:lang w:val="bs-Latn-BA"/>
        </w:rPr>
      </w:pPr>
    </w:p>
    <w:p w14:paraId="10638CCB" w14:textId="77777777" w:rsidR="008E58F5" w:rsidRDefault="008E58F5" w:rsidP="00A6605B">
      <w:pPr>
        <w:jc w:val="both"/>
        <w:rPr>
          <w:rFonts w:ascii="Times New Roman" w:hAnsi="Times New Roman" w:cs="Times New Roman"/>
          <w:b/>
          <w:bCs/>
          <w:sz w:val="28"/>
          <w:szCs w:val="28"/>
          <w:lang w:val="bs-Latn-BA"/>
        </w:rPr>
      </w:pPr>
    </w:p>
    <w:p w14:paraId="30B08D73" w14:textId="77777777" w:rsidR="008E58F5" w:rsidRDefault="008E58F5" w:rsidP="00A6605B">
      <w:pPr>
        <w:jc w:val="both"/>
        <w:rPr>
          <w:rFonts w:ascii="Times New Roman" w:hAnsi="Times New Roman" w:cs="Times New Roman"/>
          <w:b/>
          <w:bCs/>
          <w:sz w:val="28"/>
          <w:szCs w:val="28"/>
          <w:lang w:val="bs-Latn-BA"/>
        </w:rPr>
      </w:pPr>
    </w:p>
    <w:p w14:paraId="3038A878" w14:textId="77777777" w:rsidR="008E58F5" w:rsidRDefault="008E58F5" w:rsidP="00A6605B">
      <w:pPr>
        <w:jc w:val="both"/>
        <w:rPr>
          <w:rFonts w:ascii="Times New Roman" w:hAnsi="Times New Roman" w:cs="Times New Roman"/>
          <w:b/>
          <w:bCs/>
          <w:sz w:val="28"/>
          <w:szCs w:val="28"/>
          <w:lang w:val="bs-Latn-BA"/>
        </w:rPr>
      </w:pPr>
    </w:p>
    <w:p w14:paraId="120844A9" w14:textId="77777777" w:rsidR="008E58F5" w:rsidRDefault="008E58F5" w:rsidP="00A6605B">
      <w:pPr>
        <w:jc w:val="both"/>
        <w:rPr>
          <w:rFonts w:ascii="Times New Roman" w:hAnsi="Times New Roman" w:cs="Times New Roman"/>
          <w:b/>
          <w:bCs/>
          <w:sz w:val="28"/>
          <w:szCs w:val="28"/>
          <w:lang w:val="bs-Latn-BA"/>
        </w:rPr>
      </w:pPr>
    </w:p>
    <w:p w14:paraId="1D2BFC52" w14:textId="77777777" w:rsidR="008E58F5" w:rsidRDefault="008E58F5" w:rsidP="00A6605B">
      <w:pPr>
        <w:jc w:val="both"/>
        <w:rPr>
          <w:rFonts w:ascii="Times New Roman" w:hAnsi="Times New Roman" w:cs="Times New Roman"/>
          <w:b/>
          <w:bCs/>
          <w:sz w:val="28"/>
          <w:szCs w:val="28"/>
          <w:lang w:val="bs-Latn-BA"/>
        </w:rPr>
      </w:pPr>
    </w:p>
    <w:p w14:paraId="0F1C1201" w14:textId="77777777" w:rsidR="00473462" w:rsidRDefault="00473462" w:rsidP="00A6605B">
      <w:pPr>
        <w:jc w:val="both"/>
        <w:rPr>
          <w:rFonts w:ascii="Times New Roman" w:hAnsi="Times New Roman" w:cs="Times New Roman"/>
          <w:b/>
          <w:bCs/>
          <w:sz w:val="28"/>
          <w:szCs w:val="28"/>
          <w:lang w:val="bs-Latn-BA"/>
        </w:rPr>
      </w:pPr>
    </w:p>
    <w:p w14:paraId="59C6F345" w14:textId="77777777" w:rsidR="00473462" w:rsidRDefault="00473462" w:rsidP="00A6605B">
      <w:pPr>
        <w:jc w:val="both"/>
        <w:rPr>
          <w:rFonts w:ascii="Times New Roman" w:hAnsi="Times New Roman" w:cs="Times New Roman"/>
          <w:b/>
          <w:bCs/>
          <w:sz w:val="28"/>
          <w:szCs w:val="28"/>
          <w:lang w:val="bs-Latn-BA"/>
        </w:rPr>
      </w:pPr>
    </w:p>
    <w:p w14:paraId="115A59CF" w14:textId="77777777" w:rsidR="00473462" w:rsidRDefault="00473462" w:rsidP="00A6605B">
      <w:pPr>
        <w:jc w:val="both"/>
        <w:rPr>
          <w:rFonts w:ascii="Times New Roman" w:hAnsi="Times New Roman" w:cs="Times New Roman"/>
          <w:b/>
          <w:bCs/>
          <w:sz w:val="28"/>
          <w:szCs w:val="28"/>
          <w:lang w:val="bs-Latn-BA"/>
        </w:rPr>
      </w:pPr>
    </w:p>
    <w:p w14:paraId="309BE76E" w14:textId="77777777" w:rsidR="00473462" w:rsidRDefault="00473462" w:rsidP="00A6605B">
      <w:pPr>
        <w:jc w:val="both"/>
        <w:rPr>
          <w:rFonts w:ascii="Times New Roman" w:hAnsi="Times New Roman" w:cs="Times New Roman"/>
          <w:b/>
          <w:bCs/>
          <w:sz w:val="28"/>
          <w:szCs w:val="28"/>
          <w:lang w:val="bs-Latn-BA"/>
        </w:rPr>
      </w:pPr>
    </w:p>
    <w:p w14:paraId="67CD1F09" w14:textId="77777777" w:rsidR="00473462" w:rsidRDefault="00473462" w:rsidP="00A6605B">
      <w:pPr>
        <w:jc w:val="both"/>
        <w:rPr>
          <w:rFonts w:ascii="Times New Roman" w:hAnsi="Times New Roman" w:cs="Times New Roman"/>
          <w:b/>
          <w:bCs/>
          <w:sz w:val="28"/>
          <w:szCs w:val="28"/>
          <w:lang w:val="bs-Latn-BA"/>
        </w:rPr>
      </w:pPr>
    </w:p>
    <w:p w14:paraId="210B84AD" w14:textId="77777777" w:rsidR="00473462" w:rsidRDefault="00473462" w:rsidP="00A6605B">
      <w:pPr>
        <w:jc w:val="both"/>
        <w:rPr>
          <w:rFonts w:ascii="Times New Roman" w:hAnsi="Times New Roman" w:cs="Times New Roman"/>
          <w:b/>
          <w:bCs/>
          <w:sz w:val="28"/>
          <w:szCs w:val="28"/>
          <w:lang w:val="bs-Latn-BA"/>
        </w:rPr>
      </w:pPr>
    </w:p>
    <w:p w14:paraId="23659A0F" w14:textId="77777777" w:rsidR="00473462" w:rsidRDefault="00473462" w:rsidP="00A6605B">
      <w:pPr>
        <w:jc w:val="both"/>
        <w:rPr>
          <w:rFonts w:ascii="Times New Roman" w:hAnsi="Times New Roman" w:cs="Times New Roman"/>
          <w:b/>
          <w:bCs/>
          <w:sz w:val="28"/>
          <w:szCs w:val="28"/>
          <w:lang w:val="bs-Latn-BA"/>
        </w:rPr>
      </w:pPr>
    </w:p>
    <w:p w14:paraId="5C3B7BAC" w14:textId="77777777" w:rsidR="00473462" w:rsidRDefault="00473462" w:rsidP="00A6605B">
      <w:pPr>
        <w:jc w:val="both"/>
        <w:rPr>
          <w:rFonts w:ascii="Times New Roman" w:hAnsi="Times New Roman" w:cs="Times New Roman"/>
          <w:b/>
          <w:bCs/>
          <w:sz w:val="28"/>
          <w:szCs w:val="28"/>
          <w:lang w:val="bs-Latn-BA"/>
        </w:rPr>
      </w:pPr>
    </w:p>
    <w:p w14:paraId="4EFF0254" w14:textId="77777777" w:rsidR="00473462" w:rsidRDefault="00473462" w:rsidP="00A6605B">
      <w:pPr>
        <w:jc w:val="both"/>
        <w:rPr>
          <w:rFonts w:ascii="Times New Roman" w:hAnsi="Times New Roman" w:cs="Times New Roman"/>
          <w:b/>
          <w:bCs/>
          <w:sz w:val="28"/>
          <w:szCs w:val="28"/>
          <w:lang w:val="bs-Latn-BA"/>
        </w:rPr>
      </w:pPr>
    </w:p>
    <w:p w14:paraId="1F5E3C32" w14:textId="77777777" w:rsidR="00473462" w:rsidRDefault="00473462" w:rsidP="00A6605B">
      <w:pPr>
        <w:jc w:val="both"/>
        <w:rPr>
          <w:rFonts w:ascii="Times New Roman" w:hAnsi="Times New Roman" w:cs="Times New Roman"/>
          <w:b/>
          <w:bCs/>
          <w:sz w:val="28"/>
          <w:szCs w:val="28"/>
          <w:lang w:val="bs-Latn-BA"/>
        </w:rPr>
      </w:pPr>
    </w:p>
    <w:p w14:paraId="2364EFE5" w14:textId="77777777" w:rsidR="008E58F5" w:rsidRPr="00E351CC" w:rsidRDefault="008E58F5" w:rsidP="00A6605B">
      <w:pPr>
        <w:jc w:val="both"/>
        <w:rPr>
          <w:rFonts w:ascii="Times New Roman" w:hAnsi="Times New Roman" w:cs="Times New Roman"/>
          <w:b/>
          <w:bCs/>
          <w:sz w:val="28"/>
          <w:szCs w:val="28"/>
          <w:lang w:val="bs-Latn-BA"/>
        </w:rPr>
      </w:pPr>
    </w:p>
    <w:p w14:paraId="212A75DB" w14:textId="3CD6D628" w:rsidR="0028715B" w:rsidRPr="008E58F5" w:rsidRDefault="000E55B1" w:rsidP="006D45C3">
      <w:pPr>
        <w:pStyle w:val="Heading1"/>
        <w:rPr>
          <w:lang w:val="bs-Latn-BA"/>
        </w:rPr>
      </w:pPr>
      <w:bookmarkStart w:id="13" w:name="_Toc233213122"/>
      <w:r w:rsidRPr="008E58F5">
        <w:rPr>
          <w:lang w:val="bs-Latn-BA"/>
        </w:rPr>
        <w:lastRenderedPageBreak/>
        <w:t xml:space="preserve">5.  </w:t>
      </w:r>
      <w:r w:rsidR="0028715B" w:rsidRPr="008E58F5">
        <w:rPr>
          <w:lang w:val="bs-Latn-BA"/>
        </w:rPr>
        <w:t>EVALUACIJA IZVODIVOSTI/PROGRESA REALIZACIJE STRATEŠKIH CILJEVA, PRIORITETA I MJERA</w:t>
      </w:r>
      <w:bookmarkEnd w:id="13"/>
    </w:p>
    <w:p w14:paraId="30573438" w14:textId="77777777" w:rsidR="009648C6" w:rsidRPr="008E58F5" w:rsidRDefault="009648C6" w:rsidP="000E55B1">
      <w:pPr>
        <w:pStyle w:val="NoSpacing"/>
        <w:rPr>
          <w:rFonts w:ascii="Times New Roman" w:hAnsi="Times New Roman" w:cs="Times New Roman"/>
          <w:b/>
          <w:bCs/>
          <w:sz w:val="24"/>
          <w:szCs w:val="24"/>
          <w:lang w:val="bs-Latn-BA"/>
        </w:rPr>
      </w:pPr>
    </w:p>
    <w:p w14:paraId="54640442" w14:textId="7A3E5D48" w:rsidR="009648C6" w:rsidRPr="008E58F5" w:rsidRDefault="009648C6" w:rsidP="006D45C3">
      <w:pPr>
        <w:pStyle w:val="Heading2"/>
        <w:rPr>
          <w:lang w:val="bs-Latn-BA"/>
        </w:rPr>
      </w:pPr>
      <w:bookmarkStart w:id="14" w:name="_Toc233213123"/>
      <w:r w:rsidRPr="008E58F5">
        <w:rPr>
          <w:lang w:val="bs-Latn-BA"/>
        </w:rPr>
        <w:t>5.1. Evaluacija izvodivosti/progresa realizacije strateških ciljeva, prioriteta i mjera prema postavljenim indikatorima i njihovih polaznih i ciljnih vrijednosti</w:t>
      </w:r>
      <w:bookmarkEnd w:id="14"/>
    </w:p>
    <w:p w14:paraId="734F9AF9" w14:textId="23ECC9F1" w:rsidR="0085248D" w:rsidRPr="006204F3" w:rsidRDefault="0085248D" w:rsidP="0085248D">
      <w:pPr>
        <w:jc w:val="both"/>
        <w:rPr>
          <w:rFonts w:ascii="Times New Roman" w:hAnsi="Times New Roman" w:cs="Times New Roman"/>
          <w:sz w:val="24"/>
          <w:szCs w:val="24"/>
          <w:lang w:val="bs-Latn-BA"/>
        </w:rPr>
      </w:pPr>
      <w:r w:rsidRPr="006204F3">
        <w:rPr>
          <w:rFonts w:ascii="Times New Roman" w:hAnsi="Times New Roman" w:cs="Times New Roman"/>
          <w:sz w:val="24"/>
          <w:szCs w:val="24"/>
          <w:lang w:val="bs-Latn-BA"/>
        </w:rPr>
        <w:t>Procjena napretka u realizaciji Strategije vršena je prvenstveno na osnovu skupa indikatora definisanih za praćenje strateških ciljeva, prioriteta i mjera. Analiza je obuhvatila poređenje početnih vrijednosti indikatora iz 2023. godine, utvrđenih kroz socioekonomsku analizu prilikom izrade Strategije, sa vrijednostima evidentiranim u posljednjoj godini evaluacionog perioda, odnosno 2025. godini, kako bi se sagledali efekti i uticaji provedenih strateških intervencija.</w:t>
      </w:r>
    </w:p>
    <w:p w14:paraId="4FF93DF1" w14:textId="38B9A9B9" w:rsidR="0085248D" w:rsidRPr="006204F3" w:rsidRDefault="0085248D" w:rsidP="0085248D">
      <w:pPr>
        <w:jc w:val="both"/>
        <w:rPr>
          <w:rFonts w:ascii="Times New Roman" w:hAnsi="Times New Roman" w:cs="Times New Roman"/>
          <w:sz w:val="24"/>
          <w:szCs w:val="24"/>
          <w:lang w:val="bs-Latn-BA"/>
        </w:rPr>
      </w:pPr>
      <w:r w:rsidRPr="006204F3">
        <w:rPr>
          <w:rFonts w:ascii="Times New Roman" w:hAnsi="Times New Roman" w:cs="Times New Roman"/>
          <w:sz w:val="24"/>
          <w:szCs w:val="24"/>
          <w:lang w:val="bs-Latn-BA"/>
        </w:rPr>
        <w:t>Pored toga, izvršena je procjena nivoa ostvarenog napretka u odnosu na planirane ciljne vrijednosti indikatora za 2027. godinu, kao i analiza mogućnosti njihovog dostizanja do završetka perioda implementacije Strategije. Za indikatore kod kojih ciljne vrijednosti još nisu ostvarene, analizirani su trendovi kretanja na osnovu prikazanih vrijednosti u prethodne tri godine provođenja Strategije.</w:t>
      </w:r>
    </w:p>
    <w:p w14:paraId="1512300F" w14:textId="1A113C7A" w:rsidR="0097261E" w:rsidRPr="006204F3" w:rsidRDefault="0097261E" w:rsidP="0085248D">
      <w:pPr>
        <w:jc w:val="both"/>
        <w:rPr>
          <w:rFonts w:ascii="Times New Roman" w:hAnsi="Times New Roman" w:cs="Times New Roman"/>
          <w:sz w:val="24"/>
          <w:szCs w:val="24"/>
          <w:lang w:val="bs-Latn-BA"/>
        </w:rPr>
      </w:pPr>
      <w:r w:rsidRPr="006204F3">
        <w:rPr>
          <w:rFonts w:ascii="Times New Roman" w:hAnsi="Times New Roman" w:cs="Times New Roman"/>
          <w:sz w:val="24"/>
          <w:szCs w:val="24"/>
          <w:lang w:val="bs-Latn-BA"/>
        </w:rPr>
        <w:t>Za nivo strateških ciljeva Strategijom su definisani inidkatori za praćenje na način što su određene ciljne vrijednosti tih indikatora za 2027. godinu. U toku provedbe Strategije izvršena je procjena ciljnih vrijednosti indikatora za sve strateške ciljeve.</w:t>
      </w:r>
      <w:r w:rsidRPr="006204F3">
        <w:rPr>
          <w:rFonts w:ascii="Calibri" w:hAnsi="Calibri" w:cs="Calibri"/>
          <w:color w:val="000000"/>
          <w:sz w:val="24"/>
          <w:szCs w:val="24"/>
          <w:lang w:val="bs-Latn-BA"/>
        </w:rPr>
        <w:t xml:space="preserve"> </w:t>
      </w:r>
      <w:r w:rsidRPr="006204F3">
        <w:rPr>
          <w:rFonts w:ascii="Times New Roman" w:hAnsi="Times New Roman" w:cs="Times New Roman"/>
          <w:sz w:val="24"/>
          <w:szCs w:val="24"/>
          <w:lang w:val="bs-Latn-BA"/>
        </w:rPr>
        <w:t xml:space="preserve">Za nivo prioritetnih ciljeva definisane su polazne i ciljne vrijednosti, te je izvršena ocjena ostvarenog stepena njihovog postignuća. Također, za nivo mjera su definisani indikatori sa polaznim i ciljnim vrijednostima. Analizom sistema za prikupljanje podataka utvrđen je veliki broj ali i široka disperzija korištenih indikatora za praćenje progresa na različitim nivoima strukture Strategije (Tabela 1). Ukupno </w:t>
      </w:r>
      <w:r w:rsidR="00116C92" w:rsidRPr="006204F3">
        <w:rPr>
          <w:rFonts w:ascii="Times New Roman" w:hAnsi="Times New Roman" w:cs="Times New Roman"/>
          <w:sz w:val="24"/>
          <w:szCs w:val="24"/>
          <w:lang w:val="bs-Latn-BA"/>
        </w:rPr>
        <w:t xml:space="preserve">su </w:t>
      </w:r>
      <w:r w:rsidRPr="006204F3">
        <w:rPr>
          <w:rFonts w:ascii="Times New Roman" w:hAnsi="Times New Roman" w:cs="Times New Roman"/>
          <w:sz w:val="24"/>
          <w:szCs w:val="24"/>
          <w:lang w:val="bs-Latn-BA"/>
        </w:rPr>
        <w:t>definisan</w:t>
      </w:r>
      <w:r w:rsidR="00116C92" w:rsidRPr="006204F3">
        <w:rPr>
          <w:rFonts w:ascii="Times New Roman" w:hAnsi="Times New Roman" w:cs="Times New Roman"/>
          <w:sz w:val="24"/>
          <w:szCs w:val="24"/>
          <w:lang w:val="bs-Latn-BA"/>
        </w:rPr>
        <w:t>a 3 strateška cilja</w:t>
      </w:r>
      <w:r w:rsidR="00025293" w:rsidRPr="006204F3">
        <w:rPr>
          <w:rFonts w:ascii="Times New Roman" w:hAnsi="Times New Roman" w:cs="Times New Roman"/>
          <w:sz w:val="24"/>
          <w:szCs w:val="24"/>
          <w:lang w:val="bs-Latn-BA"/>
        </w:rPr>
        <w:t xml:space="preserve"> (9 indikatora)</w:t>
      </w:r>
      <w:r w:rsidR="00116C92" w:rsidRPr="006204F3">
        <w:rPr>
          <w:rFonts w:ascii="Times New Roman" w:hAnsi="Times New Roman" w:cs="Times New Roman"/>
          <w:sz w:val="24"/>
          <w:szCs w:val="24"/>
          <w:lang w:val="bs-Latn-BA"/>
        </w:rPr>
        <w:t>, 12 prioriteta</w:t>
      </w:r>
      <w:r w:rsidR="00025293" w:rsidRPr="006204F3">
        <w:rPr>
          <w:rFonts w:ascii="Times New Roman" w:hAnsi="Times New Roman" w:cs="Times New Roman"/>
          <w:sz w:val="24"/>
          <w:szCs w:val="24"/>
          <w:lang w:val="bs-Latn-BA"/>
        </w:rPr>
        <w:t xml:space="preserve"> (26 indikatora)</w:t>
      </w:r>
      <w:r w:rsidR="00116C92" w:rsidRPr="006204F3">
        <w:rPr>
          <w:rFonts w:ascii="Times New Roman" w:hAnsi="Times New Roman" w:cs="Times New Roman"/>
          <w:sz w:val="24"/>
          <w:szCs w:val="24"/>
          <w:lang w:val="bs-Latn-BA"/>
        </w:rPr>
        <w:t xml:space="preserve"> i </w:t>
      </w:r>
      <w:r w:rsidR="00C416FD">
        <w:rPr>
          <w:rFonts w:ascii="Times New Roman" w:hAnsi="Times New Roman" w:cs="Times New Roman"/>
          <w:sz w:val="24"/>
          <w:szCs w:val="24"/>
          <w:lang w:val="bs-Latn-BA"/>
        </w:rPr>
        <w:t>21</w:t>
      </w:r>
      <w:r w:rsidR="00116C92" w:rsidRPr="006204F3">
        <w:rPr>
          <w:rFonts w:ascii="Times New Roman" w:hAnsi="Times New Roman" w:cs="Times New Roman"/>
          <w:sz w:val="24"/>
          <w:szCs w:val="24"/>
          <w:lang w:val="bs-Latn-BA"/>
        </w:rPr>
        <w:t xml:space="preserve"> mjer</w:t>
      </w:r>
      <w:r w:rsidR="00C416FD">
        <w:rPr>
          <w:rFonts w:ascii="Times New Roman" w:hAnsi="Times New Roman" w:cs="Times New Roman"/>
          <w:sz w:val="24"/>
          <w:szCs w:val="24"/>
          <w:lang w:val="bs-Latn-BA"/>
        </w:rPr>
        <w:t>u</w:t>
      </w:r>
      <w:r w:rsidR="00025293" w:rsidRPr="006204F3">
        <w:rPr>
          <w:rFonts w:ascii="Times New Roman" w:hAnsi="Times New Roman" w:cs="Times New Roman"/>
          <w:sz w:val="24"/>
          <w:szCs w:val="24"/>
          <w:lang w:val="bs-Latn-BA"/>
        </w:rPr>
        <w:t xml:space="preserve"> (59 indikatora)</w:t>
      </w:r>
      <w:r w:rsidRPr="006204F3">
        <w:rPr>
          <w:rFonts w:ascii="Times New Roman" w:hAnsi="Times New Roman" w:cs="Times New Roman"/>
          <w:sz w:val="24"/>
          <w:szCs w:val="24"/>
          <w:lang w:val="bs-Latn-BA"/>
        </w:rPr>
        <w:t xml:space="preserve"> </w:t>
      </w:r>
      <w:r w:rsidR="00116C92" w:rsidRPr="006204F3">
        <w:rPr>
          <w:rFonts w:ascii="Times New Roman" w:hAnsi="Times New Roman" w:cs="Times New Roman"/>
          <w:sz w:val="24"/>
          <w:szCs w:val="24"/>
          <w:lang w:val="bs-Latn-BA"/>
        </w:rPr>
        <w:t>t</w:t>
      </w:r>
      <w:r w:rsidR="00025293" w:rsidRPr="006204F3">
        <w:rPr>
          <w:rFonts w:ascii="Times New Roman" w:hAnsi="Times New Roman" w:cs="Times New Roman"/>
          <w:sz w:val="24"/>
          <w:szCs w:val="24"/>
          <w:lang w:val="bs-Latn-BA"/>
        </w:rPr>
        <w:t>j. ukupno</w:t>
      </w:r>
      <w:r w:rsidR="00116C92" w:rsidRPr="006204F3">
        <w:rPr>
          <w:rFonts w:ascii="Times New Roman" w:hAnsi="Times New Roman" w:cs="Times New Roman"/>
          <w:sz w:val="24"/>
          <w:szCs w:val="24"/>
          <w:lang w:val="bs-Latn-BA"/>
        </w:rPr>
        <w:t xml:space="preserve"> </w:t>
      </w:r>
      <w:r w:rsidR="00025293" w:rsidRPr="006204F3">
        <w:rPr>
          <w:rFonts w:ascii="Times New Roman" w:hAnsi="Times New Roman" w:cs="Times New Roman"/>
          <w:sz w:val="24"/>
          <w:szCs w:val="24"/>
          <w:lang w:val="bs-Latn-BA"/>
        </w:rPr>
        <w:t>94</w:t>
      </w:r>
      <w:r w:rsidRPr="006204F3">
        <w:rPr>
          <w:rFonts w:ascii="Times New Roman" w:hAnsi="Times New Roman" w:cs="Times New Roman"/>
          <w:sz w:val="24"/>
          <w:szCs w:val="24"/>
          <w:lang w:val="bs-Latn-BA"/>
        </w:rPr>
        <w:t xml:space="preserve"> indikatora za praćenje</w:t>
      </w:r>
      <w:r w:rsidR="00116C92" w:rsidRPr="006204F3">
        <w:rPr>
          <w:rFonts w:ascii="Times New Roman" w:hAnsi="Times New Roman" w:cs="Times New Roman"/>
          <w:sz w:val="24"/>
          <w:szCs w:val="24"/>
          <w:lang w:val="bs-Latn-BA"/>
        </w:rPr>
        <w:t xml:space="preserve"> realizacije</w:t>
      </w:r>
      <w:r w:rsidR="00025293" w:rsidRPr="006204F3">
        <w:rPr>
          <w:rFonts w:ascii="Times New Roman" w:hAnsi="Times New Roman" w:cs="Times New Roman"/>
          <w:sz w:val="24"/>
          <w:szCs w:val="24"/>
          <w:lang w:val="bs-Latn-BA"/>
        </w:rPr>
        <w:t xml:space="preserve"> strateških ciljeva,</w:t>
      </w:r>
      <w:r w:rsidR="00E84544">
        <w:rPr>
          <w:rFonts w:ascii="Times New Roman" w:hAnsi="Times New Roman" w:cs="Times New Roman"/>
          <w:sz w:val="24"/>
          <w:szCs w:val="24"/>
          <w:lang w:val="bs-Latn-BA"/>
        </w:rPr>
        <w:t xml:space="preserve"> </w:t>
      </w:r>
      <w:r w:rsidR="00025293" w:rsidRPr="006204F3">
        <w:rPr>
          <w:rFonts w:ascii="Times New Roman" w:hAnsi="Times New Roman" w:cs="Times New Roman"/>
          <w:sz w:val="24"/>
          <w:szCs w:val="24"/>
          <w:lang w:val="bs-Latn-BA"/>
        </w:rPr>
        <w:t>prioriteta i mjera te</w:t>
      </w:r>
      <w:r w:rsidR="00116C92" w:rsidRPr="006204F3">
        <w:rPr>
          <w:rFonts w:ascii="Times New Roman" w:hAnsi="Times New Roman" w:cs="Times New Roman"/>
          <w:sz w:val="24"/>
          <w:szCs w:val="24"/>
          <w:lang w:val="bs-Latn-BA"/>
        </w:rPr>
        <w:t xml:space="preserve"> dostizanja njihovih ciljnih vrijednosti.</w:t>
      </w:r>
    </w:p>
    <w:p w14:paraId="5F3425B5" w14:textId="77777777" w:rsidR="006204F3" w:rsidRDefault="006204F3" w:rsidP="0085248D">
      <w:pPr>
        <w:jc w:val="both"/>
        <w:rPr>
          <w:rFonts w:ascii="Times New Roman" w:hAnsi="Times New Roman" w:cs="Times New Roman"/>
          <w:lang w:val="bs-Latn-BA"/>
        </w:rPr>
      </w:pPr>
    </w:p>
    <w:p w14:paraId="10A9ECFC" w14:textId="6DAA870B" w:rsidR="004121BA" w:rsidRPr="00E351CC" w:rsidRDefault="00814FF9" w:rsidP="0085248D">
      <w:pPr>
        <w:jc w:val="both"/>
        <w:rPr>
          <w:rFonts w:ascii="Times New Roman" w:hAnsi="Times New Roman" w:cs="Times New Roman"/>
          <w:lang w:val="bs-Latn-BA"/>
        </w:rPr>
      </w:pPr>
      <w:r w:rsidRPr="00E351CC">
        <w:rPr>
          <w:rFonts w:ascii="Times New Roman" w:hAnsi="Times New Roman" w:cs="Times New Roman"/>
          <w:lang w:val="bs-Latn-BA"/>
        </w:rPr>
        <w:t xml:space="preserve">Tabela </w:t>
      </w:r>
      <w:r w:rsidR="008D7449">
        <w:rPr>
          <w:rFonts w:ascii="Times New Roman" w:hAnsi="Times New Roman" w:cs="Times New Roman"/>
          <w:lang w:val="bs-Latn-BA"/>
        </w:rPr>
        <w:t>2</w:t>
      </w:r>
      <w:r w:rsidRPr="00E351CC">
        <w:rPr>
          <w:rFonts w:ascii="Times New Roman" w:hAnsi="Times New Roman" w:cs="Times New Roman"/>
          <w:lang w:val="bs-Latn-BA"/>
        </w:rPr>
        <w:t>. Pregled broja indikatora po strateškim ciljevima, prioritetima i mjerama</w:t>
      </w:r>
    </w:p>
    <w:tbl>
      <w:tblPr>
        <w:tblStyle w:val="TableGrid"/>
        <w:tblW w:w="0" w:type="auto"/>
        <w:tblLook w:val="04A0" w:firstRow="1" w:lastRow="0" w:firstColumn="1" w:lastColumn="0" w:noHBand="0" w:noVBand="1"/>
      </w:tblPr>
      <w:tblGrid>
        <w:gridCol w:w="2907"/>
        <w:gridCol w:w="2907"/>
        <w:gridCol w:w="2907"/>
      </w:tblGrid>
      <w:tr w:rsidR="00814FF9" w:rsidRPr="00E351CC" w14:paraId="52EBF2A6" w14:textId="77777777" w:rsidTr="00814FF9">
        <w:trPr>
          <w:trHeight w:val="247"/>
        </w:trPr>
        <w:tc>
          <w:tcPr>
            <w:tcW w:w="2907" w:type="dxa"/>
            <w:shd w:val="clear" w:color="auto" w:fill="D9E2F3" w:themeFill="accent1" w:themeFillTint="33"/>
          </w:tcPr>
          <w:p w14:paraId="189BF409" w14:textId="1502FA1B" w:rsidR="00814FF9" w:rsidRPr="00E351CC" w:rsidRDefault="00814FF9" w:rsidP="0085248D">
            <w:pPr>
              <w:jc w:val="both"/>
              <w:rPr>
                <w:rFonts w:ascii="Times New Roman" w:hAnsi="Times New Roman" w:cs="Times New Roman"/>
                <w:lang w:val="bs-Latn-BA"/>
              </w:rPr>
            </w:pPr>
            <w:r w:rsidRPr="00E351CC">
              <w:rPr>
                <w:rFonts w:ascii="Times New Roman" w:hAnsi="Times New Roman" w:cs="Times New Roman"/>
                <w:lang w:val="bs-Latn-BA"/>
              </w:rPr>
              <w:t>Strateški cilj</w:t>
            </w:r>
          </w:p>
        </w:tc>
        <w:tc>
          <w:tcPr>
            <w:tcW w:w="2907" w:type="dxa"/>
            <w:shd w:val="clear" w:color="auto" w:fill="D9E2F3" w:themeFill="accent1" w:themeFillTint="33"/>
          </w:tcPr>
          <w:p w14:paraId="31EDA91B" w14:textId="54B55997" w:rsidR="00814FF9" w:rsidRPr="00E351CC" w:rsidRDefault="00814FF9" w:rsidP="0085248D">
            <w:pPr>
              <w:jc w:val="both"/>
              <w:rPr>
                <w:rFonts w:ascii="Times New Roman" w:hAnsi="Times New Roman" w:cs="Times New Roman"/>
                <w:lang w:val="bs-Latn-BA"/>
              </w:rPr>
            </w:pPr>
            <w:r w:rsidRPr="00E351CC">
              <w:rPr>
                <w:rFonts w:ascii="Times New Roman" w:hAnsi="Times New Roman" w:cs="Times New Roman"/>
                <w:lang w:val="bs-Latn-BA"/>
              </w:rPr>
              <w:t>Nivo</w:t>
            </w:r>
          </w:p>
        </w:tc>
        <w:tc>
          <w:tcPr>
            <w:tcW w:w="2907" w:type="dxa"/>
            <w:shd w:val="clear" w:color="auto" w:fill="D9E2F3" w:themeFill="accent1" w:themeFillTint="33"/>
          </w:tcPr>
          <w:p w14:paraId="057D2E41" w14:textId="72C22076" w:rsidR="00814FF9" w:rsidRPr="00E351CC" w:rsidRDefault="00814FF9" w:rsidP="0085248D">
            <w:pPr>
              <w:jc w:val="both"/>
              <w:rPr>
                <w:rFonts w:ascii="Times New Roman" w:hAnsi="Times New Roman" w:cs="Times New Roman"/>
                <w:lang w:val="bs-Latn-BA"/>
              </w:rPr>
            </w:pPr>
            <w:r w:rsidRPr="00E351CC">
              <w:rPr>
                <w:rFonts w:ascii="Times New Roman" w:hAnsi="Times New Roman" w:cs="Times New Roman"/>
                <w:lang w:val="bs-Latn-BA"/>
              </w:rPr>
              <w:t>Broj indikatora</w:t>
            </w:r>
          </w:p>
        </w:tc>
      </w:tr>
      <w:tr w:rsidR="00814FF9" w:rsidRPr="00E351CC" w14:paraId="400E650A" w14:textId="77777777" w:rsidTr="00814FF9">
        <w:trPr>
          <w:trHeight w:val="217"/>
        </w:trPr>
        <w:tc>
          <w:tcPr>
            <w:tcW w:w="2907" w:type="dxa"/>
            <w:vMerge w:val="restart"/>
          </w:tcPr>
          <w:p w14:paraId="40C8A3FE" w14:textId="74F9D95F" w:rsidR="00814FF9" w:rsidRPr="00E351CC" w:rsidRDefault="00814FF9" w:rsidP="0085248D">
            <w:pPr>
              <w:jc w:val="both"/>
              <w:rPr>
                <w:rFonts w:ascii="Times New Roman" w:hAnsi="Times New Roman" w:cs="Times New Roman"/>
                <w:lang w:val="bs-Latn-BA"/>
              </w:rPr>
            </w:pPr>
            <w:r w:rsidRPr="00E351CC">
              <w:rPr>
                <w:rFonts w:ascii="Times New Roman" w:hAnsi="Times New Roman" w:cs="Times New Roman"/>
                <w:lang w:val="bs-Latn-BA"/>
              </w:rPr>
              <w:t>Starteški cilj 1</w:t>
            </w:r>
          </w:p>
        </w:tc>
        <w:tc>
          <w:tcPr>
            <w:tcW w:w="2907" w:type="dxa"/>
          </w:tcPr>
          <w:p w14:paraId="6C48315F" w14:textId="6EC73252" w:rsidR="00814FF9" w:rsidRPr="00E351CC" w:rsidRDefault="00814FF9" w:rsidP="0085248D">
            <w:pPr>
              <w:jc w:val="both"/>
              <w:rPr>
                <w:rFonts w:ascii="Times New Roman" w:hAnsi="Times New Roman" w:cs="Times New Roman"/>
                <w:lang w:val="bs-Latn-BA"/>
              </w:rPr>
            </w:pPr>
            <w:r w:rsidRPr="00E351CC">
              <w:rPr>
                <w:rFonts w:ascii="Times New Roman" w:hAnsi="Times New Roman" w:cs="Times New Roman"/>
                <w:lang w:val="bs-Latn-BA"/>
              </w:rPr>
              <w:t>Starteški cilj</w:t>
            </w:r>
          </w:p>
        </w:tc>
        <w:tc>
          <w:tcPr>
            <w:tcW w:w="2907" w:type="dxa"/>
            <w:vAlign w:val="center"/>
          </w:tcPr>
          <w:p w14:paraId="289AEB25" w14:textId="30583D88" w:rsidR="00814FF9" w:rsidRPr="00E351CC" w:rsidRDefault="00814FF9" w:rsidP="00814FF9">
            <w:pPr>
              <w:jc w:val="center"/>
              <w:rPr>
                <w:rFonts w:ascii="Times New Roman" w:hAnsi="Times New Roman" w:cs="Times New Roman"/>
                <w:lang w:val="bs-Latn-BA"/>
              </w:rPr>
            </w:pPr>
            <w:r w:rsidRPr="00E351CC">
              <w:rPr>
                <w:rFonts w:ascii="Times New Roman" w:hAnsi="Times New Roman" w:cs="Times New Roman"/>
                <w:lang w:val="bs-Latn-BA"/>
              </w:rPr>
              <w:t>3</w:t>
            </w:r>
          </w:p>
        </w:tc>
      </w:tr>
      <w:tr w:rsidR="00814FF9" w:rsidRPr="00E351CC" w14:paraId="6DDFC69D" w14:textId="77777777" w:rsidTr="00814FF9">
        <w:trPr>
          <w:trHeight w:val="177"/>
        </w:trPr>
        <w:tc>
          <w:tcPr>
            <w:tcW w:w="2907" w:type="dxa"/>
            <w:vMerge/>
          </w:tcPr>
          <w:p w14:paraId="352AB586" w14:textId="77777777" w:rsidR="00814FF9" w:rsidRPr="00E351CC" w:rsidRDefault="00814FF9" w:rsidP="0085248D">
            <w:pPr>
              <w:jc w:val="both"/>
              <w:rPr>
                <w:rFonts w:ascii="Times New Roman" w:hAnsi="Times New Roman" w:cs="Times New Roman"/>
                <w:lang w:val="bs-Latn-BA"/>
              </w:rPr>
            </w:pPr>
          </w:p>
        </w:tc>
        <w:tc>
          <w:tcPr>
            <w:tcW w:w="2907" w:type="dxa"/>
          </w:tcPr>
          <w:p w14:paraId="42829FC9" w14:textId="3813B315" w:rsidR="00814FF9" w:rsidRPr="00E351CC" w:rsidRDefault="00814FF9" w:rsidP="0085248D">
            <w:pPr>
              <w:jc w:val="both"/>
              <w:rPr>
                <w:rFonts w:ascii="Times New Roman" w:hAnsi="Times New Roman" w:cs="Times New Roman"/>
                <w:lang w:val="bs-Latn-BA"/>
              </w:rPr>
            </w:pPr>
            <w:r w:rsidRPr="00E351CC">
              <w:rPr>
                <w:rFonts w:ascii="Times New Roman" w:hAnsi="Times New Roman" w:cs="Times New Roman"/>
                <w:lang w:val="bs-Latn-BA"/>
              </w:rPr>
              <w:t>Prioriteti</w:t>
            </w:r>
          </w:p>
        </w:tc>
        <w:tc>
          <w:tcPr>
            <w:tcW w:w="2907" w:type="dxa"/>
            <w:vAlign w:val="center"/>
          </w:tcPr>
          <w:p w14:paraId="2838AE26" w14:textId="67CFE6A2" w:rsidR="00814FF9" w:rsidRPr="00E351CC" w:rsidRDefault="00814FF9" w:rsidP="00814FF9">
            <w:pPr>
              <w:jc w:val="center"/>
              <w:rPr>
                <w:rFonts w:ascii="Times New Roman" w:hAnsi="Times New Roman" w:cs="Times New Roman"/>
                <w:lang w:val="bs-Latn-BA"/>
              </w:rPr>
            </w:pPr>
            <w:r w:rsidRPr="00E351CC">
              <w:rPr>
                <w:rFonts w:ascii="Times New Roman" w:hAnsi="Times New Roman" w:cs="Times New Roman"/>
                <w:lang w:val="bs-Latn-BA"/>
              </w:rPr>
              <w:t>6</w:t>
            </w:r>
          </w:p>
        </w:tc>
      </w:tr>
      <w:tr w:rsidR="00814FF9" w:rsidRPr="00E351CC" w14:paraId="5C5A29BE" w14:textId="77777777" w:rsidTr="00814FF9">
        <w:trPr>
          <w:trHeight w:val="98"/>
        </w:trPr>
        <w:tc>
          <w:tcPr>
            <w:tcW w:w="2907" w:type="dxa"/>
            <w:vMerge/>
          </w:tcPr>
          <w:p w14:paraId="30E19BBC" w14:textId="77777777" w:rsidR="00814FF9" w:rsidRPr="00E351CC" w:rsidRDefault="00814FF9" w:rsidP="0085248D">
            <w:pPr>
              <w:jc w:val="both"/>
              <w:rPr>
                <w:rFonts w:ascii="Times New Roman" w:hAnsi="Times New Roman" w:cs="Times New Roman"/>
                <w:lang w:val="bs-Latn-BA"/>
              </w:rPr>
            </w:pPr>
          </w:p>
        </w:tc>
        <w:tc>
          <w:tcPr>
            <w:tcW w:w="2907" w:type="dxa"/>
          </w:tcPr>
          <w:p w14:paraId="5A203644" w14:textId="02454FD1" w:rsidR="00814FF9" w:rsidRPr="00E351CC" w:rsidRDefault="00814FF9" w:rsidP="0085248D">
            <w:pPr>
              <w:jc w:val="both"/>
              <w:rPr>
                <w:rFonts w:ascii="Times New Roman" w:hAnsi="Times New Roman" w:cs="Times New Roman"/>
                <w:lang w:val="bs-Latn-BA"/>
              </w:rPr>
            </w:pPr>
            <w:r w:rsidRPr="00E351CC">
              <w:rPr>
                <w:rFonts w:ascii="Times New Roman" w:hAnsi="Times New Roman" w:cs="Times New Roman"/>
                <w:lang w:val="bs-Latn-BA"/>
              </w:rPr>
              <w:t>Mjere</w:t>
            </w:r>
          </w:p>
        </w:tc>
        <w:tc>
          <w:tcPr>
            <w:tcW w:w="2907" w:type="dxa"/>
            <w:vAlign w:val="center"/>
          </w:tcPr>
          <w:p w14:paraId="20CEA6AC" w14:textId="1862A4EA" w:rsidR="00814FF9" w:rsidRPr="00E351CC" w:rsidRDefault="00814FF9" w:rsidP="00814FF9">
            <w:pPr>
              <w:jc w:val="center"/>
              <w:rPr>
                <w:rFonts w:ascii="Times New Roman" w:hAnsi="Times New Roman" w:cs="Times New Roman"/>
                <w:lang w:val="bs-Latn-BA"/>
              </w:rPr>
            </w:pPr>
            <w:r w:rsidRPr="00E351CC">
              <w:rPr>
                <w:rFonts w:ascii="Times New Roman" w:hAnsi="Times New Roman" w:cs="Times New Roman"/>
                <w:lang w:val="bs-Latn-BA"/>
              </w:rPr>
              <w:t>17</w:t>
            </w:r>
          </w:p>
        </w:tc>
      </w:tr>
      <w:tr w:rsidR="00814FF9" w:rsidRPr="00E351CC" w14:paraId="0EB3123F" w14:textId="77777777" w:rsidTr="00814FF9">
        <w:trPr>
          <w:trHeight w:val="227"/>
        </w:trPr>
        <w:tc>
          <w:tcPr>
            <w:tcW w:w="2907" w:type="dxa"/>
            <w:vMerge w:val="restart"/>
          </w:tcPr>
          <w:p w14:paraId="0346FB57" w14:textId="4EA4E4CD" w:rsidR="00814FF9" w:rsidRPr="00E351CC" w:rsidRDefault="00814FF9" w:rsidP="004121BA">
            <w:pPr>
              <w:jc w:val="both"/>
              <w:rPr>
                <w:rFonts w:ascii="Times New Roman" w:hAnsi="Times New Roman" w:cs="Times New Roman"/>
                <w:lang w:val="bs-Latn-BA"/>
              </w:rPr>
            </w:pPr>
            <w:r w:rsidRPr="00E351CC">
              <w:rPr>
                <w:rFonts w:ascii="Times New Roman" w:hAnsi="Times New Roman" w:cs="Times New Roman"/>
                <w:lang w:val="bs-Latn-BA"/>
              </w:rPr>
              <w:t>Starteški cilj 2</w:t>
            </w:r>
          </w:p>
        </w:tc>
        <w:tc>
          <w:tcPr>
            <w:tcW w:w="2907" w:type="dxa"/>
          </w:tcPr>
          <w:p w14:paraId="5524EFC0" w14:textId="2BCBCDFB" w:rsidR="00814FF9" w:rsidRPr="00E351CC" w:rsidRDefault="00814FF9" w:rsidP="004121BA">
            <w:pPr>
              <w:jc w:val="both"/>
              <w:rPr>
                <w:rFonts w:ascii="Times New Roman" w:hAnsi="Times New Roman" w:cs="Times New Roman"/>
                <w:lang w:val="bs-Latn-BA"/>
              </w:rPr>
            </w:pPr>
            <w:r w:rsidRPr="00E351CC">
              <w:rPr>
                <w:rFonts w:ascii="Times New Roman" w:hAnsi="Times New Roman" w:cs="Times New Roman"/>
                <w:lang w:val="bs-Latn-BA"/>
              </w:rPr>
              <w:t>Starteški cilj</w:t>
            </w:r>
          </w:p>
        </w:tc>
        <w:tc>
          <w:tcPr>
            <w:tcW w:w="2907" w:type="dxa"/>
            <w:vAlign w:val="center"/>
          </w:tcPr>
          <w:p w14:paraId="050E8CF8" w14:textId="443D6585" w:rsidR="00814FF9" w:rsidRPr="00E351CC" w:rsidRDefault="00814FF9" w:rsidP="00814FF9">
            <w:pPr>
              <w:jc w:val="center"/>
              <w:rPr>
                <w:rFonts w:ascii="Times New Roman" w:hAnsi="Times New Roman" w:cs="Times New Roman"/>
                <w:lang w:val="bs-Latn-BA"/>
              </w:rPr>
            </w:pPr>
            <w:r w:rsidRPr="00E351CC">
              <w:rPr>
                <w:rFonts w:ascii="Times New Roman" w:hAnsi="Times New Roman" w:cs="Times New Roman"/>
                <w:lang w:val="bs-Latn-BA"/>
              </w:rPr>
              <w:t>3</w:t>
            </w:r>
          </w:p>
        </w:tc>
      </w:tr>
      <w:tr w:rsidR="00814FF9" w:rsidRPr="00E351CC" w14:paraId="0E8FE162" w14:textId="77777777" w:rsidTr="00814FF9">
        <w:trPr>
          <w:trHeight w:val="148"/>
        </w:trPr>
        <w:tc>
          <w:tcPr>
            <w:tcW w:w="2907" w:type="dxa"/>
            <w:vMerge/>
          </w:tcPr>
          <w:p w14:paraId="7E6C306D" w14:textId="77777777" w:rsidR="00814FF9" w:rsidRPr="00E351CC" w:rsidRDefault="00814FF9" w:rsidP="004121BA">
            <w:pPr>
              <w:jc w:val="both"/>
              <w:rPr>
                <w:rFonts w:ascii="Times New Roman" w:hAnsi="Times New Roman" w:cs="Times New Roman"/>
                <w:lang w:val="bs-Latn-BA"/>
              </w:rPr>
            </w:pPr>
          </w:p>
        </w:tc>
        <w:tc>
          <w:tcPr>
            <w:tcW w:w="2907" w:type="dxa"/>
          </w:tcPr>
          <w:p w14:paraId="178AD084" w14:textId="44A9E469" w:rsidR="00814FF9" w:rsidRPr="00E351CC" w:rsidRDefault="00814FF9" w:rsidP="004121BA">
            <w:pPr>
              <w:jc w:val="both"/>
              <w:rPr>
                <w:rFonts w:ascii="Times New Roman" w:hAnsi="Times New Roman" w:cs="Times New Roman"/>
                <w:lang w:val="bs-Latn-BA"/>
              </w:rPr>
            </w:pPr>
            <w:r w:rsidRPr="00E351CC">
              <w:rPr>
                <w:rFonts w:ascii="Times New Roman" w:hAnsi="Times New Roman" w:cs="Times New Roman"/>
                <w:lang w:val="bs-Latn-BA"/>
              </w:rPr>
              <w:t>Prioriteti</w:t>
            </w:r>
          </w:p>
        </w:tc>
        <w:tc>
          <w:tcPr>
            <w:tcW w:w="2907" w:type="dxa"/>
            <w:vAlign w:val="center"/>
          </w:tcPr>
          <w:p w14:paraId="436E28CD" w14:textId="6AD87386" w:rsidR="00814FF9" w:rsidRPr="00E351CC" w:rsidRDefault="00814FF9" w:rsidP="00814FF9">
            <w:pPr>
              <w:jc w:val="center"/>
              <w:rPr>
                <w:rFonts w:ascii="Times New Roman" w:hAnsi="Times New Roman" w:cs="Times New Roman"/>
                <w:lang w:val="bs-Latn-BA"/>
              </w:rPr>
            </w:pPr>
            <w:r w:rsidRPr="00E351CC">
              <w:rPr>
                <w:rFonts w:ascii="Times New Roman" w:hAnsi="Times New Roman" w:cs="Times New Roman"/>
                <w:lang w:val="bs-Latn-BA"/>
              </w:rPr>
              <w:t>12</w:t>
            </w:r>
          </w:p>
        </w:tc>
      </w:tr>
      <w:tr w:rsidR="00814FF9" w:rsidRPr="00E351CC" w14:paraId="7D8485C6" w14:textId="77777777" w:rsidTr="00814FF9">
        <w:trPr>
          <w:trHeight w:val="118"/>
        </w:trPr>
        <w:tc>
          <w:tcPr>
            <w:tcW w:w="2907" w:type="dxa"/>
            <w:vMerge/>
          </w:tcPr>
          <w:p w14:paraId="7DBB8B98" w14:textId="77777777" w:rsidR="00814FF9" w:rsidRPr="00E351CC" w:rsidRDefault="00814FF9" w:rsidP="004121BA">
            <w:pPr>
              <w:jc w:val="both"/>
              <w:rPr>
                <w:rFonts w:ascii="Times New Roman" w:hAnsi="Times New Roman" w:cs="Times New Roman"/>
                <w:lang w:val="bs-Latn-BA"/>
              </w:rPr>
            </w:pPr>
          </w:p>
        </w:tc>
        <w:tc>
          <w:tcPr>
            <w:tcW w:w="2907" w:type="dxa"/>
          </w:tcPr>
          <w:p w14:paraId="1EE748BF" w14:textId="44AC5BE6" w:rsidR="00814FF9" w:rsidRPr="00E351CC" w:rsidRDefault="00814FF9" w:rsidP="004121BA">
            <w:pPr>
              <w:jc w:val="both"/>
              <w:rPr>
                <w:rFonts w:ascii="Times New Roman" w:hAnsi="Times New Roman" w:cs="Times New Roman"/>
                <w:lang w:val="bs-Latn-BA"/>
              </w:rPr>
            </w:pPr>
            <w:r w:rsidRPr="00E351CC">
              <w:rPr>
                <w:rFonts w:ascii="Times New Roman" w:hAnsi="Times New Roman" w:cs="Times New Roman"/>
                <w:lang w:val="bs-Latn-BA"/>
              </w:rPr>
              <w:t>Mjere</w:t>
            </w:r>
          </w:p>
        </w:tc>
        <w:tc>
          <w:tcPr>
            <w:tcW w:w="2907" w:type="dxa"/>
            <w:vAlign w:val="center"/>
          </w:tcPr>
          <w:p w14:paraId="29DE8B0C" w14:textId="2A974797" w:rsidR="00814FF9" w:rsidRPr="00E351CC" w:rsidRDefault="00814FF9" w:rsidP="00814FF9">
            <w:pPr>
              <w:jc w:val="center"/>
              <w:rPr>
                <w:rFonts w:ascii="Times New Roman" w:hAnsi="Times New Roman" w:cs="Times New Roman"/>
                <w:lang w:val="bs-Latn-BA"/>
              </w:rPr>
            </w:pPr>
            <w:r w:rsidRPr="00E351CC">
              <w:rPr>
                <w:rFonts w:ascii="Times New Roman" w:hAnsi="Times New Roman" w:cs="Times New Roman"/>
                <w:lang w:val="bs-Latn-BA"/>
              </w:rPr>
              <w:t>31</w:t>
            </w:r>
          </w:p>
        </w:tc>
      </w:tr>
      <w:tr w:rsidR="00814FF9" w:rsidRPr="00E351CC" w14:paraId="12DB3C0D" w14:textId="77777777" w:rsidTr="00814FF9">
        <w:trPr>
          <w:trHeight w:val="207"/>
        </w:trPr>
        <w:tc>
          <w:tcPr>
            <w:tcW w:w="2907" w:type="dxa"/>
            <w:vMerge w:val="restart"/>
          </w:tcPr>
          <w:p w14:paraId="48601052" w14:textId="0C21542F" w:rsidR="00814FF9" w:rsidRPr="00E351CC" w:rsidRDefault="00814FF9" w:rsidP="004121BA">
            <w:pPr>
              <w:jc w:val="both"/>
              <w:rPr>
                <w:rFonts w:ascii="Times New Roman" w:hAnsi="Times New Roman" w:cs="Times New Roman"/>
                <w:lang w:val="bs-Latn-BA"/>
              </w:rPr>
            </w:pPr>
            <w:r w:rsidRPr="00E351CC">
              <w:rPr>
                <w:rFonts w:ascii="Times New Roman" w:hAnsi="Times New Roman" w:cs="Times New Roman"/>
                <w:lang w:val="bs-Latn-BA"/>
              </w:rPr>
              <w:t>Starteški cilj 3</w:t>
            </w:r>
          </w:p>
        </w:tc>
        <w:tc>
          <w:tcPr>
            <w:tcW w:w="2907" w:type="dxa"/>
          </w:tcPr>
          <w:p w14:paraId="285EFBDF" w14:textId="66A58B6B" w:rsidR="00814FF9" w:rsidRPr="00E351CC" w:rsidRDefault="00814FF9" w:rsidP="004121BA">
            <w:pPr>
              <w:jc w:val="both"/>
              <w:rPr>
                <w:rFonts w:ascii="Times New Roman" w:hAnsi="Times New Roman" w:cs="Times New Roman"/>
                <w:lang w:val="bs-Latn-BA"/>
              </w:rPr>
            </w:pPr>
            <w:r w:rsidRPr="00E351CC">
              <w:rPr>
                <w:rFonts w:ascii="Times New Roman" w:hAnsi="Times New Roman" w:cs="Times New Roman"/>
                <w:lang w:val="bs-Latn-BA"/>
              </w:rPr>
              <w:t>Starteški cilj</w:t>
            </w:r>
          </w:p>
        </w:tc>
        <w:tc>
          <w:tcPr>
            <w:tcW w:w="2907" w:type="dxa"/>
            <w:vAlign w:val="center"/>
          </w:tcPr>
          <w:p w14:paraId="5EF16AEF" w14:textId="026C745D" w:rsidR="00814FF9" w:rsidRPr="00E351CC" w:rsidRDefault="00814FF9" w:rsidP="00814FF9">
            <w:pPr>
              <w:jc w:val="center"/>
              <w:rPr>
                <w:rFonts w:ascii="Times New Roman" w:hAnsi="Times New Roman" w:cs="Times New Roman"/>
                <w:lang w:val="bs-Latn-BA"/>
              </w:rPr>
            </w:pPr>
            <w:r w:rsidRPr="00E351CC">
              <w:rPr>
                <w:rFonts w:ascii="Times New Roman" w:hAnsi="Times New Roman" w:cs="Times New Roman"/>
                <w:lang w:val="bs-Latn-BA"/>
              </w:rPr>
              <w:t>3</w:t>
            </w:r>
          </w:p>
        </w:tc>
      </w:tr>
      <w:tr w:rsidR="00814FF9" w:rsidRPr="00E351CC" w14:paraId="4EB526E0" w14:textId="77777777" w:rsidTr="00814FF9">
        <w:trPr>
          <w:trHeight w:val="128"/>
        </w:trPr>
        <w:tc>
          <w:tcPr>
            <w:tcW w:w="2907" w:type="dxa"/>
            <w:vMerge/>
          </w:tcPr>
          <w:p w14:paraId="5A70745B" w14:textId="77777777" w:rsidR="00814FF9" w:rsidRPr="00E351CC" w:rsidRDefault="00814FF9" w:rsidP="004121BA">
            <w:pPr>
              <w:jc w:val="both"/>
              <w:rPr>
                <w:rFonts w:ascii="Times New Roman" w:hAnsi="Times New Roman" w:cs="Times New Roman"/>
                <w:lang w:val="bs-Latn-BA"/>
              </w:rPr>
            </w:pPr>
          </w:p>
        </w:tc>
        <w:tc>
          <w:tcPr>
            <w:tcW w:w="2907" w:type="dxa"/>
          </w:tcPr>
          <w:p w14:paraId="272CA94B" w14:textId="77E279E9" w:rsidR="00814FF9" w:rsidRPr="00E351CC" w:rsidRDefault="00814FF9" w:rsidP="004121BA">
            <w:pPr>
              <w:jc w:val="both"/>
              <w:rPr>
                <w:rFonts w:ascii="Times New Roman" w:hAnsi="Times New Roman" w:cs="Times New Roman"/>
                <w:lang w:val="bs-Latn-BA"/>
              </w:rPr>
            </w:pPr>
            <w:r w:rsidRPr="00E351CC">
              <w:rPr>
                <w:rFonts w:ascii="Times New Roman" w:hAnsi="Times New Roman" w:cs="Times New Roman"/>
                <w:lang w:val="bs-Latn-BA"/>
              </w:rPr>
              <w:t>Prioriteti</w:t>
            </w:r>
          </w:p>
        </w:tc>
        <w:tc>
          <w:tcPr>
            <w:tcW w:w="2907" w:type="dxa"/>
            <w:vAlign w:val="center"/>
          </w:tcPr>
          <w:p w14:paraId="77675ABD" w14:textId="08A22867" w:rsidR="00814FF9" w:rsidRPr="00E351CC" w:rsidRDefault="00814FF9" w:rsidP="00814FF9">
            <w:pPr>
              <w:jc w:val="center"/>
              <w:rPr>
                <w:rFonts w:ascii="Times New Roman" w:hAnsi="Times New Roman" w:cs="Times New Roman"/>
                <w:lang w:val="bs-Latn-BA"/>
              </w:rPr>
            </w:pPr>
            <w:r w:rsidRPr="00E351CC">
              <w:rPr>
                <w:rFonts w:ascii="Times New Roman" w:hAnsi="Times New Roman" w:cs="Times New Roman"/>
                <w:lang w:val="bs-Latn-BA"/>
              </w:rPr>
              <w:t>8</w:t>
            </w:r>
          </w:p>
        </w:tc>
      </w:tr>
      <w:tr w:rsidR="00814FF9" w:rsidRPr="00E351CC" w14:paraId="79FD67F2" w14:textId="77777777" w:rsidTr="00814FF9">
        <w:trPr>
          <w:trHeight w:val="158"/>
        </w:trPr>
        <w:tc>
          <w:tcPr>
            <w:tcW w:w="2907" w:type="dxa"/>
            <w:vMerge/>
          </w:tcPr>
          <w:p w14:paraId="60895B33" w14:textId="77777777" w:rsidR="00814FF9" w:rsidRPr="00E351CC" w:rsidRDefault="00814FF9" w:rsidP="004121BA">
            <w:pPr>
              <w:jc w:val="both"/>
              <w:rPr>
                <w:rFonts w:ascii="Times New Roman" w:hAnsi="Times New Roman" w:cs="Times New Roman"/>
                <w:lang w:val="bs-Latn-BA"/>
              </w:rPr>
            </w:pPr>
          </w:p>
        </w:tc>
        <w:tc>
          <w:tcPr>
            <w:tcW w:w="2907" w:type="dxa"/>
          </w:tcPr>
          <w:p w14:paraId="107C8AF9" w14:textId="466BCB04" w:rsidR="00814FF9" w:rsidRPr="00E351CC" w:rsidRDefault="00814FF9" w:rsidP="004121BA">
            <w:pPr>
              <w:jc w:val="both"/>
              <w:rPr>
                <w:rFonts w:ascii="Times New Roman" w:hAnsi="Times New Roman" w:cs="Times New Roman"/>
                <w:lang w:val="bs-Latn-BA"/>
              </w:rPr>
            </w:pPr>
            <w:r w:rsidRPr="00E351CC">
              <w:rPr>
                <w:rFonts w:ascii="Times New Roman" w:hAnsi="Times New Roman" w:cs="Times New Roman"/>
                <w:lang w:val="bs-Latn-BA"/>
              </w:rPr>
              <w:t>Mjere</w:t>
            </w:r>
          </w:p>
        </w:tc>
        <w:tc>
          <w:tcPr>
            <w:tcW w:w="2907" w:type="dxa"/>
            <w:vAlign w:val="center"/>
          </w:tcPr>
          <w:p w14:paraId="14EC24F6" w14:textId="76F3F461" w:rsidR="00814FF9" w:rsidRPr="00E351CC" w:rsidRDefault="00814FF9" w:rsidP="00814FF9">
            <w:pPr>
              <w:jc w:val="center"/>
              <w:rPr>
                <w:rFonts w:ascii="Times New Roman" w:hAnsi="Times New Roman" w:cs="Times New Roman"/>
                <w:lang w:val="bs-Latn-BA"/>
              </w:rPr>
            </w:pPr>
            <w:r w:rsidRPr="00E351CC">
              <w:rPr>
                <w:rFonts w:ascii="Times New Roman" w:hAnsi="Times New Roman" w:cs="Times New Roman"/>
                <w:lang w:val="bs-Latn-BA"/>
              </w:rPr>
              <w:t>11</w:t>
            </w:r>
          </w:p>
        </w:tc>
      </w:tr>
    </w:tbl>
    <w:p w14:paraId="574A0F22" w14:textId="7C6523C4" w:rsidR="00131831" w:rsidRPr="00E351CC" w:rsidRDefault="00814FF9" w:rsidP="0085248D">
      <w:pPr>
        <w:jc w:val="both"/>
        <w:rPr>
          <w:rFonts w:ascii="Times New Roman" w:hAnsi="Times New Roman" w:cs="Times New Roman"/>
          <w:lang w:val="bs-Latn-BA"/>
        </w:rPr>
      </w:pPr>
      <w:r w:rsidRPr="00E351CC">
        <w:rPr>
          <w:rFonts w:ascii="Times New Roman" w:hAnsi="Times New Roman" w:cs="Times New Roman"/>
          <w:lang w:val="bs-Latn-BA"/>
        </w:rPr>
        <w:t>Izvor: Izrada autora</w:t>
      </w:r>
    </w:p>
    <w:p w14:paraId="12E03B0F" w14:textId="77777777" w:rsidR="00814FF9" w:rsidRPr="006204F3" w:rsidRDefault="00814FF9" w:rsidP="0085248D">
      <w:pPr>
        <w:jc w:val="both"/>
        <w:rPr>
          <w:rFonts w:ascii="Times New Roman" w:hAnsi="Times New Roman" w:cs="Times New Roman"/>
          <w:sz w:val="24"/>
          <w:szCs w:val="24"/>
          <w:lang w:val="bs-Latn-BA"/>
        </w:rPr>
      </w:pPr>
    </w:p>
    <w:p w14:paraId="58D3A451" w14:textId="16DE836B" w:rsidR="00814FF9" w:rsidRPr="006204F3" w:rsidRDefault="00814FF9" w:rsidP="00814FF9">
      <w:pPr>
        <w:jc w:val="both"/>
        <w:rPr>
          <w:rFonts w:ascii="Times New Roman" w:hAnsi="Times New Roman" w:cs="Times New Roman"/>
          <w:sz w:val="24"/>
          <w:szCs w:val="24"/>
          <w:lang w:val="bs-Latn-BA"/>
        </w:rPr>
      </w:pPr>
      <w:r w:rsidRPr="006204F3">
        <w:rPr>
          <w:rFonts w:ascii="Times New Roman" w:hAnsi="Times New Roman" w:cs="Times New Roman"/>
          <w:sz w:val="24"/>
          <w:szCs w:val="24"/>
          <w:lang w:val="bs-Latn-BA"/>
        </w:rPr>
        <w:t>U poglavlju 6.1.3. u kojem su prezentirani nalazi evaluacije učinkovitosti Strategije i poglavlju 6.1.4. u kojem su prezentirani nalazi evaluacije utjecaja Strategije, detaljno su opisani indikatori i ostvarene promjene vrijednosti indikatora koje ukazuju na progres ili negativne promjene stanja u oblastima na koje su bile usmjerene strateške intervencije.</w:t>
      </w:r>
    </w:p>
    <w:p w14:paraId="648CE7D2" w14:textId="2D440C0C" w:rsidR="00814FF9" w:rsidRPr="006204F3" w:rsidRDefault="004842E0" w:rsidP="00814FF9">
      <w:pPr>
        <w:jc w:val="both"/>
        <w:rPr>
          <w:rFonts w:ascii="Times New Roman" w:hAnsi="Times New Roman" w:cs="Times New Roman"/>
          <w:sz w:val="24"/>
          <w:szCs w:val="24"/>
          <w:lang w:val="bs-Latn-BA"/>
        </w:rPr>
      </w:pPr>
      <w:r w:rsidRPr="006204F3">
        <w:rPr>
          <w:rFonts w:ascii="Times New Roman" w:hAnsi="Times New Roman" w:cs="Times New Roman"/>
          <w:sz w:val="24"/>
          <w:szCs w:val="24"/>
          <w:lang w:val="bs-Latn-BA"/>
        </w:rPr>
        <w:lastRenderedPageBreak/>
        <w:t xml:space="preserve">Ključni rezultat ostvarenog progresa Strategije razvoja Općine Tešanj za posmatrani period evaluacije 2023- 2025. godina ogleda se u kontinuiranom napretku u realizaciji strateških ciljeva. </w:t>
      </w:r>
      <w:r w:rsidR="00814FF9" w:rsidRPr="006204F3">
        <w:rPr>
          <w:rFonts w:ascii="Times New Roman" w:hAnsi="Times New Roman" w:cs="Times New Roman"/>
          <w:sz w:val="24"/>
          <w:szCs w:val="24"/>
          <w:lang w:val="bs-Latn-BA"/>
        </w:rPr>
        <w:t>Na osnovu analize ključnih makroindikatora progresa razvoja po strateškim ciljevima, za koje je vršen monitoring (</w:t>
      </w:r>
      <w:r w:rsidR="00E84544">
        <w:rPr>
          <w:rFonts w:ascii="Times New Roman" w:hAnsi="Times New Roman" w:cs="Times New Roman"/>
          <w:sz w:val="24"/>
          <w:szCs w:val="24"/>
          <w:lang w:val="bs-Latn-BA"/>
        </w:rPr>
        <w:t>t</w:t>
      </w:r>
      <w:r w:rsidR="00814FF9" w:rsidRPr="006204F3">
        <w:rPr>
          <w:rFonts w:ascii="Times New Roman" w:hAnsi="Times New Roman" w:cs="Times New Roman"/>
          <w:sz w:val="24"/>
          <w:szCs w:val="24"/>
          <w:lang w:val="bs-Latn-BA"/>
        </w:rPr>
        <w:t xml:space="preserve">abela </w:t>
      </w:r>
      <w:r w:rsidR="00E84544">
        <w:rPr>
          <w:rFonts w:ascii="Times New Roman" w:hAnsi="Times New Roman" w:cs="Times New Roman"/>
          <w:sz w:val="24"/>
          <w:szCs w:val="24"/>
          <w:lang w:val="bs-Latn-BA"/>
        </w:rPr>
        <w:t>3</w:t>
      </w:r>
      <w:r w:rsidR="00814FF9" w:rsidRPr="006204F3">
        <w:rPr>
          <w:rFonts w:ascii="Times New Roman" w:hAnsi="Times New Roman" w:cs="Times New Roman"/>
          <w:sz w:val="24"/>
          <w:szCs w:val="24"/>
          <w:lang w:val="bs-Latn-BA"/>
        </w:rPr>
        <w:t>), za period 20</w:t>
      </w:r>
      <w:r w:rsidR="00A14374" w:rsidRPr="006204F3">
        <w:rPr>
          <w:rFonts w:ascii="Times New Roman" w:hAnsi="Times New Roman" w:cs="Times New Roman"/>
          <w:sz w:val="24"/>
          <w:szCs w:val="24"/>
          <w:lang w:val="bs-Latn-BA"/>
        </w:rPr>
        <w:t>23</w:t>
      </w:r>
      <w:r w:rsidR="00814FF9" w:rsidRPr="006204F3">
        <w:rPr>
          <w:rFonts w:ascii="Times New Roman" w:hAnsi="Times New Roman" w:cs="Times New Roman"/>
          <w:sz w:val="24"/>
          <w:szCs w:val="24"/>
          <w:lang w:val="bs-Latn-BA"/>
        </w:rPr>
        <w:t>-20</w:t>
      </w:r>
      <w:r w:rsidR="00A14374" w:rsidRPr="006204F3">
        <w:rPr>
          <w:rFonts w:ascii="Times New Roman" w:hAnsi="Times New Roman" w:cs="Times New Roman"/>
          <w:sz w:val="24"/>
          <w:szCs w:val="24"/>
          <w:lang w:val="bs-Latn-BA"/>
        </w:rPr>
        <w:t>25</w:t>
      </w:r>
      <w:r w:rsidR="00814FF9" w:rsidRPr="006204F3">
        <w:rPr>
          <w:rFonts w:ascii="Times New Roman" w:hAnsi="Times New Roman" w:cs="Times New Roman"/>
          <w:sz w:val="24"/>
          <w:szCs w:val="24"/>
          <w:lang w:val="bs-Latn-BA"/>
        </w:rPr>
        <w:t xml:space="preserve">. godina, utvrđeno je sljedeće: </w:t>
      </w:r>
    </w:p>
    <w:p w14:paraId="0CA63F4F" w14:textId="3B3B65A2" w:rsidR="00814FF9" w:rsidRPr="006204F3" w:rsidRDefault="00814FF9" w:rsidP="00814FF9">
      <w:pPr>
        <w:jc w:val="both"/>
        <w:rPr>
          <w:rFonts w:ascii="Times New Roman" w:hAnsi="Times New Roman" w:cs="Times New Roman"/>
          <w:sz w:val="24"/>
          <w:szCs w:val="24"/>
          <w:lang w:val="bs-Latn-BA"/>
        </w:rPr>
      </w:pPr>
      <w:r w:rsidRPr="006204F3">
        <w:rPr>
          <w:rFonts w:ascii="Times New Roman" w:hAnsi="Times New Roman" w:cs="Times New Roman"/>
          <w:sz w:val="24"/>
          <w:szCs w:val="24"/>
          <w:lang w:val="bs-Latn-BA"/>
        </w:rPr>
        <w:t>- u oblasti ekonomskog razvoja</w:t>
      </w:r>
      <w:r w:rsidR="006204F3" w:rsidRPr="006204F3">
        <w:rPr>
          <w:rFonts w:ascii="Times New Roman" w:hAnsi="Times New Roman" w:cs="Times New Roman"/>
          <w:sz w:val="24"/>
          <w:szCs w:val="24"/>
          <w:lang w:val="bs-Latn-BA"/>
        </w:rPr>
        <w:t xml:space="preserve"> (strateški cilj 1)</w:t>
      </w:r>
      <w:r w:rsidRPr="006204F3">
        <w:rPr>
          <w:rFonts w:ascii="Times New Roman" w:hAnsi="Times New Roman" w:cs="Times New Roman"/>
          <w:sz w:val="24"/>
          <w:szCs w:val="24"/>
          <w:lang w:val="bs-Latn-BA"/>
        </w:rPr>
        <w:t xml:space="preserve"> pozitivne promjene odnose se </w:t>
      </w:r>
      <w:r w:rsidR="00E351CC" w:rsidRPr="006204F3">
        <w:rPr>
          <w:rFonts w:ascii="Times New Roman" w:hAnsi="Times New Roman" w:cs="Times New Roman"/>
          <w:sz w:val="24"/>
          <w:szCs w:val="24"/>
          <w:lang w:val="bs-Latn-BA"/>
        </w:rPr>
        <w:t>na dobar nivo ostvarenja u dijelu razvoja poslovnog okruženja i rasta broja poslovnih subjekata, dok su rezultati u oblasti zaposlenosti pozitivni, ali zahtijevaju nastavak ciljane podrške. U narednom periodu posebnu pažnju treba usmjeriti na zapošljavanje, razvoj ljudskih resursa, deficitarna zanimanja, podršku mladima i jačanje veze između obrazovanja i privrede.</w:t>
      </w:r>
    </w:p>
    <w:p w14:paraId="5AF514EF" w14:textId="77777777" w:rsidR="00C9247D" w:rsidRPr="006204F3" w:rsidRDefault="00C9247D" w:rsidP="00814FF9">
      <w:pPr>
        <w:jc w:val="both"/>
        <w:rPr>
          <w:rFonts w:ascii="Times New Roman" w:hAnsi="Times New Roman" w:cs="Times New Roman"/>
          <w:sz w:val="24"/>
          <w:szCs w:val="24"/>
          <w:lang w:val="bs-Latn-BA"/>
        </w:rPr>
      </w:pPr>
      <w:r w:rsidRPr="006204F3">
        <w:rPr>
          <w:rFonts w:ascii="Times New Roman" w:hAnsi="Times New Roman" w:cs="Times New Roman"/>
          <w:sz w:val="24"/>
          <w:szCs w:val="24"/>
          <w:lang w:val="bs-Latn-BA"/>
        </w:rPr>
        <w:t>Strateški cilj 2 pokazuje pozitivne efekte u demografskom segmentu, ali i izazove u pogledu zadovoljstva građana i učešća kapitalnih izdataka u budžetu. To ukazuje da je potrebno nastaviti ulaganja u javnu infrastrukturu, društvene sadržaje, kvalitet javnih usluga, digitalizaciju uprave i mjere koje direktno utiču na percepciju kvaliteta života građana.</w:t>
      </w:r>
    </w:p>
    <w:p w14:paraId="026693AA" w14:textId="420BA98E" w:rsidR="006204F3" w:rsidRDefault="00C9247D" w:rsidP="008D7449">
      <w:pPr>
        <w:jc w:val="both"/>
        <w:rPr>
          <w:rFonts w:ascii="Times New Roman" w:hAnsi="Times New Roman" w:cs="Times New Roman"/>
          <w:sz w:val="24"/>
          <w:szCs w:val="24"/>
          <w:lang w:val="bs-Latn-BA"/>
        </w:rPr>
      </w:pPr>
      <w:r w:rsidRPr="006204F3">
        <w:rPr>
          <w:rFonts w:ascii="Times New Roman" w:hAnsi="Times New Roman" w:cs="Times New Roman"/>
          <w:sz w:val="24"/>
          <w:szCs w:val="24"/>
          <w:lang w:val="bs-Latn-BA"/>
        </w:rPr>
        <w:t>Strateški cilj 3 pokazuje najizraženiji napredak u mjerljivim indikatorima. Posebno su pozitivni rezultati u organizovanom odvozu otpada, smanjenju broja prekoračenja PM10 i povećanju broja domaćinstava priključenih na javni kanalizacioni sistem. Ipak, za dugoročnu održivost ovih rezultata potrebno je nastaviti ulaganja u komunalnu infrastrukturu, upravljanje otpadom, kanalizacionu mrežu, energetsku efikasnost, kvalitet zraka i redovno praćenje okolišnih pokazatelja.</w:t>
      </w:r>
    </w:p>
    <w:p w14:paraId="16D703F1" w14:textId="77777777" w:rsidR="008D7449" w:rsidRPr="008D7449" w:rsidRDefault="008D7449" w:rsidP="008D7449">
      <w:pPr>
        <w:jc w:val="both"/>
        <w:rPr>
          <w:rFonts w:ascii="Times New Roman" w:hAnsi="Times New Roman" w:cs="Times New Roman"/>
          <w:sz w:val="24"/>
          <w:szCs w:val="24"/>
          <w:lang w:val="bs-Latn-BA"/>
        </w:rPr>
      </w:pPr>
    </w:p>
    <w:p w14:paraId="045D1F58" w14:textId="2741FEE7" w:rsidR="00814FF9" w:rsidRPr="006204F3" w:rsidRDefault="00814FF9" w:rsidP="006204F3">
      <w:pPr>
        <w:pStyle w:val="NoSpacing"/>
        <w:rPr>
          <w:rFonts w:ascii="Times New Roman" w:hAnsi="Times New Roman" w:cs="Times New Roman"/>
          <w:lang w:val="bs-Latn-BA"/>
        </w:rPr>
      </w:pPr>
      <w:r w:rsidRPr="006204F3">
        <w:rPr>
          <w:rFonts w:ascii="Times New Roman" w:hAnsi="Times New Roman" w:cs="Times New Roman"/>
          <w:lang w:val="bs-Latn-BA"/>
        </w:rPr>
        <w:t xml:space="preserve">Tabela </w:t>
      </w:r>
      <w:r w:rsidR="008D7449">
        <w:rPr>
          <w:rFonts w:ascii="Times New Roman" w:hAnsi="Times New Roman" w:cs="Times New Roman"/>
          <w:lang w:val="bs-Latn-BA"/>
        </w:rPr>
        <w:t>3</w:t>
      </w:r>
      <w:r w:rsidRPr="006204F3">
        <w:rPr>
          <w:rFonts w:ascii="Times New Roman" w:hAnsi="Times New Roman" w:cs="Times New Roman"/>
          <w:lang w:val="bs-Latn-BA"/>
        </w:rPr>
        <w:t>. Bazični makroinidkatori realiziranog progresa u razvoju, ciljana vrijednost u 202</w:t>
      </w:r>
      <w:r w:rsidR="0003217F" w:rsidRPr="006204F3">
        <w:rPr>
          <w:rFonts w:ascii="Times New Roman" w:hAnsi="Times New Roman" w:cs="Times New Roman"/>
          <w:lang w:val="bs-Latn-BA"/>
        </w:rPr>
        <w:t>7</w:t>
      </w:r>
      <w:r w:rsidRPr="006204F3">
        <w:rPr>
          <w:rFonts w:ascii="Times New Roman" w:hAnsi="Times New Roman" w:cs="Times New Roman"/>
          <w:lang w:val="bs-Latn-BA"/>
        </w:rPr>
        <w:t>. godini</w:t>
      </w:r>
      <w:r w:rsidR="006204F3" w:rsidRPr="006204F3">
        <w:rPr>
          <w:rFonts w:ascii="Times New Roman" w:hAnsi="Times New Roman" w:cs="Times New Roman"/>
          <w:lang w:val="bs-Latn-BA"/>
        </w:rPr>
        <w:t xml:space="preserve"> </w:t>
      </w:r>
      <w:r w:rsidRPr="006204F3">
        <w:rPr>
          <w:rFonts w:ascii="Times New Roman" w:hAnsi="Times New Roman" w:cs="Times New Roman"/>
          <w:lang w:val="bs-Latn-BA"/>
        </w:rPr>
        <w:t xml:space="preserve">ocjena stepena </w:t>
      </w:r>
      <w:r w:rsidR="006204F3" w:rsidRPr="006204F3">
        <w:rPr>
          <w:rFonts w:ascii="Times New Roman" w:hAnsi="Times New Roman" w:cs="Times New Roman"/>
          <w:lang w:val="bs-Latn-BA"/>
        </w:rPr>
        <w:t>promjena/</w:t>
      </w:r>
      <w:r w:rsidRPr="006204F3">
        <w:rPr>
          <w:rFonts w:ascii="Times New Roman" w:hAnsi="Times New Roman" w:cs="Times New Roman"/>
          <w:lang w:val="bs-Latn-BA"/>
        </w:rPr>
        <w:t>postignuća</w:t>
      </w:r>
    </w:p>
    <w:tbl>
      <w:tblPr>
        <w:tblStyle w:val="TableGrid"/>
        <w:tblW w:w="10558" w:type="dxa"/>
        <w:tblInd w:w="-815" w:type="dxa"/>
        <w:tblLayout w:type="fixed"/>
        <w:tblLook w:val="04A0" w:firstRow="1" w:lastRow="0" w:firstColumn="1" w:lastColumn="0" w:noHBand="0" w:noVBand="1"/>
      </w:tblPr>
      <w:tblGrid>
        <w:gridCol w:w="1632"/>
        <w:gridCol w:w="2868"/>
        <w:gridCol w:w="1080"/>
        <w:gridCol w:w="810"/>
        <w:gridCol w:w="990"/>
        <w:gridCol w:w="1109"/>
        <w:gridCol w:w="1029"/>
        <w:gridCol w:w="1040"/>
      </w:tblGrid>
      <w:tr w:rsidR="006819B5" w:rsidRPr="006204F3" w14:paraId="46730705" w14:textId="77777777" w:rsidTr="006204F3">
        <w:trPr>
          <w:trHeight w:val="629"/>
        </w:trPr>
        <w:tc>
          <w:tcPr>
            <w:tcW w:w="1632" w:type="dxa"/>
            <w:shd w:val="clear" w:color="auto" w:fill="D9E2F3" w:themeFill="accent1" w:themeFillTint="33"/>
          </w:tcPr>
          <w:p w14:paraId="198870FF" w14:textId="26032E21" w:rsidR="006819B5" w:rsidRPr="006204F3" w:rsidRDefault="006819B5" w:rsidP="00B74B28">
            <w:pPr>
              <w:pStyle w:val="NoSpacing"/>
              <w:rPr>
                <w:rFonts w:ascii="Times New Roman" w:hAnsi="Times New Roman" w:cs="Times New Roman"/>
                <w:sz w:val="18"/>
                <w:szCs w:val="18"/>
                <w:lang w:val="bs-Latn-BA"/>
              </w:rPr>
            </w:pPr>
            <w:r w:rsidRPr="006204F3">
              <w:rPr>
                <w:rFonts w:ascii="Times New Roman" w:hAnsi="Times New Roman" w:cs="Times New Roman"/>
                <w:sz w:val="18"/>
                <w:szCs w:val="18"/>
                <w:lang w:val="bs-Latn-BA"/>
              </w:rPr>
              <w:t>Strateški cilj</w:t>
            </w:r>
          </w:p>
        </w:tc>
        <w:tc>
          <w:tcPr>
            <w:tcW w:w="2868" w:type="dxa"/>
            <w:shd w:val="clear" w:color="auto" w:fill="D9E2F3" w:themeFill="accent1" w:themeFillTint="33"/>
          </w:tcPr>
          <w:p w14:paraId="0193D4BE" w14:textId="77777777" w:rsidR="006819B5" w:rsidRPr="006204F3" w:rsidRDefault="006819B5" w:rsidP="00B74B28">
            <w:pPr>
              <w:pStyle w:val="NoSpacing"/>
              <w:rPr>
                <w:rFonts w:ascii="Times New Roman" w:hAnsi="Times New Roman" w:cs="Times New Roman"/>
                <w:sz w:val="18"/>
                <w:szCs w:val="18"/>
                <w:lang w:val="bs-Latn-BA"/>
              </w:rPr>
            </w:pPr>
            <w:r w:rsidRPr="006204F3">
              <w:rPr>
                <w:rFonts w:ascii="Times New Roman" w:hAnsi="Times New Roman" w:cs="Times New Roman"/>
                <w:sz w:val="18"/>
                <w:szCs w:val="18"/>
                <w:lang w:val="bs-Latn-BA"/>
              </w:rPr>
              <w:t xml:space="preserve">Procjena očekivanih ishoda sa indikatorima </w:t>
            </w:r>
          </w:p>
          <w:p w14:paraId="2263B6D0" w14:textId="77777777" w:rsidR="006819B5" w:rsidRPr="006204F3" w:rsidRDefault="006819B5" w:rsidP="00B74B28">
            <w:pPr>
              <w:pStyle w:val="NoSpacing"/>
              <w:rPr>
                <w:rFonts w:ascii="Times New Roman" w:hAnsi="Times New Roman" w:cs="Times New Roman"/>
                <w:sz w:val="18"/>
                <w:szCs w:val="18"/>
                <w:lang w:val="bs-Latn-BA"/>
              </w:rPr>
            </w:pPr>
          </w:p>
        </w:tc>
        <w:tc>
          <w:tcPr>
            <w:tcW w:w="1080" w:type="dxa"/>
            <w:shd w:val="clear" w:color="auto" w:fill="D9E2F3" w:themeFill="accent1" w:themeFillTint="33"/>
          </w:tcPr>
          <w:p w14:paraId="66690AAC" w14:textId="494DBEA3" w:rsidR="006819B5" w:rsidRPr="006204F3" w:rsidRDefault="006819B5" w:rsidP="00B74B28">
            <w:pPr>
              <w:pStyle w:val="NoSpacing"/>
              <w:rPr>
                <w:rFonts w:ascii="Times New Roman" w:hAnsi="Times New Roman" w:cs="Times New Roman"/>
                <w:sz w:val="18"/>
                <w:szCs w:val="18"/>
                <w:lang w:val="bs-Latn-BA"/>
              </w:rPr>
            </w:pPr>
            <w:r w:rsidRPr="006204F3">
              <w:rPr>
                <w:rFonts w:ascii="Times New Roman" w:hAnsi="Times New Roman" w:cs="Times New Roman"/>
                <w:sz w:val="18"/>
                <w:szCs w:val="18"/>
                <w:lang w:val="bs-Latn-BA"/>
              </w:rPr>
              <w:t>Polazna vrijednost</w:t>
            </w:r>
          </w:p>
        </w:tc>
        <w:tc>
          <w:tcPr>
            <w:tcW w:w="2909" w:type="dxa"/>
            <w:gridSpan w:val="3"/>
            <w:shd w:val="clear" w:color="auto" w:fill="D9E2F3" w:themeFill="accent1" w:themeFillTint="33"/>
          </w:tcPr>
          <w:p w14:paraId="66CB62C4" w14:textId="180D973F" w:rsidR="006819B5" w:rsidRPr="006204F3" w:rsidRDefault="006819B5" w:rsidP="00B74B28">
            <w:pPr>
              <w:pStyle w:val="NoSpacing"/>
              <w:rPr>
                <w:rFonts w:ascii="Times New Roman" w:hAnsi="Times New Roman" w:cs="Times New Roman"/>
                <w:sz w:val="18"/>
                <w:szCs w:val="18"/>
                <w:lang w:val="bs-Latn-BA"/>
              </w:rPr>
            </w:pPr>
            <w:r w:rsidRPr="006204F3">
              <w:rPr>
                <w:rFonts w:ascii="Times New Roman" w:hAnsi="Times New Roman" w:cs="Times New Roman"/>
                <w:sz w:val="18"/>
                <w:szCs w:val="18"/>
                <w:lang w:val="bs-Latn-BA"/>
              </w:rPr>
              <w:t xml:space="preserve">Ostvareni ishodi sa indikatorima </w:t>
            </w:r>
          </w:p>
        </w:tc>
        <w:tc>
          <w:tcPr>
            <w:tcW w:w="1029" w:type="dxa"/>
            <w:shd w:val="clear" w:color="auto" w:fill="D9E2F3" w:themeFill="accent1" w:themeFillTint="33"/>
          </w:tcPr>
          <w:p w14:paraId="2398E3D4" w14:textId="2F751C72" w:rsidR="006819B5" w:rsidRPr="006204F3" w:rsidRDefault="006819B5" w:rsidP="00B74B28">
            <w:pPr>
              <w:pStyle w:val="NoSpacing"/>
              <w:rPr>
                <w:rFonts w:ascii="Times New Roman" w:hAnsi="Times New Roman" w:cs="Times New Roman"/>
                <w:sz w:val="18"/>
                <w:szCs w:val="18"/>
                <w:lang w:val="bs-Latn-BA"/>
              </w:rPr>
            </w:pPr>
            <w:r w:rsidRPr="006204F3">
              <w:rPr>
                <w:rFonts w:ascii="Times New Roman" w:hAnsi="Times New Roman" w:cs="Times New Roman"/>
                <w:sz w:val="18"/>
                <w:szCs w:val="18"/>
                <w:lang w:val="bs-Latn-BA"/>
              </w:rPr>
              <w:t xml:space="preserve">Ciljna vrijednost </w:t>
            </w:r>
          </w:p>
        </w:tc>
        <w:tc>
          <w:tcPr>
            <w:tcW w:w="1040" w:type="dxa"/>
            <w:shd w:val="clear" w:color="auto" w:fill="D9E2F3" w:themeFill="accent1" w:themeFillTint="33"/>
          </w:tcPr>
          <w:p w14:paraId="3B6901B3" w14:textId="1A00C00B" w:rsidR="006819B5" w:rsidRPr="006204F3" w:rsidRDefault="006819B5" w:rsidP="00B74B28">
            <w:pPr>
              <w:pStyle w:val="NoSpacing"/>
              <w:rPr>
                <w:rFonts w:ascii="Times New Roman" w:hAnsi="Times New Roman" w:cs="Times New Roman"/>
                <w:sz w:val="18"/>
                <w:szCs w:val="18"/>
                <w:lang w:val="bs-Latn-BA"/>
              </w:rPr>
            </w:pPr>
            <w:r w:rsidRPr="006204F3">
              <w:rPr>
                <w:rFonts w:ascii="Times New Roman" w:hAnsi="Times New Roman" w:cs="Times New Roman"/>
                <w:sz w:val="18"/>
                <w:szCs w:val="18"/>
                <w:lang w:val="bs-Latn-BA"/>
              </w:rPr>
              <w:t>Promjena</w:t>
            </w:r>
          </w:p>
        </w:tc>
      </w:tr>
      <w:tr w:rsidR="00721750" w:rsidRPr="006204F3" w14:paraId="7A17D389" w14:textId="77777777" w:rsidTr="006204F3">
        <w:trPr>
          <w:trHeight w:val="237"/>
        </w:trPr>
        <w:tc>
          <w:tcPr>
            <w:tcW w:w="1632" w:type="dxa"/>
            <w:vMerge w:val="restart"/>
          </w:tcPr>
          <w:p w14:paraId="08A17A2F" w14:textId="77777777" w:rsidR="0003217F" w:rsidRPr="006204F3" w:rsidRDefault="0003217F" w:rsidP="00B74B28">
            <w:pPr>
              <w:rPr>
                <w:rFonts w:ascii="Times New Roman" w:hAnsi="Times New Roman" w:cs="Times New Roman"/>
                <w:sz w:val="18"/>
                <w:szCs w:val="18"/>
                <w:lang w:val="bs-Latn-BA"/>
              </w:rPr>
            </w:pPr>
          </w:p>
          <w:p w14:paraId="45E1203C" w14:textId="35D90A68" w:rsidR="00721750" w:rsidRPr="006204F3" w:rsidRDefault="00721750" w:rsidP="00B74B28">
            <w:pPr>
              <w:rPr>
                <w:rFonts w:ascii="Times New Roman" w:hAnsi="Times New Roman" w:cs="Times New Roman"/>
                <w:sz w:val="18"/>
                <w:szCs w:val="18"/>
                <w:lang w:val="bs-Latn-BA"/>
              </w:rPr>
            </w:pPr>
            <w:r w:rsidRPr="006204F3">
              <w:rPr>
                <w:rFonts w:ascii="Times New Roman" w:hAnsi="Times New Roman" w:cs="Times New Roman"/>
                <w:sz w:val="18"/>
                <w:szCs w:val="18"/>
                <w:lang w:val="bs-Latn-BA"/>
              </w:rPr>
              <w:t>SC1.Tešanj, poželjno mjesto za investicije i inovacije</w:t>
            </w:r>
          </w:p>
        </w:tc>
        <w:tc>
          <w:tcPr>
            <w:tcW w:w="2868" w:type="dxa"/>
            <w:shd w:val="clear" w:color="auto" w:fill="D9E2F3" w:themeFill="accent1" w:themeFillTint="33"/>
          </w:tcPr>
          <w:p w14:paraId="689E7A55" w14:textId="69FE3433" w:rsidR="00721750" w:rsidRPr="006204F3" w:rsidRDefault="00721750" w:rsidP="009648C6">
            <w:pPr>
              <w:jc w:val="both"/>
              <w:rPr>
                <w:rFonts w:ascii="Times New Roman" w:hAnsi="Times New Roman" w:cs="Times New Roman"/>
                <w:sz w:val="18"/>
                <w:szCs w:val="18"/>
                <w:lang w:val="bs-Latn-BA"/>
              </w:rPr>
            </w:pPr>
            <w:r w:rsidRPr="006204F3">
              <w:rPr>
                <w:rFonts w:ascii="Times New Roman" w:hAnsi="Times New Roman" w:cs="Times New Roman"/>
                <w:sz w:val="18"/>
                <w:szCs w:val="18"/>
                <w:lang w:val="bs-Latn-BA"/>
              </w:rPr>
              <w:t>Indikatori</w:t>
            </w:r>
          </w:p>
        </w:tc>
        <w:tc>
          <w:tcPr>
            <w:tcW w:w="1080" w:type="dxa"/>
            <w:shd w:val="clear" w:color="auto" w:fill="D9E2F3" w:themeFill="accent1" w:themeFillTint="33"/>
          </w:tcPr>
          <w:p w14:paraId="22C7F53C" w14:textId="6B703926" w:rsidR="00721750" w:rsidRPr="006204F3" w:rsidRDefault="00721750" w:rsidP="00B74B28">
            <w:pPr>
              <w:jc w:val="center"/>
              <w:rPr>
                <w:rFonts w:ascii="Times New Roman" w:hAnsi="Times New Roman" w:cs="Times New Roman"/>
                <w:sz w:val="18"/>
                <w:szCs w:val="18"/>
                <w:lang w:val="bs-Latn-BA"/>
              </w:rPr>
            </w:pPr>
            <w:r w:rsidRPr="006204F3">
              <w:rPr>
                <w:rFonts w:ascii="Times New Roman" w:hAnsi="Times New Roman" w:cs="Times New Roman"/>
                <w:sz w:val="18"/>
                <w:szCs w:val="18"/>
                <w:lang w:val="bs-Latn-BA"/>
              </w:rPr>
              <w:t>2021</w:t>
            </w:r>
          </w:p>
        </w:tc>
        <w:tc>
          <w:tcPr>
            <w:tcW w:w="810" w:type="dxa"/>
            <w:shd w:val="clear" w:color="auto" w:fill="D9E2F3" w:themeFill="accent1" w:themeFillTint="33"/>
          </w:tcPr>
          <w:p w14:paraId="6C17B6EA" w14:textId="10DBAC73" w:rsidR="00721750" w:rsidRPr="006204F3" w:rsidRDefault="00721750" w:rsidP="00B74B28">
            <w:pPr>
              <w:jc w:val="center"/>
              <w:rPr>
                <w:rFonts w:ascii="Times New Roman" w:hAnsi="Times New Roman" w:cs="Times New Roman"/>
                <w:sz w:val="18"/>
                <w:szCs w:val="18"/>
                <w:lang w:val="bs-Latn-BA"/>
              </w:rPr>
            </w:pPr>
            <w:r w:rsidRPr="006204F3">
              <w:rPr>
                <w:rFonts w:ascii="Times New Roman" w:hAnsi="Times New Roman" w:cs="Times New Roman"/>
                <w:sz w:val="18"/>
                <w:szCs w:val="18"/>
                <w:lang w:val="bs-Latn-BA"/>
              </w:rPr>
              <w:t>2023</w:t>
            </w:r>
          </w:p>
        </w:tc>
        <w:tc>
          <w:tcPr>
            <w:tcW w:w="990" w:type="dxa"/>
            <w:shd w:val="clear" w:color="auto" w:fill="D9E2F3" w:themeFill="accent1" w:themeFillTint="33"/>
          </w:tcPr>
          <w:p w14:paraId="68104836" w14:textId="66972742" w:rsidR="00721750" w:rsidRPr="006204F3" w:rsidRDefault="00721750" w:rsidP="00B74B28">
            <w:pPr>
              <w:jc w:val="center"/>
              <w:rPr>
                <w:rFonts w:ascii="Times New Roman" w:hAnsi="Times New Roman" w:cs="Times New Roman"/>
                <w:sz w:val="18"/>
                <w:szCs w:val="18"/>
                <w:lang w:val="bs-Latn-BA"/>
              </w:rPr>
            </w:pPr>
            <w:r w:rsidRPr="006204F3">
              <w:rPr>
                <w:rFonts w:ascii="Times New Roman" w:hAnsi="Times New Roman" w:cs="Times New Roman"/>
                <w:sz w:val="18"/>
                <w:szCs w:val="18"/>
                <w:lang w:val="bs-Latn-BA"/>
              </w:rPr>
              <w:t>2024</w:t>
            </w:r>
          </w:p>
        </w:tc>
        <w:tc>
          <w:tcPr>
            <w:tcW w:w="1109" w:type="dxa"/>
            <w:shd w:val="clear" w:color="auto" w:fill="D9E2F3" w:themeFill="accent1" w:themeFillTint="33"/>
          </w:tcPr>
          <w:p w14:paraId="220A452F" w14:textId="581B9648" w:rsidR="00721750" w:rsidRPr="006204F3" w:rsidRDefault="00721750" w:rsidP="00B74B28">
            <w:pPr>
              <w:jc w:val="center"/>
              <w:rPr>
                <w:rFonts w:ascii="Times New Roman" w:hAnsi="Times New Roman" w:cs="Times New Roman"/>
                <w:sz w:val="18"/>
                <w:szCs w:val="18"/>
                <w:lang w:val="bs-Latn-BA"/>
              </w:rPr>
            </w:pPr>
            <w:r w:rsidRPr="006204F3">
              <w:rPr>
                <w:rFonts w:ascii="Times New Roman" w:hAnsi="Times New Roman" w:cs="Times New Roman"/>
                <w:sz w:val="18"/>
                <w:szCs w:val="18"/>
                <w:lang w:val="bs-Latn-BA"/>
              </w:rPr>
              <w:t>2025</w:t>
            </w:r>
          </w:p>
        </w:tc>
        <w:tc>
          <w:tcPr>
            <w:tcW w:w="1029" w:type="dxa"/>
            <w:shd w:val="clear" w:color="auto" w:fill="D9E2F3" w:themeFill="accent1" w:themeFillTint="33"/>
          </w:tcPr>
          <w:p w14:paraId="64D13115" w14:textId="2FC698AC" w:rsidR="00721750" w:rsidRPr="006204F3" w:rsidRDefault="00721750" w:rsidP="00B74B28">
            <w:pPr>
              <w:jc w:val="center"/>
              <w:rPr>
                <w:rFonts w:ascii="Times New Roman" w:hAnsi="Times New Roman" w:cs="Times New Roman"/>
                <w:sz w:val="18"/>
                <w:szCs w:val="18"/>
                <w:lang w:val="bs-Latn-BA"/>
              </w:rPr>
            </w:pPr>
            <w:r w:rsidRPr="006204F3">
              <w:rPr>
                <w:rFonts w:ascii="Times New Roman" w:hAnsi="Times New Roman" w:cs="Times New Roman"/>
                <w:sz w:val="18"/>
                <w:szCs w:val="18"/>
                <w:lang w:val="bs-Latn-BA"/>
              </w:rPr>
              <w:t>2027</w:t>
            </w:r>
          </w:p>
        </w:tc>
        <w:tc>
          <w:tcPr>
            <w:tcW w:w="1040" w:type="dxa"/>
            <w:shd w:val="clear" w:color="auto" w:fill="D9E2F3" w:themeFill="accent1" w:themeFillTint="33"/>
          </w:tcPr>
          <w:p w14:paraId="4854D90E" w14:textId="77777777" w:rsidR="00721750" w:rsidRPr="006204F3" w:rsidRDefault="00721750" w:rsidP="00B74B28">
            <w:pPr>
              <w:jc w:val="center"/>
              <w:rPr>
                <w:rFonts w:ascii="Times New Roman" w:hAnsi="Times New Roman" w:cs="Times New Roman"/>
                <w:sz w:val="18"/>
                <w:szCs w:val="18"/>
                <w:lang w:val="bs-Latn-BA"/>
              </w:rPr>
            </w:pPr>
          </w:p>
        </w:tc>
      </w:tr>
      <w:tr w:rsidR="00444B62" w:rsidRPr="006204F3" w14:paraId="619D6413" w14:textId="77777777" w:rsidTr="006204F3">
        <w:trPr>
          <w:trHeight w:val="148"/>
        </w:trPr>
        <w:tc>
          <w:tcPr>
            <w:tcW w:w="1632" w:type="dxa"/>
            <w:vMerge/>
          </w:tcPr>
          <w:p w14:paraId="7F1B2CB8" w14:textId="77777777" w:rsidR="00444B62" w:rsidRPr="006204F3" w:rsidRDefault="00444B62" w:rsidP="00444B62">
            <w:pPr>
              <w:jc w:val="both"/>
              <w:rPr>
                <w:rFonts w:ascii="Times New Roman" w:hAnsi="Times New Roman" w:cs="Times New Roman"/>
                <w:sz w:val="18"/>
                <w:szCs w:val="18"/>
                <w:lang w:val="bs-Latn-BA"/>
              </w:rPr>
            </w:pPr>
          </w:p>
        </w:tc>
        <w:tc>
          <w:tcPr>
            <w:tcW w:w="2868" w:type="dxa"/>
          </w:tcPr>
          <w:p w14:paraId="508F9C15" w14:textId="35F0BCF2" w:rsidR="00444B62" w:rsidRPr="006204F3" w:rsidRDefault="00444B62" w:rsidP="00444B62">
            <w:pPr>
              <w:jc w:val="both"/>
              <w:rPr>
                <w:rFonts w:ascii="Times New Roman" w:hAnsi="Times New Roman" w:cs="Times New Roman"/>
                <w:sz w:val="18"/>
                <w:szCs w:val="18"/>
                <w:lang w:val="bs-Latn-BA"/>
              </w:rPr>
            </w:pPr>
            <w:r w:rsidRPr="006204F3">
              <w:rPr>
                <w:rFonts w:ascii="Times New Roman" w:hAnsi="Times New Roman" w:cs="Times New Roman"/>
                <w:sz w:val="18"/>
                <w:szCs w:val="18"/>
                <w:lang w:val="bs-Latn-BA"/>
              </w:rPr>
              <w:t xml:space="preserve">Broj poslovnih subjekata  na području općine Tešanj </w:t>
            </w:r>
          </w:p>
        </w:tc>
        <w:tc>
          <w:tcPr>
            <w:tcW w:w="1080" w:type="dxa"/>
            <w:vAlign w:val="center"/>
          </w:tcPr>
          <w:p w14:paraId="3063BA9B" w14:textId="25016752" w:rsidR="00444B62" w:rsidRPr="006204F3" w:rsidRDefault="00444B62" w:rsidP="00444B62">
            <w:pPr>
              <w:jc w:val="center"/>
              <w:rPr>
                <w:rFonts w:ascii="Times New Roman" w:hAnsi="Times New Roman" w:cs="Times New Roman"/>
                <w:sz w:val="18"/>
                <w:szCs w:val="18"/>
                <w:lang w:val="bs-Latn-BA"/>
              </w:rPr>
            </w:pPr>
            <w:r w:rsidRPr="006204F3">
              <w:rPr>
                <w:rFonts w:ascii="Times New Roman" w:eastAsia="SimSun" w:hAnsi="Times New Roman" w:cs="Times New Roman"/>
                <w:kern w:val="1"/>
                <w:sz w:val="18"/>
                <w:szCs w:val="18"/>
                <w:lang w:val="bs-Latn-BA" w:eastAsia="hi-IN" w:bidi="hi-IN"/>
              </w:rPr>
              <w:t>2689</w:t>
            </w:r>
          </w:p>
        </w:tc>
        <w:tc>
          <w:tcPr>
            <w:tcW w:w="810" w:type="dxa"/>
            <w:vAlign w:val="center"/>
          </w:tcPr>
          <w:p w14:paraId="7CFA9223" w14:textId="6117CA69" w:rsidR="00444B62" w:rsidRPr="006204F3" w:rsidRDefault="00037F87" w:rsidP="00444B62">
            <w:pPr>
              <w:jc w:val="center"/>
              <w:rPr>
                <w:rFonts w:ascii="Times New Roman" w:hAnsi="Times New Roman" w:cs="Times New Roman"/>
                <w:sz w:val="18"/>
                <w:szCs w:val="18"/>
                <w:lang w:val="bs-Latn-BA"/>
              </w:rPr>
            </w:pPr>
            <w:r w:rsidRPr="006204F3">
              <w:rPr>
                <w:rFonts w:ascii="Times New Roman" w:hAnsi="Times New Roman" w:cs="Times New Roman"/>
                <w:sz w:val="18"/>
                <w:szCs w:val="18"/>
                <w:lang w:val="bs-Latn-BA"/>
              </w:rPr>
              <w:t>2.945</w:t>
            </w:r>
          </w:p>
        </w:tc>
        <w:tc>
          <w:tcPr>
            <w:tcW w:w="990" w:type="dxa"/>
            <w:vAlign w:val="center"/>
          </w:tcPr>
          <w:p w14:paraId="55337108" w14:textId="163AEE45" w:rsidR="00444B62" w:rsidRPr="006204F3" w:rsidRDefault="00037F87" w:rsidP="00444B62">
            <w:pPr>
              <w:jc w:val="center"/>
              <w:rPr>
                <w:rFonts w:ascii="Times New Roman" w:hAnsi="Times New Roman" w:cs="Times New Roman"/>
                <w:sz w:val="18"/>
                <w:szCs w:val="18"/>
                <w:lang w:val="bs-Latn-BA"/>
              </w:rPr>
            </w:pPr>
            <w:r w:rsidRPr="006204F3">
              <w:rPr>
                <w:rFonts w:ascii="Times New Roman" w:hAnsi="Times New Roman" w:cs="Times New Roman"/>
                <w:sz w:val="18"/>
                <w:szCs w:val="18"/>
                <w:lang w:val="bs-Latn-BA"/>
              </w:rPr>
              <w:t>2.937</w:t>
            </w:r>
          </w:p>
        </w:tc>
        <w:tc>
          <w:tcPr>
            <w:tcW w:w="1109" w:type="dxa"/>
            <w:vAlign w:val="center"/>
          </w:tcPr>
          <w:p w14:paraId="26015EDE" w14:textId="69E30826" w:rsidR="00444B62" w:rsidRPr="006204F3" w:rsidRDefault="00444B62" w:rsidP="00444B62">
            <w:pPr>
              <w:jc w:val="center"/>
              <w:rPr>
                <w:rFonts w:ascii="Times New Roman" w:hAnsi="Times New Roman" w:cs="Times New Roman"/>
                <w:sz w:val="18"/>
                <w:szCs w:val="18"/>
                <w:lang w:val="bs-Latn-BA"/>
              </w:rPr>
            </w:pPr>
            <w:r w:rsidRPr="006204F3">
              <w:rPr>
                <w:rFonts w:ascii="Times New Roman" w:hAnsi="Times New Roman" w:cs="Times New Roman"/>
                <w:color w:val="000000"/>
                <w:sz w:val="18"/>
                <w:szCs w:val="18"/>
                <w:lang w:val="bs-Latn-BA"/>
              </w:rPr>
              <w:t>3071</w:t>
            </w:r>
          </w:p>
        </w:tc>
        <w:tc>
          <w:tcPr>
            <w:tcW w:w="1029" w:type="dxa"/>
            <w:vAlign w:val="center"/>
          </w:tcPr>
          <w:p w14:paraId="33C55402" w14:textId="35D26D2E" w:rsidR="00444B62" w:rsidRPr="006204F3" w:rsidRDefault="00444B62" w:rsidP="00444B62">
            <w:pPr>
              <w:jc w:val="center"/>
              <w:rPr>
                <w:rFonts w:ascii="Times New Roman" w:hAnsi="Times New Roman" w:cs="Times New Roman"/>
                <w:sz w:val="18"/>
                <w:szCs w:val="18"/>
                <w:lang w:val="bs-Latn-BA"/>
              </w:rPr>
            </w:pPr>
            <w:r w:rsidRPr="006204F3">
              <w:rPr>
                <w:rFonts w:ascii="Times New Roman" w:eastAsia="SimSun" w:hAnsi="Times New Roman" w:cs="Times New Roman"/>
                <w:kern w:val="1"/>
                <w:sz w:val="18"/>
                <w:szCs w:val="18"/>
                <w:lang w:val="bs-Latn-BA" w:eastAsia="hi-IN" w:bidi="hi-IN"/>
              </w:rPr>
              <w:t>2824</w:t>
            </w:r>
          </w:p>
        </w:tc>
        <w:tc>
          <w:tcPr>
            <w:tcW w:w="1040" w:type="dxa"/>
            <w:vAlign w:val="center"/>
          </w:tcPr>
          <w:p w14:paraId="34349DFB" w14:textId="3542160A" w:rsidR="00444B62" w:rsidRPr="006204F3" w:rsidRDefault="00C9247D" w:rsidP="00444B62">
            <w:pPr>
              <w:jc w:val="center"/>
              <w:rPr>
                <w:rFonts w:ascii="Times New Roman" w:hAnsi="Times New Roman" w:cs="Times New Roman"/>
                <w:sz w:val="18"/>
                <w:szCs w:val="18"/>
                <w:lang w:val="bs-Latn-BA"/>
              </w:rPr>
            </w:pPr>
            <w:r w:rsidRPr="006204F3">
              <w:rPr>
                <w:rFonts w:ascii="Times New Roman" w:hAnsi="Times New Roman" w:cs="Times New Roman"/>
                <w:sz w:val="18"/>
                <w:szCs w:val="18"/>
              </w:rPr>
              <w:t>+382 / +14,21%</w:t>
            </w:r>
          </w:p>
        </w:tc>
      </w:tr>
      <w:tr w:rsidR="00444B62" w:rsidRPr="006204F3" w14:paraId="11869395" w14:textId="77777777" w:rsidTr="006204F3">
        <w:trPr>
          <w:trHeight w:val="240"/>
        </w:trPr>
        <w:tc>
          <w:tcPr>
            <w:tcW w:w="1632" w:type="dxa"/>
            <w:vMerge/>
          </w:tcPr>
          <w:p w14:paraId="6E150816" w14:textId="77777777" w:rsidR="00444B62" w:rsidRPr="006204F3" w:rsidRDefault="00444B62" w:rsidP="00444B62">
            <w:pPr>
              <w:jc w:val="both"/>
              <w:rPr>
                <w:rFonts w:ascii="Times New Roman" w:hAnsi="Times New Roman" w:cs="Times New Roman"/>
                <w:sz w:val="18"/>
                <w:szCs w:val="18"/>
                <w:lang w:val="bs-Latn-BA"/>
              </w:rPr>
            </w:pPr>
          </w:p>
        </w:tc>
        <w:tc>
          <w:tcPr>
            <w:tcW w:w="2868" w:type="dxa"/>
          </w:tcPr>
          <w:p w14:paraId="37E4365E" w14:textId="6F8D60E9" w:rsidR="00444B62" w:rsidRPr="006204F3" w:rsidRDefault="00444B62" w:rsidP="00444B62">
            <w:pPr>
              <w:jc w:val="both"/>
              <w:rPr>
                <w:rFonts w:ascii="Times New Roman" w:hAnsi="Times New Roman" w:cs="Times New Roman"/>
                <w:sz w:val="18"/>
                <w:szCs w:val="18"/>
                <w:lang w:val="bs-Latn-BA"/>
              </w:rPr>
            </w:pPr>
            <w:r w:rsidRPr="006204F3">
              <w:rPr>
                <w:rFonts w:ascii="Times New Roman" w:hAnsi="Times New Roman" w:cs="Times New Roman"/>
                <w:sz w:val="18"/>
                <w:szCs w:val="18"/>
                <w:lang w:val="bs-Latn-BA"/>
              </w:rPr>
              <w:t>Broj zaposlenih</w:t>
            </w:r>
          </w:p>
        </w:tc>
        <w:tc>
          <w:tcPr>
            <w:tcW w:w="1080" w:type="dxa"/>
            <w:vAlign w:val="center"/>
          </w:tcPr>
          <w:p w14:paraId="49069016" w14:textId="41E56F75" w:rsidR="00444B62" w:rsidRPr="006204F3" w:rsidRDefault="00444B62" w:rsidP="00444B62">
            <w:pPr>
              <w:jc w:val="center"/>
              <w:rPr>
                <w:rFonts w:ascii="Times New Roman" w:hAnsi="Times New Roman" w:cs="Times New Roman"/>
                <w:sz w:val="18"/>
                <w:szCs w:val="18"/>
                <w:lang w:val="bs-Latn-BA"/>
              </w:rPr>
            </w:pPr>
            <w:r w:rsidRPr="006204F3">
              <w:rPr>
                <w:rFonts w:ascii="Times New Roman" w:eastAsia="SimSun" w:hAnsi="Times New Roman" w:cs="Times New Roman"/>
                <w:kern w:val="1"/>
                <w:sz w:val="18"/>
                <w:szCs w:val="18"/>
                <w:lang w:val="bs-Latn-BA" w:eastAsia="hi-IN" w:bidi="hi-IN"/>
              </w:rPr>
              <w:t>13.783</w:t>
            </w:r>
          </w:p>
        </w:tc>
        <w:tc>
          <w:tcPr>
            <w:tcW w:w="810" w:type="dxa"/>
            <w:vAlign w:val="center"/>
          </w:tcPr>
          <w:p w14:paraId="1BD270F7" w14:textId="73F7AFC0" w:rsidR="00444B62" w:rsidRPr="006204F3" w:rsidRDefault="00037F87" w:rsidP="00444B62">
            <w:pPr>
              <w:jc w:val="center"/>
              <w:rPr>
                <w:rFonts w:ascii="Times New Roman" w:hAnsi="Times New Roman" w:cs="Times New Roman"/>
                <w:sz w:val="18"/>
                <w:szCs w:val="18"/>
                <w:lang w:val="bs-Latn-BA"/>
              </w:rPr>
            </w:pPr>
            <w:r w:rsidRPr="006204F3">
              <w:rPr>
                <w:rFonts w:ascii="Times New Roman" w:hAnsi="Times New Roman" w:cs="Times New Roman"/>
                <w:sz w:val="18"/>
                <w:szCs w:val="18"/>
                <w:lang w:val="bs-Latn-BA"/>
              </w:rPr>
              <w:t>13.890</w:t>
            </w:r>
          </w:p>
        </w:tc>
        <w:tc>
          <w:tcPr>
            <w:tcW w:w="990" w:type="dxa"/>
            <w:vAlign w:val="center"/>
          </w:tcPr>
          <w:p w14:paraId="29E43E3A" w14:textId="36440769" w:rsidR="00444B62" w:rsidRPr="006204F3" w:rsidRDefault="00037F87" w:rsidP="00444B62">
            <w:pPr>
              <w:jc w:val="center"/>
              <w:rPr>
                <w:rFonts w:ascii="Times New Roman" w:hAnsi="Times New Roman" w:cs="Times New Roman"/>
                <w:sz w:val="18"/>
                <w:szCs w:val="18"/>
                <w:lang w:val="bs-Latn-BA"/>
              </w:rPr>
            </w:pPr>
            <w:r w:rsidRPr="006204F3">
              <w:rPr>
                <w:rFonts w:ascii="Times New Roman" w:hAnsi="Times New Roman" w:cs="Times New Roman"/>
                <w:sz w:val="18"/>
                <w:szCs w:val="18"/>
                <w:lang w:val="bs-Latn-BA"/>
              </w:rPr>
              <w:t>14.015</w:t>
            </w:r>
          </w:p>
        </w:tc>
        <w:tc>
          <w:tcPr>
            <w:tcW w:w="1109" w:type="dxa"/>
            <w:vAlign w:val="center"/>
          </w:tcPr>
          <w:p w14:paraId="573BC144" w14:textId="257CE8C8" w:rsidR="00444B62" w:rsidRPr="006204F3" w:rsidRDefault="005C70EB" w:rsidP="00444B62">
            <w:pPr>
              <w:jc w:val="center"/>
              <w:rPr>
                <w:rFonts w:ascii="Times New Roman" w:hAnsi="Times New Roman" w:cs="Times New Roman"/>
                <w:sz w:val="18"/>
                <w:szCs w:val="18"/>
                <w:lang w:val="bs-Latn-BA"/>
              </w:rPr>
            </w:pPr>
            <w:r>
              <w:rPr>
                <w:rFonts w:ascii="Times New Roman" w:hAnsi="Times New Roman" w:cs="Times New Roman"/>
                <w:sz w:val="18"/>
                <w:szCs w:val="18"/>
                <w:lang w:val="bs-Latn-BA"/>
              </w:rPr>
              <w:t>13.936</w:t>
            </w:r>
          </w:p>
        </w:tc>
        <w:tc>
          <w:tcPr>
            <w:tcW w:w="1029" w:type="dxa"/>
            <w:vAlign w:val="center"/>
          </w:tcPr>
          <w:p w14:paraId="73446674" w14:textId="64B35F0A" w:rsidR="00444B62" w:rsidRPr="006204F3" w:rsidRDefault="00444B62" w:rsidP="00444B62">
            <w:pPr>
              <w:jc w:val="center"/>
              <w:rPr>
                <w:rFonts w:ascii="Times New Roman" w:hAnsi="Times New Roman" w:cs="Times New Roman"/>
                <w:sz w:val="18"/>
                <w:szCs w:val="18"/>
                <w:lang w:val="bs-Latn-BA"/>
              </w:rPr>
            </w:pPr>
            <w:r w:rsidRPr="006204F3">
              <w:rPr>
                <w:rFonts w:ascii="Times New Roman" w:eastAsia="SimSun" w:hAnsi="Times New Roman" w:cs="Times New Roman"/>
                <w:kern w:val="1"/>
                <w:sz w:val="18"/>
                <w:szCs w:val="18"/>
                <w:lang w:val="bs-Latn-BA" w:eastAsia="hi-IN" w:bidi="hi-IN"/>
              </w:rPr>
              <w:t>14.800</w:t>
            </w:r>
          </w:p>
        </w:tc>
        <w:tc>
          <w:tcPr>
            <w:tcW w:w="1040" w:type="dxa"/>
            <w:vAlign w:val="center"/>
          </w:tcPr>
          <w:p w14:paraId="221B6F39" w14:textId="027FF551" w:rsidR="00444B62" w:rsidRPr="006204F3" w:rsidRDefault="00C9247D" w:rsidP="00444B62">
            <w:pPr>
              <w:jc w:val="center"/>
              <w:rPr>
                <w:rFonts w:ascii="Times New Roman" w:hAnsi="Times New Roman" w:cs="Times New Roman"/>
                <w:sz w:val="18"/>
                <w:szCs w:val="18"/>
                <w:lang w:val="bs-Latn-BA"/>
              </w:rPr>
            </w:pPr>
            <w:r w:rsidRPr="006204F3">
              <w:rPr>
                <w:rFonts w:ascii="Times New Roman" w:hAnsi="Times New Roman" w:cs="Times New Roman"/>
                <w:sz w:val="18"/>
                <w:szCs w:val="18"/>
              </w:rPr>
              <w:t>+</w:t>
            </w:r>
            <w:r w:rsidR="005C70EB">
              <w:rPr>
                <w:rFonts w:ascii="Times New Roman" w:hAnsi="Times New Roman" w:cs="Times New Roman"/>
                <w:sz w:val="18"/>
                <w:szCs w:val="18"/>
              </w:rPr>
              <w:t>153</w:t>
            </w:r>
            <w:r w:rsidRPr="006204F3">
              <w:rPr>
                <w:rFonts w:ascii="Times New Roman" w:hAnsi="Times New Roman" w:cs="Times New Roman"/>
                <w:sz w:val="18"/>
                <w:szCs w:val="18"/>
              </w:rPr>
              <w:t xml:space="preserve"> / +1,</w:t>
            </w:r>
            <w:r w:rsidR="005C70EB">
              <w:rPr>
                <w:rFonts w:ascii="Times New Roman" w:hAnsi="Times New Roman" w:cs="Times New Roman"/>
                <w:sz w:val="18"/>
                <w:szCs w:val="18"/>
              </w:rPr>
              <w:t>11</w:t>
            </w:r>
            <w:r w:rsidRPr="006204F3">
              <w:rPr>
                <w:rFonts w:ascii="Times New Roman" w:hAnsi="Times New Roman" w:cs="Times New Roman"/>
                <w:sz w:val="18"/>
                <w:szCs w:val="18"/>
              </w:rPr>
              <w:t>%</w:t>
            </w:r>
          </w:p>
        </w:tc>
      </w:tr>
      <w:tr w:rsidR="00444B62" w:rsidRPr="006204F3" w14:paraId="482675A4" w14:textId="77777777" w:rsidTr="006204F3">
        <w:trPr>
          <w:trHeight w:val="180"/>
        </w:trPr>
        <w:tc>
          <w:tcPr>
            <w:tcW w:w="1632" w:type="dxa"/>
            <w:vMerge/>
          </w:tcPr>
          <w:p w14:paraId="2C1C5F78" w14:textId="77777777" w:rsidR="00444B62" w:rsidRPr="006204F3" w:rsidRDefault="00444B62" w:rsidP="00444B62">
            <w:pPr>
              <w:jc w:val="both"/>
              <w:rPr>
                <w:rFonts w:ascii="Times New Roman" w:hAnsi="Times New Roman" w:cs="Times New Roman"/>
                <w:sz w:val="18"/>
                <w:szCs w:val="18"/>
                <w:lang w:val="bs-Latn-BA"/>
              </w:rPr>
            </w:pPr>
          </w:p>
        </w:tc>
        <w:tc>
          <w:tcPr>
            <w:tcW w:w="2868" w:type="dxa"/>
          </w:tcPr>
          <w:p w14:paraId="57873E5B" w14:textId="1DCBB20C" w:rsidR="00444B62" w:rsidRPr="006204F3" w:rsidRDefault="00444B62" w:rsidP="00444B62">
            <w:pPr>
              <w:jc w:val="both"/>
              <w:rPr>
                <w:rFonts w:ascii="Times New Roman" w:hAnsi="Times New Roman" w:cs="Times New Roman"/>
                <w:sz w:val="18"/>
                <w:szCs w:val="18"/>
                <w:lang w:val="bs-Latn-BA"/>
              </w:rPr>
            </w:pPr>
            <w:r w:rsidRPr="006204F3">
              <w:rPr>
                <w:rFonts w:ascii="Times New Roman" w:hAnsi="Times New Roman" w:cs="Times New Roman"/>
                <w:sz w:val="18"/>
                <w:szCs w:val="18"/>
                <w:lang w:val="bs-Latn-BA"/>
              </w:rPr>
              <w:t>Index razvijenosti</w:t>
            </w:r>
          </w:p>
        </w:tc>
        <w:tc>
          <w:tcPr>
            <w:tcW w:w="1080" w:type="dxa"/>
            <w:vAlign w:val="center"/>
          </w:tcPr>
          <w:p w14:paraId="7A701900" w14:textId="19F1BDF6" w:rsidR="00444B62" w:rsidRPr="006204F3" w:rsidRDefault="00444B62" w:rsidP="00444B62">
            <w:pPr>
              <w:jc w:val="center"/>
              <w:rPr>
                <w:rFonts w:ascii="Times New Roman" w:hAnsi="Times New Roman" w:cs="Times New Roman"/>
                <w:sz w:val="18"/>
                <w:szCs w:val="18"/>
                <w:lang w:val="bs-Latn-BA"/>
              </w:rPr>
            </w:pPr>
            <w:r w:rsidRPr="006204F3">
              <w:rPr>
                <w:rFonts w:ascii="Times New Roman" w:eastAsia="SimSun" w:hAnsi="Times New Roman" w:cs="Times New Roman"/>
                <w:kern w:val="1"/>
                <w:sz w:val="18"/>
                <w:szCs w:val="18"/>
                <w:lang w:val="bs-Latn-BA" w:eastAsia="hi-IN" w:bidi="hi-IN"/>
              </w:rPr>
              <w:t>1,08</w:t>
            </w:r>
          </w:p>
        </w:tc>
        <w:tc>
          <w:tcPr>
            <w:tcW w:w="810" w:type="dxa"/>
            <w:vAlign w:val="center"/>
          </w:tcPr>
          <w:p w14:paraId="397BFD13" w14:textId="0C393DFE" w:rsidR="00444B62" w:rsidRPr="006204F3" w:rsidRDefault="00037F87" w:rsidP="00444B62">
            <w:pPr>
              <w:jc w:val="center"/>
              <w:rPr>
                <w:rFonts w:ascii="Times New Roman" w:hAnsi="Times New Roman" w:cs="Times New Roman"/>
                <w:sz w:val="18"/>
                <w:szCs w:val="18"/>
                <w:lang w:val="bs-Latn-BA"/>
              </w:rPr>
            </w:pPr>
            <w:r w:rsidRPr="006204F3">
              <w:rPr>
                <w:rFonts w:ascii="Times New Roman" w:hAnsi="Times New Roman" w:cs="Times New Roman"/>
                <w:sz w:val="18"/>
                <w:szCs w:val="18"/>
                <w:lang w:val="bs-Latn-BA"/>
              </w:rPr>
              <w:t>1,10</w:t>
            </w:r>
          </w:p>
        </w:tc>
        <w:tc>
          <w:tcPr>
            <w:tcW w:w="990" w:type="dxa"/>
            <w:vAlign w:val="center"/>
          </w:tcPr>
          <w:p w14:paraId="64A8A747" w14:textId="7426888F" w:rsidR="00444B62" w:rsidRPr="006204F3" w:rsidRDefault="00444B62" w:rsidP="00444B62">
            <w:pPr>
              <w:jc w:val="center"/>
              <w:rPr>
                <w:rFonts w:ascii="Times New Roman" w:hAnsi="Times New Roman" w:cs="Times New Roman"/>
                <w:sz w:val="18"/>
                <w:szCs w:val="18"/>
                <w:lang w:val="bs-Latn-BA"/>
              </w:rPr>
            </w:pPr>
            <w:r w:rsidRPr="006204F3">
              <w:rPr>
                <w:rFonts w:ascii="Times New Roman" w:hAnsi="Times New Roman" w:cs="Times New Roman"/>
                <w:sz w:val="18"/>
                <w:szCs w:val="18"/>
                <w:lang w:val="bs-Latn-BA"/>
              </w:rPr>
              <w:t>1,08</w:t>
            </w:r>
          </w:p>
        </w:tc>
        <w:tc>
          <w:tcPr>
            <w:tcW w:w="1109" w:type="dxa"/>
            <w:vAlign w:val="center"/>
          </w:tcPr>
          <w:p w14:paraId="352645C8" w14:textId="6F5360C3" w:rsidR="00444B62" w:rsidRPr="006204F3" w:rsidRDefault="00406578" w:rsidP="00444B62">
            <w:pPr>
              <w:jc w:val="center"/>
              <w:rPr>
                <w:rFonts w:ascii="Times New Roman" w:hAnsi="Times New Roman" w:cs="Times New Roman"/>
                <w:sz w:val="18"/>
                <w:szCs w:val="18"/>
                <w:lang w:val="bs-Latn-BA"/>
              </w:rPr>
            </w:pPr>
            <w:r>
              <w:rPr>
                <w:rFonts w:ascii="Times New Roman" w:hAnsi="Times New Roman" w:cs="Times New Roman"/>
                <w:sz w:val="18"/>
                <w:szCs w:val="18"/>
                <w:lang w:val="bs-Latn-BA"/>
              </w:rPr>
              <w:t>1,14</w:t>
            </w:r>
          </w:p>
        </w:tc>
        <w:tc>
          <w:tcPr>
            <w:tcW w:w="1029" w:type="dxa"/>
            <w:vAlign w:val="center"/>
          </w:tcPr>
          <w:p w14:paraId="184FCE38" w14:textId="505200F6" w:rsidR="00444B62" w:rsidRPr="006204F3" w:rsidRDefault="00444B62" w:rsidP="00444B62">
            <w:pPr>
              <w:jc w:val="center"/>
              <w:rPr>
                <w:rFonts w:ascii="Times New Roman" w:hAnsi="Times New Roman" w:cs="Times New Roman"/>
                <w:sz w:val="18"/>
                <w:szCs w:val="18"/>
                <w:lang w:val="bs-Latn-BA"/>
              </w:rPr>
            </w:pPr>
            <w:r w:rsidRPr="006204F3">
              <w:rPr>
                <w:rFonts w:ascii="Times New Roman" w:eastAsia="SimSun" w:hAnsi="Times New Roman" w:cs="Times New Roman"/>
                <w:kern w:val="1"/>
                <w:sz w:val="18"/>
                <w:szCs w:val="18"/>
                <w:lang w:val="bs-Latn-BA" w:eastAsia="hi-IN" w:bidi="hi-IN"/>
              </w:rPr>
              <w:t>1,15</w:t>
            </w:r>
          </w:p>
        </w:tc>
        <w:tc>
          <w:tcPr>
            <w:tcW w:w="1040" w:type="dxa"/>
            <w:vAlign w:val="center"/>
          </w:tcPr>
          <w:p w14:paraId="48A6F589" w14:textId="516D337C" w:rsidR="00444B62" w:rsidRPr="006204F3" w:rsidRDefault="005C70EB" w:rsidP="00444B62">
            <w:pPr>
              <w:jc w:val="center"/>
              <w:rPr>
                <w:rFonts w:ascii="Times New Roman" w:hAnsi="Times New Roman" w:cs="Times New Roman"/>
                <w:sz w:val="18"/>
                <w:szCs w:val="18"/>
                <w:lang w:val="bs-Latn-BA"/>
              </w:rPr>
            </w:pPr>
            <w:r w:rsidRPr="005C70EB">
              <w:rPr>
                <w:rFonts w:ascii="Times New Roman" w:hAnsi="Times New Roman" w:cs="Times New Roman"/>
                <w:sz w:val="18"/>
                <w:szCs w:val="18"/>
              </w:rPr>
              <w:t>+0,06 / +5,56 %</w:t>
            </w:r>
          </w:p>
        </w:tc>
      </w:tr>
      <w:tr w:rsidR="00444B62" w:rsidRPr="006204F3" w14:paraId="5B2A5C5F" w14:textId="77777777" w:rsidTr="006204F3">
        <w:trPr>
          <w:trHeight w:val="638"/>
        </w:trPr>
        <w:tc>
          <w:tcPr>
            <w:tcW w:w="1632" w:type="dxa"/>
            <w:vMerge w:val="restart"/>
          </w:tcPr>
          <w:p w14:paraId="72D8859B" w14:textId="1C1389E8" w:rsidR="00444B62" w:rsidRPr="006204F3" w:rsidRDefault="00444B62" w:rsidP="00444B62">
            <w:pPr>
              <w:jc w:val="both"/>
              <w:rPr>
                <w:rFonts w:ascii="Times New Roman" w:hAnsi="Times New Roman" w:cs="Times New Roman"/>
                <w:sz w:val="18"/>
                <w:szCs w:val="18"/>
                <w:lang w:val="bs-Latn-BA"/>
              </w:rPr>
            </w:pPr>
            <w:r w:rsidRPr="006204F3">
              <w:rPr>
                <w:rFonts w:ascii="Times New Roman" w:hAnsi="Times New Roman" w:cs="Times New Roman"/>
                <w:sz w:val="18"/>
                <w:szCs w:val="18"/>
                <w:lang w:val="bs-Latn-BA"/>
              </w:rPr>
              <w:t>SC2. Tešanj, sredina ugodnog življenja, pogodna da vrline, znanja i vještine dođu do izražaja</w:t>
            </w:r>
          </w:p>
        </w:tc>
        <w:tc>
          <w:tcPr>
            <w:tcW w:w="2868" w:type="dxa"/>
          </w:tcPr>
          <w:p w14:paraId="778A7A46" w14:textId="4C92F70E" w:rsidR="00444B62" w:rsidRPr="006204F3" w:rsidRDefault="00444B62" w:rsidP="00444B62">
            <w:pPr>
              <w:jc w:val="both"/>
              <w:rPr>
                <w:rFonts w:ascii="Times New Roman" w:hAnsi="Times New Roman" w:cs="Times New Roman"/>
                <w:sz w:val="18"/>
                <w:szCs w:val="18"/>
                <w:lang w:val="bs-Latn-BA"/>
              </w:rPr>
            </w:pPr>
            <w:r w:rsidRPr="006204F3">
              <w:rPr>
                <w:rFonts w:ascii="Times New Roman" w:hAnsi="Times New Roman" w:cs="Times New Roman"/>
                <w:sz w:val="18"/>
                <w:szCs w:val="18"/>
                <w:lang w:val="bs-Latn-BA"/>
              </w:rPr>
              <w:t>Zadovoljstvo anketiranih građana (%)</w:t>
            </w:r>
          </w:p>
        </w:tc>
        <w:tc>
          <w:tcPr>
            <w:tcW w:w="1080" w:type="dxa"/>
          </w:tcPr>
          <w:p w14:paraId="1681D016" w14:textId="78CD70A7" w:rsidR="00444B62" w:rsidRPr="006204F3" w:rsidRDefault="00444B62" w:rsidP="00444B62">
            <w:pPr>
              <w:jc w:val="center"/>
              <w:rPr>
                <w:rFonts w:ascii="Times New Roman" w:hAnsi="Times New Roman" w:cs="Times New Roman"/>
                <w:sz w:val="18"/>
                <w:szCs w:val="18"/>
                <w:lang w:val="bs-Latn-BA"/>
              </w:rPr>
            </w:pPr>
            <w:r w:rsidRPr="006204F3">
              <w:rPr>
                <w:rFonts w:ascii="Times New Roman" w:hAnsi="Times New Roman" w:cs="Times New Roman"/>
                <w:sz w:val="18"/>
                <w:szCs w:val="18"/>
                <w:lang w:val="bs-Latn-BA"/>
              </w:rPr>
              <w:t>65,60</w:t>
            </w:r>
          </w:p>
        </w:tc>
        <w:tc>
          <w:tcPr>
            <w:tcW w:w="810" w:type="dxa"/>
            <w:vAlign w:val="center"/>
          </w:tcPr>
          <w:p w14:paraId="0D188AD3" w14:textId="66DBA0C9" w:rsidR="00444B62" w:rsidRPr="006204F3" w:rsidRDefault="00414C74" w:rsidP="00444B62">
            <w:pPr>
              <w:jc w:val="center"/>
              <w:rPr>
                <w:rFonts w:ascii="Times New Roman" w:hAnsi="Times New Roman" w:cs="Times New Roman"/>
                <w:sz w:val="18"/>
                <w:szCs w:val="18"/>
                <w:lang w:val="bs-Latn-BA"/>
              </w:rPr>
            </w:pPr>
            <w:r w:rsidRPr="006204F3">
              <w:rPr>
                <w:rFonts w:ascii="Times New Roman" w:hAnsi="Times New Roman" w:cs="Times New Roman"/>
                <w:sz w:val="18"/>
                <w:szCs w:val="18"/>
                <w:lang w:val="bs-Latn-BA"/>
              </w:rPr>
              <w:t>47%</w:t>
            </w:r>
          </w:p>
        </w:tc>
        <w:tc>
          <w:tcPr>
            <w:tcW w:w="990" w:type="dxa"/>
            <w:vAlign w:val="center"/>
          </w:tcPr>
          <w:p w14:paraId="08728A82" w14:textId="740AF962" w:rsidR="00444B62" w:rsidRPr="006204F3" w:rsidRDefault="00447BE9" w:rsidP="00444B62">
            <w:pPr>
              <w:jc w:val="center"/>
              <w:rPr>
                <w:rFonts w:ascii="Times New Roman" w:hAnsi="Times New Roman" w:cs="Times New Roman"/>
                <w:sz w:val="18"/>
                <w:szCs w:val="18"/>
                <w:lang w:val="bs-Latn-BA"/>
              </w:rPr>
            </w:pPr>
            <w:r w:rsidRPr="006204F3">
              <w:rPr>
                <w:rFonts w:ascii="Times New Roman" w:hAnsi="Times New Roman" w:cs="Times New Roman"/>
                <w:sz w:val="18"/>
                <w:szCs w:val="18"/>
                <w:lang w:val="bs-Latn-BA"/>
              </w:rPr>
              <w:t>44%</w:t>
            </w:r>
          </w:p>
        </w:tc>
        <w:tc>
          <w:tcPr>
            <w:tcW w:w="1109" w:type="dxa"/>
            <w:vAlign w:val="center"/>
          </w:tcPr>
          <w:p w14:paraId="5AC08CE8" w14:textId="2B3C3F56" w:rsidR="00444B62" w:rsidRPr="006204F3" w:rsidRDefault="00444B62" w:rsidP="00444B62">
            <w:pPr>
              <w:jc w:val="center"/>
              <w:rPr>
                <w:rFonts w:ascii="Times New Roman" w:hAnsi="Times New Roman" w:cs="Times New Roman"/>
                <w:sz w:val="18"/>
                <w:szCs w:val="18"/>
                <w:lang w:val="bs-Latn-BA"/>
              </w:rPr>
            </w:pPr>
            <w:r w:rsidRPr="006204F3">
              <w:rPr>
                <w:rFonts w:ascii="Times New Roman" w:hAnsi="Times New Roman" w:cs="Times New Roman"/>
                <w:color w:val="000000"/>
                <w:sz w:val="18"/>
                <w:szCs w:val="18"/>
                <w:lang w:val="bs-Latn-BA"/>
              </w:rPr>
              <w:t> 65</w:t>
            </w:r>
          </w:p>
        </w:tc>
        <w:tc>
          <w:tcPr>
            <w:tcW w:w="1029" w:type="dxa"/>
          </w:tcPr>
          <w:p w14:paraId="0192884A" w14:textId="07DB6C77" w:rsidR="00444B62" w:rsidRPr="006204F3" w:rsidRDefault="00444B62" w:rsidP="00444B62">
            <w:pPr>
              <w:jc w:val="center"/>
              <w:rPr>
                <w:rFonts w:ascii="Times New Roman" w:hAnsi="Times New Roman" w:cs="Times New Roman"/>
                <w:sz w:val="18"/>
                <w:szCs w:val="18"/>
                <w:lang w:val="bs-Latn-BA"/>
              </w:rPr>
            </w:pPr>
            <w:r w:rsidRPr="006204F3">
              <w:rPr>
                <w:rFonts w:ascii="Times New Roman" w:hAnsi="Times New Roman" w:cs="Times New Roman"/>
                <w:sz w:val="18"/>
                <w:szCs w:val="18"/>
                <w:lang w:val="bs-Latn-BA"/>
              </w:rPr>
              <w:t>75</w:t>
            </w:r>
          </w:p>
        </w:tc>
        <w:tc>
          <w:tcPr>
            <w:tcW w:w="1040" w:type="dxa"/>
            <w:vAlign w:val="center"/>
          </w:tcPr>
          <w:p w14:paraId="6D8324DE" w14:textId="201C8F79" w:rsidR="00444B62" w:rsidRPr="006204F3" w:rsidRDefault="00C9247D" w:rsidP="00444B62">
            <w:pPr>
              <w:jc w:val="center"/>
              <w:rPr>
                <w:rFonts w:ascii="Times New Roman" w:hAnsi="Times New Roman" w:cs="Times New Roman"/>
                <w:sz w:val="18"/>
                <w:szCs w:val="18"/>
                <w:lang w:val="bs-Latn-BA"/>
              </w:rPr>
            </w:pPr>
            <w:r w:rsidRPr="006204F3">
              <w:rPr>
                <w:rFonts w:ascii="Times New Roman" w:hAnsi="Times New Roman" w:cs="Times New Roman"/>
                <w:sz w:val="18"/>
                <w:szCs w:val="18"/>
              </w:rPr>
              <w:t>-0,60 p.p. / -0,91%</w:t>
            </w:r>
          </w:p>
        </w:tc>
      </w:tr>
      <w:tr w:rsidR="00444B62" w:rsidRPr="006204F3" w14:paraId="03B542B7" w14:textId="77777777" w:rsidTr="006204F3">
        <w:trPr>
          <w:trHeight w:val="620"/>
        </w:trPr>
        <w:tc>
          <w:tcPr>
            <w:tcW w:w="1632" w:type="dxa"/>
            <w:vMerge/>
          </w:tcPr>
          <w:p w14:paraId="03269A55" w14:textId="77777777" w:rsidR="00444B62" w:rsidRPr="006204F3" w:rsidRDefault="00444B62" w:rsidP="00444B62">
            <w:pPr>
              <w:jc w:val="both"/>
              <w:rPr>
                <w:rFonts w:ascii="Times New Roman" w:hAnsi="Times New Roman" w:cs="Times New Roman"/>
                <w:sz w:val="18"/>
                <w:szCs w:val="18"/>
                <w:lang w:val="bs-Latn-BA"/>
              </w:rPr>
            </w:pPr>
          </w:p>
        </w:tc>
        <w:tc>
          <w:tcPr>
            <w:tcW w:w="2868" w:type="dxa"/>
          </w:tcPr>
          <w:p w14:paraId="7AFB5EFB" w14:textId="3D1CC381" w:rsidR="00444B62" w:rsidRPr="006204F3" w:rsidRDefault="00444B62" w:rsidP="00444B62">
            <w:pPr>
              <w:jc w:val="both"/>
              <w:rPr>
                <w:rFonts w:ascii="Times New Roman" w:hAnsi="Times New Roman" w:cs="Times New Roman"/>
                <w:sz w:val="18"/>
                <w:szCs w:val="18"/>
                <w:lang w:val="bs-Latn-BA"/>
              </w:rPr>
            </w:pPr>
            <w:r w:rsidRPr="006204F3">
              <w:rPr>
                <w:rFonts w:ascii="Times New Roman" w:hAnsi="Times New Roman" w:cs="Times New Roman"/>
                <w:sz w:val="18"/>
                <w:szCs w:val="18"/>
                <w:lang w:val="bs-Latn-BA"/>
              </w:rPr>
              <w:t>Učešće kapitalnih izdataka u strukturi budžeta općine (%)</w:t>
            </w:r>
          </w:p>
        </w:tc>
        <w:tc>
          <w:tcPr>
            <w:tcW w:w="1080" w:type="dxa"/>
            <w:vAlign w:val="center"/>
          </w:tcPr>
          <w:p w14:paraId="1877B48E" w14:textId="7C67C1BB" w:rsidR="00444B62" w:rsidRPr="006204F3" w:rsidRDefault="00444B62" w:rsidP="00B26E61">
            <w:pPr>
              <w:jc w:val="center"/>
              <w:rPr>
                <w:rFonts w:ascii="Times New Roman" w:hAnsi="Times New Roman" w:cs="Times New Roman"/>
                <w:sz w:val="18"/>
                <w:szCs w:val="18"/>
                <w:lang w:val="bs-Latn-BA"/>
              </w:rPr>
            </w:pPr>
            <w:r w:rsidRPr="006204F3">
              <w:rPr>
                <w:rFonts w:ascii="Times New Roman" w:hAnsi="Times New Roman" w:cs="Times New Roman"/>
                <w:sz w:val="18"/>
                <w:szCs w:val="18"/>
                <w:lang w:val="bs-Latn-BA"/>
              </w:rPr>
              <w:t>38,23</w:t>
            </w:r>
          </w:p>
        </w:tc>
        <w:tc>
          <w:tcPr>
            <w:tcW w:w="810" w:type="dxa"/>
            <w:vAlign w:val="center"/>
          </w:tcPr>
          <w:p w14:paraId="43566F3F" w14:textId="348EDF26" w:rsidR="00444B62" w:rsidRPr="006204F3" w:rsidRDefault="002663D5" w:rsidP="00B26E61">
            <w:pPr>
              <w:jc w:val="center"/>
              <w:rPr>
                <w:rFonts w:ascii="Times New Roman" w:hAnsi="Times New Roman" w:cs="Times New Roman"/>
                <w:sz w:val="18"/>
                <w:szCs w:val="18"/>
                <w:lang w:val="bs-Latn-BA"/>
              </w:rPr>
            </w:pPr>
            <w:r w:rsidRPr="006204F3">
              <w:rPr>
                <w:rFonts w:ascii="Times New Roman" w:hAnsi="Times New Roman" w:cs="Times New Roman"/>
                <w:sz w:val="18"/>
                <w:szCs w:val="18"/>
                <w:lang w:val="bs-Latn-BA"/>
              </w:rPr>
              <w:t>29</w:t>
            </w:r>
          </w:p>
        </w:tc>
        <w:tc>
          <w:tcPr>
            <w:tcW w:w="990" w:type="dxa"/>
            <w:vAlign w:val="center"/>
          </w:tcPr>
          <w:p w14:paraId="6FF9B141" w14:textId="17624C3A" w:rsidR="00444B62" w:rsidRPr="006204F3" w:rsidRDefault="002663D5" w:rsidP="00B26E61">
            <w:pPr>
              <w:jc w:val="center"/>
              <w:rPr>
                <w:rFonts w:ascii="Times New Roman" w:hAnsi="Times New Roman" w:cs="Times New Roman"/>
                <w:sz w:val="18"/>
                <w:szCs w:val="18"/>
                <w:lang w:val="bs-Latn-BA"/>
              </w:rPr>
            </w:pPr>
            <w:r w:rsidRPr="006204F3">
              <w:rPr>
                <w:rFonts w:ascii="Times New Roman" w:hAnsi="Times New Roman" w:cs="Times New Roman"/>
                <w:sz w:val="18"/>
                <w:szCs w:val="18"/>
                <w:lang w:val="bs-Latn-BA"/>
              </w:rPr>
              <w:t>39</w:t>
            </w:r>
          </w:p>
        </w:tc>
        <w:tc>
          <w:tcPr>
            <w:tcW w:w="1109" w:type="dxa"/>
            <w:vAlign w:val="center"/>
          </w:tcPr>
          <w:p w14:paraId="19D29A2C" w14:textId="54640270" w:rsidR="00444B62" w:rsidRPr="006204F3" w:rsidRDefault="00444B62" w:rsidP="00B26E61">
            <w:pPr>
              <w:jc w:val="center"/>
              <w:rPr>
                <w:rFonts w:ascii="Times New Roman" w:hAnsi="Times New Roman" w:cs="Times New Roman"/>
                <w:sz w:val="18"/>
                <w:szCs w:val="18"/>
                <w:lang w:val="bs-Latn-BA"/>
              </w:rPr>
            </w:pPr>
            <w:r w:rsidRPr="006204F3">
              <w:rPr>
                <w:rFonts w:ascii="Times New Roman" w:hAnsi="Times New Roman" w:cs="Times New Roman"/>
                <w:color w:val="000000"/>
                <w:sz w:val="18"/>
                <w:szCs w:val="18"/>
                <w:lang w:val="bs-Latn-BA"/>
              </w:rPr>
              <w:t>34</w:t>
            </w:r>
          </w:p>
        </w:tc>
        <w:tc>
          <w:tcPr>
            <w:tcW w:w="1029" w:type="dxa"/>
            <w:vAlign w:val="center"/>
          </w:tcPr>
          <w:p w14:paraId="65F69E8C" w14:textId="07DCBF17" w:rsidR="00444B62" w:rsidRPr="006204F3" w:rsidRDefault="00444B62" w:rsidP="00B26E61">
            <w:pPr>
              <w:jc w:val="center"/>
              <w:rPr>
                <w:rFonts w:ascii="Times New Roman" w:hAnsi="Times New Roman" w:cs="Times New Roman"/>
                <w:sz w:val="18"/>
                <w:szCs w:val="18"/>
                <w:lang w:val="bs-Latn-BA"/>
              </w:rPr>
            </w:pPr>
            <w:r w:rsidRPr="006204F3">
              <w:rPr>
                <w:rFonts w:ascii="Times New Roman" w:hAnsi="Times New Roman" w:cs="Times New Roman"/>
                <w:sz w:val="18"/>
                <w:szCs w:val="18"/>
                <w:lang w:val="bs-Latn-BA"/>
              </w:rPr>
              <w:t>45</w:t>
            </w:r>
          </w:p>
        </w:tc>
        <w:tc>
          <w:tcPr>
            <w:tcW w:w="1040" w:type="dxa"/>
            <w:vAlign w:val="center"/>
          </w:tcPr>
          <w:p w14:paraId="412D58D2" w14:textId="5E35E1BC" w:rsidR="00444B62" w:rsidRPr="006204F3" w:rsidRDefault="00C9247D" w:rsidP="00444B62">
            <w:pPr>
              <w:jc w:val="center"/>
              <w:rPr>
                <w:rFonts w:ascii="Times New Roman" w:hAnsi="Times New Roman" w:cs="Times New Roman"/>
                <w:sz w:val="18"/>
                <w:szCs w:val="18"/>
                <w:lang w:val="bs-Latn-BA"/>
              </w:rPr>
            </w:pPr>
            <w:r w:rsidRPr="006204F3">
              <w:rPr>
                <w:rFonts w:ascii="Times New Roman" w:hAnsi="Times New Roman" w:cs="Times New Roman"/>
                <w:sz w:val="18"/>
                <w:szCs w:val="18"/>
              </w:rPr>
              <w:t>-4,23 p.p. / -11,06%</w:t>
            </w:r>
          </w:p>
        </w:tc>
      </w:tr>
      <w:tr w:rsidR="00444B62" w:rsidRPr="006204F3" w14:paraId="5F099597" w14:textId="77777777" w:rsidTr="006204F3">
        <w:trPr>
          <w:trHeight w:val="148"/>
        </w:trPr>
        <w:tc>
          <w:tcPr>
            <w:tcW w:w="1632" w:type="dxa"/>
            <w:vMerge/>
          </w:tcPr>
          <w:p w14:paraId="601262D7" w14:textId="77777777" w:rsidR="00444B62" w:rsidRPr="006204F3" w:rsidRDefault="00444B62" w:rsidP="00444B62">
            <w:pPr>
              <w:jc w:val="both"/>
              <w:rPr>
                <w:rFonts w:ascii="Times New Roman" w:hAnsi="Times New Roman" w:cs="Times New Roman"/>
                <w:sz w:val="18"/>
                <w:szCs w:val="18"/>
                <w:lang w:val="bs-Latn-BA"/>
              </w:rPr>
            </w:pPr>
          </w:p>
        </w:tc>
        <w:tc>
          <w:tcPr>
            <w:tcW w:w="2868" w:type="dxa"/>
          </w:tcPr>
          <w:p w14:paraId="3C66BDEE" w14:textId="13850987" w:rsidR="00444B62" w:rsidRPr="006204F3" w:rsidRDefault="00444B62" w:rsidP="00444B62">
            <w:pPr>
              <w:jc w:val="both"/>
              <w:rPr>
                <w:rFonts w:ascii="Times New Roman" w:hAnsi="Times New Roman" w:cs="Times New Roman"/>
                <w:sz w:val="18"/>
                <w:szCs w:val="18"/>
                <w:lang w:val="bs-Latn-BA"/>
              </w:rPr>
            </w:pPr>
            <w:r w:rsidRPr="006204F3">
              <w:rPr>
                <w:rFonts w:ascii="Times New Roman" w:hAnsi="Times New Roman" w:cs="Times New Roman"/>
                <w:sz w:val="18"/>
                <w:szCs w:val="18"/>
                <w:lang w:val="bs-Latn-BA"/>
              </w:rPr>
              <w:t>Vrijednost prirodnog priraštaja</w:t>
            </w:r>
          </w:p>
        </w:tc>
        <w:tc>
          <w:tcPr>
            <w:tcW w:w="1080" w:type="dxa"/>
            <w:vAlign w:val="center"/>
          </w:tcPr>
          <w:p w14:paraId="4C91158C" w14:textId="338027EF" w:rsidR="00444B62" w:rsidRPr="006204F3" w:rsidRDefault="00444B62" w:rsidP="0003217F">
            <w:pPr>
              <w:jc w:val="center"/>
              <w:rPr>
                <w:rFonts w:ascii="Times New Roman" w:hAnsi="Times New Roman" w:cs="Times New Roman"/>
                <w:sz w:val="18"/>
                <w:szCs w:val="18"/>
                <w:lang w:val="bs-Latn-BA"/>
              </w:rPr>
            </w:pPr>
            <w:r w:rsidRPr="006204F3">
              <w:rPr>
                <w:rFonts w:ascii="Times New Roman" w:hAnsi="Times New Roman" w:cs="Times New Roman"/>
                <w:sz w:val="18"/>
                <w:szCs w:val="18"/>
                <w:lang w:val="bs-Latn-BA"/>
              </w:rPr>
              <w:t>-35</w:t>
            </w:r>
          </w:p>
        </w:tc>
        <w:tc>
          <w:tcPr>
            <w:tcW w:w="810" w:type="dxa"/>
            <w:vAlign w:val="center"/>
          </w:tcPr>
          <w:p w14:paraId="74F47DA3" w14:textId="06AC6861" w:rsidR="00444B62" w:rsidRPr="006204F3" w:rsidRDefault="0003217F" w:rsidP="0003217F">
            <w:pPr>
              <w:jc w:val="center"/>
              <w:rPr>
                <w:rFonts w:ascii="Times New Roman" w:hAnsi="Times New Roman" w:cs="Times New Roman"/>
                <w:sz w:val="18"/>
                <w:szCs w:val="18"/>
                <w:lang w:val="bs-Latn-BA"/>
              </w:rPr>
            </w:pPr>
            <w:r w:rsidRPr="006204F3">
              <w:rPr>
                <w:rFonts w:ascii="Times New Roman" w:hAnsi="Times New Roman" w:cs="Times New Roman"/>
                <w:sz w:val="18"/>
                <w:szCs w:val="18"/>
                <w:lang w:val="bs-Latn-BA"/>
              </w:rPr>
              <w:t>+200</w:t>
            </w:r>
          </w:p>
        </w:tc>
        <w:tc>
          <w:tcPr>
            <w:tcW w:w="990" w:type="dxa"/>
            <w:vAlign w:val="center"/>
          </w:tcPr>
          <w:p w14:paraId="7D0E65AA" w14:textId="4C983224" w:rsidR="00444B62" w:rsidRPr="006204F3" w:rsidRDefault="0003217F" w:rsidP="0003217F">
            <w:pPr>
              <w:jc w:val="center"/>
              <w:rPr>
                <w:rFonts w:ascii="Times New Roman" w:hAnsi="Times New Roman" w:cs="Times New Roman"/>
                <w:sz w:val="18"/>
                <w:szCs w:val="18"/>
                <w:lang w:val="bs-Latn-BA"/>
              </w:rPr>
            </w:pPr>
            <w:r w:rsidRPr="006204F3">
              <w:rPr>
                <w:rFonts w:ascii="Times New Roman" w:hAnsi="Times New Roman" w:cs="Times New Roman"/>
                <w:sz w:val="18"/>
                <w:szCs w:val="18"/>
                <w:lang w:val="bs-Latn-BA"/>
              </w:rPr>
              <w:t>+186</w:t>
            </w:r>
          </w:p>
        </w:tc>
        <w:tc>
          <w:tcPr>
            <w:tcW w:w="1109" w:type="dxa"/>
            <w:vAlign w:val="center"/>
          </w:tcPr>
          <w:p w14:paraId="087100CB" w14:textId="338D1433" w:rsidR="00444B62" w:rsidRPr="006204F3" w:rsidRDefault="00444B62" w:rsidP="0003217F">
            <w:pPr>
              <w:jc w:val="center"/>
              <w:rPr>
                <w:rFonts w:ascii="Times New Roman" w:hAnsi="Times New Roman" w:cs="Times New Roman"/>
                <w:sz w:val="18"/>
                <w:szCs w:val="18"/>
                <w:lang w:val="bs-Latn-BA"/>
              </w:rPr>
            </w:pPr>
            <w:r w:rsidRPr="006204F3">
              <w:rPr>
                <w:rFonts w:ascii="Times New Roman" w:hAnsi="Times New Roman" w:cs="Times New Roman"/>
                <w:color w:val="000000"/>
                <w:sz w:val="18"/>
                <w:szCs w:val="18"/>
                <w:lang w:val="bs-Latn-BA"/>
              </w:rPr>
              <w:t>+196</w:t>
            </w:r>
          </w:p>
        </w:tc>
        <w:tc>
          <w:tcPr>
            <w:tcW w:w="1029" w:type="dxa"/>
            <w:vAlign w:val="center"/>
          </w:tcPr>
          <w:p w14:paraId="6284D7FD" w14:textId="3A9B8F20" w:rsidR="00444B62" w:rsidRPr="006204F3" w:rsidRDefault="00444B62" w:rsidP="0003217F">
            <w:pPr>
              <w:jc w:val="center"/>
              <w:rPr>
                <w:rFonts w:ascii="Times New Roman" w:hAnsi="Times New Roman" w:cs="Times New Roman"/>
                <w:sz w:val="18"/>
                <w:szCs w:val="18"/>
                <w:lang w:val="bs-Latn-BA"/>
              </w:rPr>
            </w:pPr>
            <w:r w:rsidRPr="006204F3">
              <w:rPr>
                <w:rFonts w:ascii="Times New Roman" w:hAnsi="Times New Roman" w:cs="Times New Roman"/>
                <w:sz w:val="18"/>
                <w:szCs w:val="18"/>
                <w:lang w:val="bs-Latn-BA"/>
              </w:rPr>
              <w:t>≥1</w:t>
            </w:r>
          </w:p>
        </w:tc>
        <w:tc>
          <w:tcPr>
            <w:tcW w:w="1040" w:type="dxa"/>
            <w:vAlign w:val="center"/>
          </w:tcPr>
          <w:p w14:paraId="1D5EF5D4" w14:textId="0C08B6C0" w:rsidR="00444B62" w:rsidRPr="006204F3" w:rsidRDefault="00C9247D" w:rsidP="0003217F">
            <w:pPr>
              <w:jc w:val="center"/>
              <w:rPr>
                <w:rFonts w:ascii="Times New Roman" w:hAnsi="Times New Roman" w:cs="Times New Roman"/>
                <w:sz w:val="18"/>
                <w:szCs w:val="18"/>
                <w:lang w:val="bs-Latn-BA"/>
              </w:rPr>
            </w:pPr>
            <w:r w:rsidRPr="006204F3">
              <w:rPr>
                <w:rFonts w:ascii="Times New Roman" w:hAnsi="Times New Roman" w:cs="Times New Roman"/>
                <w:sz w:val="18"/>
                <w:szCs w:val="18"/>
                <w:lang w:val="bs-Latn-BA"/>
              </w:rPr>
              <w:t>+231</w:t>
            </w:r>
          </w:p>
        </w:tc>
      </w:tr>
      <w:tr w:rsidR="00444B62" w:rsidRPr="006204F3" w14:paraId="40A2715C" w14:textId="77777777" w:rsidTr="006204F3">
        <w:trPr>
          <w:trHeight w:val="237"/>
        </w:trPr>
        <w:tc>
          <w:tcPr>
            <w:tcW w:w="1632" w:type="dxa"/>
            <w:vMerge w:val="restart"/>
          </w:tcPr>
          <w:p w14:paraId="4FBB08A2" w14:textId="56F203AF" w:rsidR="00444B62" w:rsidRPr="006204F3" w:rsidRDefault="00444B62" w:rsidP="00444B62">
            <w:pPr>
              <w:jc w:val="both"/>
              <w:rPr>
                <w:rFonts w:ascii="Times New Roman" w:hAnsi="Times New Roman" w:cs="Times New Roman"/>
                <w:sz w:val="18"/>
                <w:szCs w:val="18"/>
                <w:lang w:val="bs-Latn-BA"/>
              </w:rPr>
            </w:pPr>
            <w:r w:rsidRPr="006204F3">
              <w:rPr>
                <w:rFonts w:ascii="Times New Roman" w:hAnsi="Times New Roman" w:cs="Times New Roman"/>
                <w:sz w:val="18"/>
                <w:szCs w:val="18"/>
                <w:lang w:val="bs-Latn-BA"/>
              </w:rPr>
              <w:t>SC 3. Tešanj, sredina zelenog rasta i čiste energije</w:t>
            </w:r>
          </w:p>
        </w:tc>
        <w:tc>
          <w:tcPr>
            <w:tcW w:w="2868" w:type="dxa"/>
          </w:tcPr>
          <w:p w14:paraId="55470518" w14:textId="65AC72E0" w:rsidR="00444B62" w:rsidRPr="006204F3" w:rsidRDefault="00444B62" w:rsidP="00444B62">
            <w:pPr>
              <w:jc w:val="both"/>
              <w:rPr>
                <w:rFonts w:ascii="Times New Roman" w:hAnsi="Times New Roman" w:cs="Times New Roman"/>
                <w:sz w:val="18"/>
                <w:szCs w:val="18"/>
                <w:lang w:val="bs-Latn-BA"/>
              </w:rPr>
            </w:pPr>
            <w:r w:rsidRPr="006204F3">
              <w:rPr>
                <w:rFonts w:ascii="Times New Roman" w:hAnsi="Times New Roman" w:cs="Times New Roman"/>
                <w:sz w:val="18"/>
                <w:szCs w:val="18"/>
                <w:lang w:val="bs-Latn-BA"/>
              </w:rPr>
              <w:t>Broj korisnika organizovanog odvoza otpada</w:t>
            </w:r>
          </w:p>
        </w:tc>
        <w:tc>
          <w:tcPr>
            <w:tcW w:w="1080" w:type="dxa"/>
            <w:tcBorders>
              <w:left w:val="single" w:sz="1" w:space="0" w:color="000000"/>
              <w:bottom w:val="single" w:sz="1" w:space="0" w:color="000000"/>
            </w:tcBorders>
            <w:vAlign w:val="center"/>
          </w:tcPr>
          <w:p w14:paraId="209B462F" w14:textId="74BC78A3" w:rsidR="00444B62" w:rsidRPr="006204F3" w:rsidRDefault="00444B62" w:rsidP="00444B62">
            <w:pPr>
              <w:jc w:val="center"/>
              <w:rPr>
                <w:rFonts w:ascii="Times New Roman" w:hAnsi="Times New Roman" w:cs="Times New Roman"/>
                <w:sz w:val="18"/>
                <w:szCs w:val="18"/>
                <w:lang w:val="bs-Latn-BA"/>
              </w:rPr>
            </w:pPr>
            <w:r w:rsidRPr="006204F3">
              <w:rPr>
                <w:rFonts w:ascii="Times New Roman" w:eastAsia="SimSun" w:hAnsi="Times New Roman" w:cs="Times New Roman"/>
                <w:kern w:val="1"/>
                <w:sz w:val="18"/>
                <w:szCs w:val="18"/>
                <w:lang w:val="bs-Latn-BA" w:eastAsia="hi-IN" w:bidi="hi-IN"/>
              </w:rPr>
              <w:t>9229</w:t>
            </w:r>
          </w:p>
        </w:tc>
        <w:tc>
          <w:tcPr>
            <w:tcW w:w="810" w:type="dxa"/>
            <w:vAlign w:val="center"/>
          </w:tcPr>
          <w:p w14:paraId="7FE03217" w14:textId="07BF3180" w:rsidR="00444B62" w:rsidRPr="006204F3" w:rsidRDefault="00220CBE" w:rsidP="00444B62">
            <w:pPr>
              <w:jc w:val="center"/>
              <w:rPr>
                <w:rFonts w:ascii="Times New Roman" w:hAnsi="Times New Roman" w:cs="Times New Roman"/>
                <w:sz w:val="18"/>
                <w:szCs w:val="18"/>
                <w:lang w:val="bs-Latn-BA"/>
              </w:rPr>
            </w:pPr>
            <w:r w:rsidRPr="006204F3">
              <w:rPr>
                <w:rFonts w:ascii="Times New Roman" w:hAnsi="Times New Roman" w:cs="Times New Roman"/>
                <w:sz w:val="18"/>
                <w:szCs w:val="18"/>
                <w:lang w:val="bs-Latn-BA"/>
              </w:rPr>
              <w:t>9.960</w:t>
            </w:r>
          </w:p>
        </w:tc>
        <w:tc>
          <w:tcPr>
            <w:tcW w:w="990" w:type="dxa"/>
            <w:vAlign w:val="center"/>
          </w:tcPr>
          <w:p w14:paraId="62E2316F" w14:textId="39222877" w:rsidR="00444B62" w:rsidRPr="006204F3" w:rsidRDefault="00664480" w:rsidP="00C83FDF">
            <w:pPr>
              <w:rPr>
                <w:rFonts w:ascii="Times New Roman" w:hAnsi="Times New Roman" w:cs="Times New Roman"/>
                <w:sz w:val="18"/>
                <w:szCs w:val="18"/>
                <w:lang w:val="bs-Latn-BA"/>
              </w:rPr>
            </w:pPr>
            <w:r w:rsidRPr="006204F3">
              <w:rPr>
                <w:rFonts w:ascii="Times New Roman" w:hAnsi="Times New Roman" w:cs="Times New Roman"/>
                <w:sz w:val="18"/>
                <w:szCs w:val="18"/>
                <w:lang w:val="bs-Latn-BA"/>
              </w:rPr>
              <w:t>9556+1263=</w:t>
            </w:r>
            <w:r w:rsidR="00C83FDF" w:rsidRPr="006204F3">
              <w:rPr>
                <w:rFonts w:ascii="Times New Roman" w:hAnsi="Times New Roman" w:cs="Times New Roman"/>
                <w:sz w:val="18"/>
                <w:szCs w:val="18"/>
                <w:lang w:val="bs-Latn-BA"/>
              </w:rPr>
              <w:t xml:space="preserve"> </w:t>
            </w:r>
            <w:r w:rsidRPr="006204F3">
              <w:rPr>
                <w:rFonts w:ascii="Times New Roman" w:hAnsi="Times New Roman" w:cs="Times New Roman"/>
                <w:sz w:val="18"/>
                <w:szCs w:val="18"/>
                <w:lang w:val="bs-Latn-BA"/>
              </w:rPr>
              <w:t>10.819</w:t>
            </w:r>
          </w:p>
        </w:tc>
        <w:tc>
          <w:tcPr>
            <w:tcW w:w="1109" w:type="dxa"/>
            <w:vAlign w:val="center"/>
          </w:tcPr>
          <w:p w14:paraId="39142771" w14:textId="464CABBD" w:rsidR="00444B62" w:rsidRPr="006204F3" w:rsidRDefault="00444B62" w:rsidP="00444B62">
            <w:pPr>
              <w:jc w:val="center"/>
              <w:rPr>
                <w:rFonts w:ascii="Times New Roman" w:hAnsi="Times New Roman" w:cs="Times New Roman"/>
                <w:sz w:val="18"/>
                <w:szCs w:val="18"/>
                <w:lang w:val="bs-Latn-BA"/>
              </w:rPr>
            </w:pPr>
            <w:r w:rsidRPr="006204F3">
              <w:rPr>
                <w:rFonts w:ascii="Times New Roman" w:hAnsi="Times New Roman" w:cs="Times New Roman"/>
                <w:color w:val="000000"/>
                <w:sz w:val="18"/>
                <w:szCs w:val="18"/>
                <w:lang w:val="bs-Latn-BA"/>
              </w:rPr>
              <w:t>9848+1315=11.163 Pokrivenost 71,88%</w:t>
            </w:r>
          </w:p>
        </w:tc>
        <w:tc>
          <w:tcPr>
            <w:tcW w:w="1029" w:type="dxa"/>
            <w:tcBorders>
              <w:left w:val="single" w:sz="1" w:space="0" w:color="000000"/>
              <w:bottom w:val="single" w:sz="1" w:space="0" w:color="000000"/>
              <w:right w:val="single" w:sz="1" w:space="0" w:color="000000"/>
            </w:tcBorders>
            <w:vAlign w:val="center"/>
          </w:tcPr>
          <w:p w14:paraId="56EEA553" w14:textId="55865686" w:rsidR="00444B62" w:rsidRPr="006204F3" w:rsidRDefault="00444B62" w:rsidP="00444B62">
            <w:pPr>
              <w:jc w:val="center"/>
              <w:rPr>
                <w:rFonts w:ascii="Times New Roman" w:hAnsi="Times New Roman" w:cs="Times New Roman"/>
                <w:sz w:val="18"/>
                <w:szCs w:val="18"/>
                <w:lang w:val="bs-Latn-BA"/>
              </w:rPr>
            </w:pPr>
            <w:r w:rsidRPr="006204F3">
              <w:rPr>
                <w:rFonts w:ascii="Times New Roman" w:eastAsia="SimSun" w:hAnsi="Times New Roman" w:cs="Times New Roman"/>
                <w:kern w:val="1"/>
                <w:sz w:val="18"/>
                <w:szCs w:val="18"/>
                <w:lang w:val="bs-Latn-BA" w:eastAsia="hi-IN" w:bidi="hi-IN"/>
              </w:rPr>
              <w:t>9800</w:t>
            </w:r>
          </w:p>
        </w:tc>
        <w:tc>
          <w:tcPr>
            <w:tcW w:w="1040" w:type="dxa"/>
            <w:vAlign w:val="center"/>
          </w:tcPr>
          <w:p w14:paraId="1C493C7E" w14:textId="6CE3DE4E" w:rsidR="00444B62" w:rsidRPr="006204F3" w:rsidRDefault="00C9247D" w:rsidP="00444B62">
            <w:pPr>
              <w:jc w:val="center"/>
              <w:rPr>
                <w:rFonts w:ascii="Times New Roman" w:hAnsi="Times New Roman" w:cs="Times New Roman"/>
                <w:sz w:val="18"/>
                <w:szCs w:val="18"/>
                <w:lang w:val="bs-Latn-BA"/>
              </w:rPr>
            </w:pPr>
            <w:r w:rsidRPr="006204F3">
              <w:rPr>
                <w:rFonts w:ascii="Times New Roman" w:hAnsi="Times New Roman" w:cs="Times New Roman"/>
                <w:sz w:val="18"/>
                <w:szCs w:val="18"/>
              </w:rPr>
              <w:t>+1.934 / +20,96%</w:t>
            </w:r>
          </w:p>
        </w:tc>
      </w:tr>
      <w:tr w:rsidR="00444B62" w:rsidRPr="006204F3" w14:paraId="46EB8F17" w14:textId="77777777" w:rsidTr="006204F3">
        <w:trPr>
          <w:trHeight w:val="148"/>
        </w:trPr>
        <w:tc>
          <w:tcPr>
            <w:tcW w:w="1632" w:type="dxa"/>
            <w:vMerge/>
          </w:tcPr>
          <w:p w14:paraId="2D6F2220" w14:textId="77777777" w:rsidR="00444B62" w:rsidRPr="006204F3" w:rsidRDefault="00444B62" w:rsidP="00444B62">
            <w:pPr>
              <w:jc w:val="both"/>
              <w:rPr>
                <w:rFonts w:ascii="Times New Roman" w:hAnsi="Times New Roman" w:cs="Times New Roman"/>
                <w:sz w:val="18"/>
                <w:szCs w:val="18"/>
                <w:lang w:val="bs-Latn-BA"/>
              </w:rPr>
            </w:pPr>
          </w:p>
        </w:tc>
        <w:tc>
          <w:tcPr>
            <w:tcW w:w="2868" w:type="dxa"/>
          </w:tcPr>
          <w:p w14:paraId="1B7CEC36" w14:textId="23BFE494" w:rsidR="00444B62" w:rsidRPr="006204F3" w:rsidRDefault="00444B62" w:rsidP="00444B62">
            <w:pPr>
              <w:jc w:val="both"/>
              <w:rPr>
                <w:rFonts w:ascii="Times New Roman" w:hAnsi="Times New Roman" w:cs="Times New Roman"/>
                <w:sz w:val="18"/>
                <w:szCs w:val="18"/>
                <w:lang w:val="bs-Latn-BA"/>
              </w:rPr>
            </w:pPr>
            <w:r w:rsidRPr="006204F3">
              <w:rPr>
                <w:rFonts w:ascii="Times New Roman" w:hAnsi="Times New Roman" w:cs="Times New Roman"/>
                <w:sz w:val="18"/>
                <w:szCs w:val="18"/>
                <w:lang w:val="bs-Latn-BA"/>
              </w:rPr>
              <w:t xml:space="preserve">Broj godišnjih prekoračenja dnevnih graničnih vrijednosti (50 µg/m3) lebdećih čestica  PM10 </w:t>
            </w:r>
          </w:p>
        </w:tc>
        <w:tc>
          <w:tcPr>
            <w:tcW w:w="1080" w:type="dxa"/>
            <w:tcBorders>
              <w:left w:val="single" w:sz="1" w:space="0" w:color="000000"/>
              <w:bottom w:val="single" w:sz="1" w:space="0" w:color="000000"/>
            </w:tcBorders>
          </w:tcPr>
          <w:p w14:paraId="7D6CEEEF" w14:textId="77777777" w:rsidR="00444B62" w:rsidRPr="006204F3" w:rsidRDefault="00444B62" w:rsidP="00444B62">
            <w:pPr>
              <w:widowControl w:val="0"/>
              <w:suppressLineNumbers/>
              <w:snapToGrid w:val="0"/>
              <w:spacing w:before="100" w:beforeAutospacing="1" w:line="100" w:lineRule="atLeast"/>
              <w:jc w:val="center"/>
              <w:rPr>
                <w:rFonts w:ascii="Times New Roman" w:eastAsia="SimSun" w:hAnsi="Times New Roman" w:cs="Times New Roman"/>
                <w:kern w:val="1"/>
                <w:sz w:val="18"/>
                <w:szCs w:val="18"/>
                <w:lang w:val="bs-Latn-BA" w:eastAsia="hi-IN" w:bidi="hi-IN"/>
              </w:rPr>
            </w:pPr>
          </w:p>
          <w:p w14:paraId="227E8B24" w14:textId="5717526A" w:rsidR="00444B62" w:rsidRPr="006204F3" w:rsidRDefault="00444B62" w:rsidP="00444B62">
            <w:pPr>
              <w:jc w:val="center"/>
              <w:rPr>
                <w:rFonts w:ascii="Times New Roman" w:hAnsi="Times New Roman" w:cs="Times New Roman"/>
                <w:sz w:val="18"/>
                <w:szCs w:val="18"/>
                <w:lang w:val="bs-Latn-BA"/>
              </w:rPr>
            </w:pPr>
            <w:r w:rsidRPr="006204F3">
              <w:rPr>
                <w:rFonts w:ascii="Times New Roman" w:eastAsia="SimSun" w:hAnsi="Times New Roman" w:cs="Times New Roman"/>
                <w:kern w:val="1"/>
                <w:sz w:val="18"/>
                <w:szCs w:val="18"/>
                <w:lang w:val="bs-Latn-BA" w:eastAsia="hi-IN" w:bidi="hi-IN"/>
              </w:rPr>
              <w:t>36</w:t>
            </w:r>
          </w:p>
        </w:tc>
        <w:tc>
          <w:tcPr>
            <w:tcW w:w="810" w:type="dxa"/>
            <w:vAlign w:val="center"/>
          </w:tcPr>
          <w:p w14:paraId="6BACAE68" w14:textId="41F4ABF1" w:rsidR="00444B62" w:rsidRPr="006204F3" w:rsidRDefault="005D15E1" w:rsidP="00444B62">
            <w:pPr>
              <w:jc w:val="center"/>
              <w:rPr>
                <w:rFonts w:ascii="Times New Roman" w:hAnsi="Times New Roman" w:cs="Times New Roman"/>
                <w:sz w:val="18"/>
                <w:szCs w:val="18"/>
                <w:lang w:val="bs-Latn-BA"/>
              </w:rPr>
            </w:pPr>
            <w:r w:rsidRPr="006204F3">
              <w:rPr>
                <w:rFonts w:ascii="Times New Roman" w:hAnsi="Times New Roman" w:cs="Times New Roman"/>
                <w:sz w:val="18"/>
                <w:szCs w:val="18"/>
                <w:lang w:val="bs-Latn-BA"/>
              </w:rPr>
              <w:t>25</w:t>
            </w:r>
          </w:p>
        </w:tc>
        <w:tc>
          <w:tcPr>
            <w:tcW w:w="990" w:type="dxa"/>
            <w:vAlign w:val="center"/>
          </w:tcPr>
          <w:p w14:paraId="6083906A" w14:textId="65BED40B" w:rsidR="00444B62" w:rsidRPr="006204F3" w:rsidRDefault="00220CBE" w:rsidP="00444B62">
            <w:pPr>
              <w:jc w:val="center"/>
              <w:rPr>
                <w:rFonts w:ascii="Times New Roman" w:hAnsi="Times New Roman" w:cs="Times New Roman"/>
                <w:sz w:val="18"/>
                <w:szCs w:val="18"/>
                <w:lang w:val="bs-Latn-BA"/>
              </w:rPr>
            </w:pPr>
            <w:r w:rsidRPr="006204F3">
              <w:rPr>
                <w:rFonts w:ascii="Times New Roman" w:hAnsi="Times New Roman" w:cs="Times New Roman"/>
                <w:sz w:val="18"/>
                <w:szCs w:val="18"/>
                <w:lang w:val="bs-Latn-BA"/>
              </w:rPr>
              <w:t>22</w:t>
            </w:r>
          </w:p>
        </w:tc>
        <w:tc>
          <w:tcPr>
            <w:tcW w:w="1109" w:type="dxa"/>
            <w:vAlign w:val="center"/>
          </w:tcPr>
          <w:p w14:paraId="6D7DF2F9" w14:textId="066548E1" w:rsidR="00444B62" w:rsidRPr="006204F3" w:rsidRDefault="00444B62" w:rsidP="00444B62">
            <w:pPr>
              <w:jc w:val="center"/>
              <w:rPr>
                <w:rFonts w:ascii="Times New Roman" w:hAnsi="Times New Roman" w:cs="Times New Roman"/>
                <w:sz w:val="18"/>
                <w:szCs w:val="18"/>
                <w:lang w:val="bs-Latn-BA"/>
              </w:rPr>
            </w:pPr>
            <w:r w:rsidRPr="006204F3">
              <w:rPr>
                <w:rFonts w:ascii="Times New Roman" w:hAnsi="Times New Roman" w:cs="Times New Roman"/>
                <w:color w:val="000000"/>
                <w:sz w:val="18"/>
                <w:szCs w:val="18"/>
                <w:lang w:val="bs-Latn-BA"/>
              </w:rPr>
              <w:t>17</w:t>
            </w:r>
          </w:p>
        </w:tc>
        <w:tc>
          <w:tcPr>
            <w:tcW w:w="1029" w:type="dxa"/>
            <w:tcBorders>
              <w:left w:val="single" w:sz="1" w:space="0" w:color="000000"/>
              <w:bottom w:val="single" w:sz="1" w:space="0" w:color="000000"/>
              <w:right w:val="single" w:sz="1" w:space="0" w:color="000000"/>
            </w:tcBorders>
          </w:tcPr>
          <w:p w14:paraId="5AABACD0" w14:textId="1DB225B4" w:rsidR="00444B62" w:rsidRPr="006204F3" w:rsidRDefault="00444B62" w:rsidP="00444B62">
            <w:pPr>
              <w:jc w:val="center"/>
              <w:rPr>
                <w:rFonts w:ascii="Times New Roman" w:hAnsi="Times New Roman" w:cs="Times New Roman"/>
                <w:sz w:val="18"/>
                <w:szCs w:val="18"/>
                <w:lang w:val="bs-Latn-BA"/>
              </w:rPr>
            </w:pPr>
            <w:r w:rsidRPr="006204F3">
              <w:rPr>
                <w:rFonts w:ascii="Times New Roman" w:eastAsia="SimSun" w:hAnsi="Times New Roman" w:cs="Times New Roman"/>
                <w:kern w:val="1"/>
                <w:sz w:val="18"/>
                <w:szCs w:val="18"/>
                <w:lang w:val="bs-Latn-BA" w:eastAsia="hi-IN" w:bidi="hi-IN"/>
              </w:rPr>
              <w:t>30</w:t>
            </w:r>
          </w:p>
        </w:tc>
        <w:tc>
          <w:tcPr>
            <w:tcW w:w="1040" w:type="dxa"/>
            <w:vAlign w:val="center"/>
          </w:tcPr>
          <w:p w14:paraId="07118A19" w14:textId="390742E9" w:rsidR="00444B62" w:rsidRPr="006204F3" w:rsidRDefault="00C9247D" w:rsidP="00444B62">
            <w:pPr>
              <w:jc w:val="center"/>
              <w:rPr>
                <w:rFonts w:ascii="Times New Roman" w:hAnsi="Times New Roman" w:cs="Times New Roman"/>
                <w:sz w:val="18"/>
                <w:szCs w:val="18"/>
                <w:lang w:val="bs-Latn-BA"/>
              </w:rPr>
            </w:pPr>
            <w:r w:rsidRPr="006204F3">
              <w:rPr>
                <w:rFonts w:ascii="Times New Roman" w:hAnsi="Times New Roman" w:cs="Times New Roman"/>
                <w:sz w:val="18"/>
                <w:szCs w:val="18"/>
              </w:rPr>
              <w:t>-19 / -52,78%</w:t>
            </w:r>
          </w:p>
        </w:tc>
      </w:tr>
      <w:tr w:rsidR="00444B62" w:rsidRPr="006204F3" w14:paraId="623FA07A" w14:textId="77777777" w:rsidTr="006204F3">
        <w:trPr>
          <w:trHeight w:val="148"/>
        </w:trPr>
        <w:tc>
          <w:tcPr>
            <w:tcW w:w="1632" w:type="dxa"/>
            <w:vMerge/>
          </w:tcPr>
          <w:p w14:paraId="0B12CCCA" w14:textId="77777777" w:rsidR="00444B62" w:rsidRPr="006204F3" w:rsidRDefault="00444B62" w:rsidP="00444B62">
            <w:pPr>
              <w:jc w:val="both"/>
              <w:rPr>
                <w:rFonts w:ascii="Times New Roman" w:hAnsi="Times New Roman" w:cs="Times New Roman"/>
                <w:sz w:val="18"/>
                <w:szCs w:val="18"/>
                <w:lang w:val="bs-Latn-BA"/>
              </w:rPr>
            </w:pPr>
          </w:p>
        </w:tc>
        <w:tc>
          <w:tcPr>
            <w:tcW w:w="2868" w:type="dxa"/>
          </w:tcPr>
          <w:p w14:paraId="6B471036" w14:textId="13B0B625" w:rsidR="00444B62" w:rsidRPr="006204F3" w:rsidRDefault="00444B62" w:rsidP="00444B62">
            <w:pPr>
              <w:jc w:val="both"/>
              <w:rPr>
                <w:rFonts w:ascii="Times New Roman" w:hAnsi="Times New Roman" w:cs="Times New Roman"/>
                <w:sz w:val="18"/>
                <w:szCs w:val="18"/>
                <w:lang w:val="bs-Latn-BA"/>
              </w:rPr>
            </w:pPr>
            <w:r w:rsidRPr="006204F3">
              <w:rPr>
                <w:rFonts w:ascii="Times New Roman" w:hAnsi="Times New Roman" w:cs="Times New Roman"/>
                <w:sz w:val="18"/>
                <w:szCs w:val="18"/>
                <w:lang w:val="bs-Latn-BA"/>
              </w:rPr>
              <w:t>Rast broja domaćinstava obuhvaćenih javnim kanalizacionim sistemom (%)</w:t>
            </w:r>
          </w:p>
        </w:tc>
        <w:tc>
          <w:tcPr>
            <w:tcW w:w="1080" w:type="dxa"/>
            <w:tcBorders>
              <w:left w:val="single" w:sz="1" w:space="0" w:color="000000"/>
              <w:bottom w:val="single" w:sz="1" w:space="0" w:color="000000"/>
            </w:tcBorders>
          </w:tcPr>
          <w:p w14:paraId="34C195A2" w14:textId="77777777" w:rsidR="00444B62" w:rsidRPr="006204F3" w:rsidRDefault="00444B62" w:rsidP="00444B62">
            <w:pPr>
              <w:widowControl w:val="0"/>
              <w:suppressLineNumbers/>
              <w:snapToGrid w:val="0"/>
              <w:spacing w:before="100" w:beforeAutospacing="1" w:line="100" w:lineRule="atLeast"/>
              <w:jc w:val="center"/>
              <w:rPr>
                <w:rFonts w:ascii="Times New Roman" w:eastAsia="SimSun" w:hAnsi="Times New Roman" w:cs="Times New Roman"/>
                <w:kern w:val="1"/>
                <w:sz w:val="18"/>
                <w:szCs w:val="18"/>
                <w:lang w:val="bs-Latn-BA" w:eastAsia="hi-IN" w:bidi="hi-IN"/>
              </w:rPr>
            </w:pPr>
            <w:r w:rsidRPr="006204F3">
              <w:rPr>
                <w:rFonts w:ascii="Times New Roman" w:eastAsia="SimSun" w:hAnsi="Times New Roman" w:cs="Times New Roman"/>
                <w:kern w:val="1"/>
                <w:sz w:val="18"/>
                <w:szCs w:val="18"/>
                <w:lang w:val="bs-Latn-BA" w:eastAsia="hi-IN" w:bidi="hi-IN"/>
              </w:rPr>
              <w:t>n/a</w:t>
            </w:r>
          </w:p>
          <w:p w14:paraId="2045D59D" w14:textId="01963BA0" w:rsidR="00444B62" w:rsidRPr="006204F3" w:rsidRDefault="00444B62" w:rsidP="00444B62">
            <w:pPr>
              <w:jc w:val="center"/>
              <w:rPr>
                <w:rFonts w:ascii="Times New Roman" w:hAnsi="Times New Roman" w:cs="Times New Roman"/>
                <w:sz w:val="18"/>
                <w:szCs w:val="18"/>
                <w:lang w:val="bs-Latn-BA"/>
              </w:rPr>
            </w:pPr>
            <w:r w:rsidRPr="006204F3">
              <w:rPr>
                <w:rFonts w:ascii="Times New Roman" w:eastAsia="SimSun" w:hAnsi="Times New Roman" w:cs="Times New Roman"/>
                <w:kern w:val="1"/>
                <w:sz w:val="18"/>
                <w:szCs w:val="18"/>
                <w:lang w:val="bs-Latn-BA" w:eastAsia="hi-IN" w:bidi="hi-IN"/>
              </w:rPr>
              <w:t>(2710)</w:t>
            </w:r>
          </w:p>
        </w:tc>
        <w:tc>
          <w:tcPr>
            <w:tcW w:w="810" w:type="dxa"/>
            <w:vAlign w:val="center"/>
          </w:tcPr>
          <w:p w14:paraId="3220B463" w14:textId="115A4D63" w:rsidR="00444B62" w:rsidRPr="006204F3" w:rsidRDefault="005D15E1" w:rsidP="00444B62">
            <w:pPr>
              <w:jc w:val="center"/>
              <w:rPr>
                <w:rFonts w:ascii="Times New Roman" w:hAnsi="Times New Roman" w:cs="Times New Roman"/>
                <w:sz w:val="18"/>
                <w:szCs w:val="18"/>
                <w:lang w:val="bs-Latn-BA"/>
              </w:rPr>
            </w:pPr>
            <w:r w:rsidRPr="006204F3">
              <w:rPr>
                <w:rFonts w:ascii="Times New Roman" w:hAnsi="Times New Roman" w:cs="Times New Roman"/>
                <w:sz w:val="18"/>
                <w:szCs w:val="18"/>
                <w:lang w:val="bs-Latn-BA"/>
              </w:rPr>
              <w:t>2.710</w:t>
            </w:r>
          </w:p>
        </w:tc>
        <w:tc>
          <w:tcPr>
            <w:tcW w:w="990" w:type="dxa"/>
            <w:vAlign w:val="center"/>
          </w:tcPr>
          <w:p w14:paraId="0568DA0F" w14:textId="4C44C126" w:rsidR="00444B62" w:rsidRPr="006204F3" w:rsidRDefault="005D15E1" w:rsidP="00444B62">
            <w:pPr>
              <w:jc w:val="center"/>
              <w:rPr>
                <w:rFonts w:ascii="Times New Roman" w:hAnsi="Times New Roman" w:cs="Times New Roman"/>
                <w:sz w:val="18"/>
                <w:szCs w:val="18"/>
                <w:lang w:val="bs-Latn-BA"/>
              </w:rPr>
            </w:pPr>
            <w:r w:rsidRPr="006204F3">
              <w:rPr>
                <w:rFonts w:ascii="Times New Roman" w:hAnsi="Times New Roman" w:cs="Times New Roman"/>
                <w:sz w:val="18"/>
                <w:szCs w:val="18"/>
                <w:lang w:val="bs-Latn-BA"/>
              </w:rPr>
              <w:t>3.210</w:t>
            </w:r>
          </w:p>
        </w:tc>
        <w:tc>
          <w:tcPr>
            <w:tcW w:w="1109" w:type="dxa"/>
            <w:vAlign w:val="center"/>
          </w:tcPr>
          <w:p w14:paraId="5FD5E277" w14:textId="25CFC64E" w:rsidR="00444B62" w:rsidRPr="006204F3" w:rsidRDefault="00444B62" w:rsidP="00444B62">
            <w:pPr>
              <w:jc w:val="center"/>
              <w:rPr>
                <w:rFonts w:ascii="Times New Roman" w:hAnsi="Times New Roman" w:cs="Times New Roman"/>
                <w:sz w:val="18"/>
                <w:szCs w:val="18"/>
                <w:lang w:val="bs-Latn-BA"/>
              </w:rPr>
            </w:pPr>
            <w:r w:rsidRPr="006204F3">
              <w:rPr>
                <w:rFonts w:ascii="Times New Roman" w:hAnsi="Times New Roman" w:cs="Times New Roman"/>
                <w:color w:val="000000"/>
                <w:sz w:val="18"/>
                <w:szCs w:val="18"/>
                <w:lang w:val="bs-Latn-BA"/>
              </w:rPr>
              <w:t>3110+577=3</w:t>
            </w:r>
            <w:r w:rsidR="00220CBE" w:rsidRPr="006204F3">
              <w:rPr>
                <w:rFonts w:ascii="Times New Roman" w:hAnsi="Times New Roman" w:cs="Times New Roman"/>
                <w:color w:val="000000"/>
                <w:sz w:val="18"/>
                <w:szCs w:val="18"/>
                <w:lang w:val="bs-Latn-BA"/>
              </w:rPr>
              <w:t>.</w:t>
            </w:r>
            <w:r w:rsidRPr="006204F3">
              <w:rPr>
                <w:rFonts w:ascii="Times New Roman" w:hAnsi="Times New Roman" w:cs="Times New Roman"/>
                <w:color w:val="000000"/>
                <w:sz w:val="18"/>
                <w:szCs w:val="18"/>
                <w:lang w:val="bs-Latn-BA"/>
              </w:rPr>
              <w:t>687</w:t>
            </w:r>
            <w:r w:rsidRPr="006204F3">
              <w:rPr>
                <w:rFonts w:ascii="Times New Roman" w:hAnsi="Times New Roman" w:cs="Times New Roman"/>
                <w:color w:val="000000"/>
                <w:sz w:val="18"/>
                <w:szCs w:val="18"/>
                <w:lang w:val="bs-Latn-BA"/>
              </w:rPr>
              <w:br/>
              <w:t>Pokrivenost 22,7%</w:t>
            </w:r>
          </w:p>
        </w:tc>
        <w:tc>
          <w:tcPr>
            <w:tcW w:w="1029" w:type="dxa"/>
            <w:tcBorders>
              <w:left w:val="single" w:sz="1" w:space="0" w:color="000000"/>
              <w:bottom w:val="single" w:sz="1" w:space="0" w:color="000000"/>
              <w:right w:val="single" w:sz="1" w:space="0" w:color="000000"/>
            </w:tcBorders>
          </w:tcPr>
          <w:p w14:paraId="565D27C2" w14:textId="77777777" w:rsidR="00444B62" w:rsidRPr="006204F3" w:rsidRDefault="00444B62" w:rsidP="00444B62">
            <w:pPr>
              <w:widowControl w:val="0"/>
              <w:suppressLineNumbers/>
              <w:snapToGrid w:val="0"/>
              <w:spacing w:before="120" w:line="100" w:lineRule="atLeast"/>
              <w:jc w:val="center"/>
              <w:rPr>
                <w:rFonts w:ascii="Times New Roman" w:eastAsia="SimSun" w:hAnsi="Times New Roman" w:cs="Times New Roman"/>
                <w:kern w:val="1"/>
                <w:sz w:val="18"/>
                <w:szCs w:val="18"/>
                <w:lang w:val="bs-Latn-BA" w:eastAsia="hi-IN" w:bidi="hi-IN"/>
              </w:rPr>
            </w:pPr>
            <w:r w:rsidRPr="006204F3">
              <w:rPr>
                <w:rFonts w:ascii="Times New Roman" w:eastAsia="SimSun" w:hAnsi="Times New Roman" w:cs="Times New Roman"/>
                <w:kern w:val="1"/>
                <w:sz w:val="18"/>
                <w:szCs w:val="18"/>
                <w:lang w:val="bs-Latn-BA" w:eastAsia="hi-IN" w:bidi="hi-IN"/>
              </w:rPr>
              <w:t>+10%</w:t>
            </w:r>
          </w:p>
          <w:p w14:paraId="2BB51754" w14:textId="5BF84E04" w:rsidR="00444B62" w:rsidRPr="006204F3" w:rsidRDefault="00444B62" w:rsidP="00444B62">
            <w:pPr>
              <w:jc w:val="center"/>
              <w:rPr>
                <w:rFonts w:ascii="Times New Roman" w:hAnsi="Times New Roman" w:cs="Times New Roman"/>
                <w:sz w:val="18"/>
                <w:szCs w:val="18"/>
                <w:lang w:val="bs-Latn-BA"/>
              </w:rPr>
            </w:pPr>
          </w:p>
        </w:tc>
        <w:tc>
          <w:tcPr>
            <w:tcW w:w="1040" w:type="dxa"/>
            <w:vAlign w:val="center"/>
          </w:tcPr>
          <w:p w14:paraId="5D4CB16E" w14:textId="609B7DEB" w:rsidR="00444B62" w:rsidRPr="006204F3" w:rsidRDefault="00C9247D" w:rsidP="00444B62">
            <w:pPr>
              <w:jc w:val="center"/>
              <w:rPr>
                <w:rFonts w:ascii="Times New Roman" w:hAnsi="Times New Roman" w:cs="Times New Roman"/>
                <w:sz w:val="18"/>
                <w:szCs w:val="18"/>
                <w:lang w:val="bs-Latn-BA"/>
              </w:rPr>
            </w:pPr>
            <w:r w:rsidRPr="006204F3">
              <w:rPr>
                <w:rFonts w:ascii="Times New Roman" w:hAnsi="Times New Roman" w:cs="Times New Roman"/>
                <w:sz w:val="18"/>
                <w:szCs w:val="18"/>
                <w:lang w:val="bs-Latn-BA"/>
              </w:rPr>
              <w:t>+977 / +36,05%</w:t>
            </w:r>
          </w:p>
        </w:tc>
      </w:tr>
    </w:tbl>
    <w:p w14:paraId="02013AE5" w14:textId="01E47789" w:rsidR="0085248D" w:rsidRPr="00E351CC" w:rsidRDefault="00F13BCE" w:rsidP="00F13BCE">
      <w:pPr>
        <w:jc w:val="both"/>
        <w:rPr>
          <w:lang w:val="bs-Latn-BA"/>
        </w:rPr>
      </w:pPr>
      <w:r w:rsidRPr="00E351CC">
        <w:rPr>
          <w:lang w:val="bs-Latn-BA"/>
        </w:rPr>
        <w:t>Legenda: n/a – nije adekvatno, n/d nije definisano, n/p nije praćeno</w:t>
      </w:r>
    </w:p>
    <w:p w14:paraId="3633508F" w14:textId="77777777" w:rsidR="007B0376" w:rsidRPr="00E351CC" w:rsidRDefault="007B0376" w:rsidP="00F13BCE">
      <w:pPr>
        <w:jc w:val="both"/>
        <w:rPr>
          <w:lang w:val="bs-Latn-BA"/>
        </w:rPr>
      </w:pPr>
    </w:p>
    <w:p w14:paraId="7E86A9C7" w14:textId="2A5AF05C" w:rsidR="007B0376" w:rsidRPr="008E58F5" w:rsidRDefault="007B0376" w:rsidP="007B0376">
      <w:pPr>
        <w:jc w:val="both"/>
        <w:rPr>
          <w:rFonts w:ascii="Times New Roman" w:hAnsi="Times New Roman" w:cs="Times New Roman"/>
          <w:sz w:val="24"/>
          <w:szCs w:val="24"/>
          <w:lang w:val="bs-Latn-BA"/>
        </w:rPr>
      </w:pPr>
      <w:r w:rsidRPr="008E58F5">
        <w:rPr>
          <w:rFonts w:ascii="Times New Roman" w:hAnsi="Times New Roman" w:cs="Times New Roman"/>
          <w:sz w:val="24"/>
          <w:szCs w:val="24"/>
          <w:lang w:val="bs-Latn-BA"/>
        </w:rPr>
        <w:lastRenderedPageBreak/>
        <w:t xml:space="preserve">Strategija pokazuje </w:t>
      </w:r>
      <w:r w:rsidR="006A13C3" w:rsidRPr="008E58F5">
        <w:rPr>
          <w:rFonts w:ascii="Times New Roman" w:hAnsi="Times New Roman" w:cs="Times New Roman"/>
          <w:sz w:val="24"/>
          <w:szCs w:val="24"/>
          <w:lang w:val="bs-Latn-BA"/>
        </w:rPr>
        <w:t>uglavnom</w:t>
      </w:r>
      <w:r w:rsidRPr="008E58F5">
        <w:rPr>
          <w:rFonts w:ascii="Times New Roman" w:hAnsi="Times New Roman" w:cs="Times New Roman"/>
          <w:sz w:val="24"/>
          <w:szCs w:val="24"/>
          <w:lang w:val="bs-Latn-BA"/>
        </w:rPr>
        <w:t xml:space="preserve"> pozitivan napredak u većini indikatora, ali dinamika realizacije nije jednaka u svim strateškim ciljevima. Najveći napredak evidentan je u oblasti </w:t>
      </w:r>
      <w:r w:rsidR="004842E0" w:rsidRPr="008E58F5">
        <w:rPr>
          <w:rFonts w:ascii="Times New Roman" w:hAnsi="Times New Roman" w:cs="Times New Roman"/>
          <w:sz w:val="24"/>
          <w:szCs w:val="24"/>
          <w:lang w:val="bs-Latn-BA"/>
        </w:rPr>
        <w:t xml:space="preserve">zaštite okoliša i unapređenja komunalnih usluga, zatim </w:t>
      </w:r>
      <w:r w:rsidRPr="008E58F5">
        <w:rPr>
          <w:rFonts w:ascii="Times New Roman" w:hAnsi="Times New Roman" w:cs="Times New Roman"/>
          <w:sz w:val="24"/>
          <w:szCs w:val="24"/>
          <w:lang w:val="bs-Latn-BA"/>
        </w:rPr>
        <w:t>ekonomskog razvoja</w:t>
      </w:r>
      <w:r w:rsidR="004842E0" w:rsidRPr="008E58F5">
        <w:rPr>
          <w:rFonts w:ascii="Times New Roman" w:hAnsi="Times New Roman" w:cs="Times New Roman"/>
          <w:sz w:val="24"/>
          <w:szCs w:val="24"/>
          <w:lang w:val="bs-Latn-BA"/>
        </w:rPr>
        <w:t xml:space="preserve"> te unapređenja društvene djelatnosti</w:t>
      </w:r>
      <w:r w:rsidRPr="008E58F5">
        <w:rPr>
          <w:rFonts w:ascii="Times New Roman" w:hAnsi="Times New Roman" w:cs="Times New Roman"/>
          <w:sz w:val="24"/>
          <w:szCs w:val="24"/>
          <w:lang w:val="bs-Latn-BA"/>
        </w:rPr>
        <w:t xml:space="preserve"> i infrastrukture</w:t>
      </w:r>
      <w:r w:rsidR="004842E0" w:rsidRPr="008E58F5">
        <w:rPr>
          <w:rFonts w:ascii="Times New Roman" w:hAnsi="Times New Roman" w:cs="Times New Roman"/>
          <w:sz w:val="24"/>
          <w:szCs w:val="24"/>
          <w:lang w:val="bs-Latn-BA"/>
        </w:rPr>
        <w:t xml:space="preserve"> uz određena manja odstupanja</w:t>
      </w:r>
      <w:r w:rsidRPr="008E58F5">
        <w:rPr>
          <w:rFonts w:ascii="Times New Roman" w:hAnsi="Times New Roman" w:cs="Times New Roman"/>
          <w:sz w:val="24"/>
          <w:szCs w:val="24"/>
          <w:lang w:val="bs-Latn-BA"/>
        </w:rPr>
        <w:t xml:space="preserve"> od planiranih ciljnih vrijednosti.</w:t>
      </w:r>
    </w:p>
    <w:p w14:paraId="35852EBA" w14:textId="06EEB132" w:rsidR="007B0376" w:rsidRPr="008E58F5" w:rsidRDefault="007B0376" w:rsidP="007B0376">
      <w:pPr>
        <w:jc w:val="both"/>
        <w:rPr>
          <w:rFonts w:ascii="Times New Roman" w:hAnsi="Times New Roman" w:cs="Times New Roman"/>
          <w:b/>
          <w:bCs/>
          <w:color w:val="4472C4" w:themeColor="accent1"/>
          <w:sz w:val="24"/>
          <w:szCs w:val="24"/>
          <w:lang w:val="bs-Latn-BA"/>
        </w:rPr>
      </w:pPr>
      <w:r w:rsidRPr="008E58F5">
        <w:rPr>
          <w:rFonts w:ascii="Times New Roman" w:hAnsi="Times New Roman" w:cs="Times New Roman"/>
          <w:b/>
          <w:bCs/>
          <w:color w:val="4472C4" w:themeColor="accent1"/>
          <w:sz w:val="24"/>
          <w:szCs w:val="24"/>
          <w:lang w:val="bs-Latn-BA"/>
        </w:rPr>
        <w:t xml:space="preserve">SC1 – </w:t>
      </w:r>
      <w:r w:rsidR="007B490E" w:rsidRPr="008E58F5">
        <w:rPr>
          <w:rFonts w:ascii="Times New Roman" w:hAnsi="Times New Roman" w:cs="Times New Roman"/>
          <w:b/>
          <w:bCs/>
          <w:color w:val="4472C4" w:themeColor="accent1"/>
          <w:sz w:val="24"/>
          <w:szCs w:val="24"/>
          <w:lang w:val="bs-Latn-BA"/>
        </w:rPr>
        <w:t>Lokalni ekonomski razvoj</w:t>
      </w:r>
    </w:p>
    <w:p w14:paraId="74C7244E" w14:textId="4BB771DE" w:rsidR="003471E7" w:rsidRPr="008E58F5" w:rsidRDefault="003471E7" w:rsidP="007B0376">
      <w:pPr>
        <w:jc w:val="both"/>
        <w:rPr>
          <w:rFonts w:ascii="Times New Roman" w:hAnsi="Times New Roman" w:cs="Times New Roman"/>
          <w:sz w:val="24"/>
          <w:szCs w:val="24"/>
          <w:lang w:val="bs-Latn-BA"/>
        </w:rPr>
      </w:pPr>
      <w:r w:rsidRPr="008E58F5">
        <w:rPr>
          <w:rFonts w:ascii="Times New Roman" w:hAnsi="Times New Roman" w:cs="Times New Roman"/>
          <w:sz w:val="24"/>
          <w:szCs w:val="24"/>
          <w:lang w:val="bs-Latn-BA"/>
        </w:rPr>
        <w:t>Relevantnost prvog strateškog cilja se ogleda na dodatnom iskorištavanju postojećih komparativnih prednosti općine koje Općina Tešanj ima u kontekstu razvoja poduzetništva, te kreiranja novih radnih mjesta a samim time i unapređenja standarda života stanovnika ove općine. Privreda općine Tešanj je u odnosu na prosjek Bosne i Hercegovine, Federacije Bosne i Hercegovine i ZE-DO kantona značajno razvijena. Fokus prvog strateškog cilja se odnosi na kreiranje povoljnog poslovnog ambijenta i infrastrukture koja će omogućiti dalji napredak i razvoj kompanija koje već posluju na području općine kao i osnivanje i razvoj novih kompanija u cilju podsticanja domaćih i privlačenja stranih investicija.</w:t>
      </w:r>
    </w:p>
    <w:p w14:paraId="4C48C1C8" w14:textId="77777777" w:rsidR="00DF30A6" w:rsidRPr="008E58F5" w:rsidRDefault="00DF30A6" w:rsidP="00DF30A6">
      <w:pPr>
        <w:jc w:val="both"/>
        <w:rPr>
          <w:rFonts w:ascii="Times New Roman" w:hAnsi="Times New Roman" w:cs="Times New Roman"/>
          <w:sz w:val="24"/>
          <w:szCs w:val="24"/>
          <w:lang w:val="bs-Latn-BA"/>
        </w:rPr>
      </w:pPr>
      <w:r w:rsidRPr="008E58F5">
        <w:rPr>
          <w:rFonts w:ascii="Times New Roman" w:hAnsi="Times New Roman" w:cs="Times New Roman"/>
          <w:sz w:val="24"/>
          <w:szCs w:val="24"/>
          <w:lang w:val="bs-Latn-BA"/>
        </w:rPr>
        <w:t>U 2024. godini evidentirane su 5.092 nezaposlene osobe. Iako zvanični podaci ukazuju na značajan nivo nezaposlenosti, stvarno stanje na tržištu rada je znatno kompleksnije zbog izraženih strukturnih slabosti. Privredni subjekti se sve teže suočavaju sa nedostatkom kvalifikovane radne snage, posebno kada su u pitanju specifična tehnička zanimanja, deficitarna zanimanja koja nemaju dugu tradiciju na području općine Tešanj, kao i savremene menadžerske kompetencije.</w:t>
      </w:r>
    </w:p>
    <w:p w14:paraId="1E3EEB9A" w14:textId="587261A0" w:rsidR="00DF30A6" w:rsidRPr="008E58F5" w:rsidRDefault="00DF30A6" w:rsidP="00DF30A6">
      <w:pPr>
        <w:jc w:val="both"/>
        <w:rPr>
          <w:rFonts w:ascii="Times New Roman" w:hAnsi="Times New Roman" w:cs="Times New Roman"/>
          <w:sz w:val="24"/>
          <w:szCs w:val="24"/>
          <w:lang w:val="bs-Latn-BA"/>
        </w:rPr>
      </w:pPr>
      <w:r w:rsidRPr="008E58F5">
        <w:rPr>
          <w:rFonts w:ascii="Times New Roman" w:hAnsi="Times New Roman" w:cs="Times New Roman"/>
          <w:sz w:val="24"/>
          <w:szCs w:val="24"/>
          <w:lang w:val="bs-Latn-BA"/>
        </w:rPr>
        <w:t>Iz navedenih razloga, neophodno je značajno unaprijediti saradnju između privrede, obrazovnih institucija i lokalne zajednice kroz primjenu Triple Helix modela, koji podrazumijeva snažnu povezanost obrazovanja, privrede i javnog sektora. Poseban fokus potrebno je usmjeriti na razvoj dualnog obrazovanja i praktične nastave, kako bi se obrazovni programi uskladili sa stvarnim potrebama tržišta rada. Aktivna uloga resornog ministarstva, srednjih škola, privrednih subjekata i Centra za obrazovanje odraslih predstavlja ključni preduslov za obezbjeđenje adekvatne, konkurentne i dugoročno održive radne snage u narednim godinama.</w:t>
      </w:r>
    </w:p>
    <w:p w14:paraId="2C2C797D" w14:textId="1803F03D" w:rsidR="00D927A1" w:rsidRPr="008E58F5" w:rsidRDefault="00D927A1" w:rsidP="00D927A1">
      <w:pPr>
        <w:jc w:val="both"/>
        <w:rPr>
          <w:rFonts w:ascii="Times New Roman" w:hAnsi="Times New Roman" w:cs="Times New Roman"/>
          <w:b/>
          <w:sz w:val="24"/>
          <w:szCs w:val="24"/>
          <w:lang w:val="bs-Latn-BA"/>
        </w:rPr>
      </w:pPr>
      <w:r w:rsidRPr="008E58F5">
        <w:rPr>
          <w:rFonts w:ascii="Times New Roman" w:hAnsi="Times New Roman" w:cs="Times New Roman"/>
          <w:sz w:val="24"/>
          <w:szCs w:val="24"/>
          <w:lang w:val="bs-Latn-BA"/>
        </w:rPr>
        <w:t>U okviru prvog strateškog cilja</w:t>
      </w:r>
      <w:r w:rsidR="004842E0" w:rsidRPr="008E58F5">
        <w:rPr>
          <w:rFonts w:ascii="Times New Roman" w:hAnsi="Times New Roman" w:cs="Times New Roman"/>
          <w:sz w:val="24"/>
          <w:szCs w:val="24"/>
          <w:lang w:val="bs-Latn-BA"/>
        </w:rPr>
        <w:t xml:space="preserve"> „</w:t>
      </w:r>
      <w:r w:rsidR="004842E0" w:rsidRPr="008E58F5">
        <w:rPr>
          <w:rFonts w:ascii="Times New Roman" w:eastAsia="Cambria" w:hAnsi="Times New Roman" w:cs="Times New Roman"/>
          <w:b/>
          <w:sz w:val="24"/>
          <w:szCs w:val="24"/>
          <w:lang w:val="bs-Latn-BA"/>
        </w:rPr>
        <w:t>Tešanj, poželjno mjesto za investicije i inovacije“</w:t>
      </w:r>
      <w:r w:rsidR="004842E0" w:rsidRPr="008E58F5">
        <w:rPr>
          <w:rFonts w:ascii="Times New Roman" w:hAnsi="Times New Roman" w:cs="Times New Roman"/>
          <w:b/>
          <w:sz w:val="24"/>
          <w:szCs w:val="24"/>
          <w:lang w:val="bs-Latn-BA"/>
        </w:rPr>
        <w:t xml:space="preserve"> </w:t>
      </w:r>
      <w:r w:rsidRPr="008E58F5">
        <w:rPr>
          <w:rFonts w:ascii="Times New Roman" w:hAnsi="Times New Roman" w:cs="Times New Roman"/>
          <w:sz w:val="24"/>
          <w:szCs w:val="24"/>
          <w:lang w:val="bs-Latn-BA"/>
        </w:rPr>
        <w:t>u prethodnom periodu, općina Tešanj je realizovala niz strateških intervencija koje doprinose ovom strateškom fokusu te postigla značajne rezultate. Između ostaloga</w:t>
      </w:r>
      <w:r w:rsidRPr="008E58F5">
        <w:rPr>
          <w:rFonts w:ascii="Times New Roman" w:hAnsi="Times New Roman" w:cs="Times New Roman"/>
          <w:b/>
          <w:bCs/>
          <w:sz w:val="24"/>
          <w:szCs w:val="24"/>
          <w:lang w:val="bs-Latn-BA"/>
        </w:rPr>
        <w:t xml:space="preserve"> </w:t>
      </w:r>
      <w:r w:rsidRPr="008E58F5">
        <w:rPr>
          <w:rFonts w:ascii="Times New Roman" w:hAnsi="Times New Roman" w:cs="Times New Roman"/>
          <w:sz w:val="24"/>
          <w:szCs w:val="24"/>
          <w:lang w:val="bs-Latn-BA"/>
        </w:rPr>
        <w:t>uložena su značajna sredstva u opremanje poslovnih zona sa infrastrukturnim sadržajem, uspostavljanje TECH LAB i poslovnog inkubatora, kontinuirana podrška sajamskim manifestacijama i promocija lokalne privrede.</w:t>
      </w:r>
    </w:p>
    <w:p w14:paraId="35F3D58F" w14:textId="6A241DBD" w:rsidR="005D09FD" w:rsidRPr="008E58F5" w:rsidRDefault="005D09FD" w:rsidP="005D09FD">
      <w:pPr>
        <w:jc w:val="both"/>
        <w:rPr>
          <w:rFonts w:ascii="Times New Roman" w:hAnsi="Times New Roman" w:cs="Times New Roman"/>
          <w:sz w:val="24"/>
          <w:szCs w:val="24"/>
          <w:lang w:val="bs-Latn-BA"/>
        </w:rPr>
      </w:pPr>
      <w:r w:rsidRPr="008E58F5">
        <w:rPr>
          <w:rFonts w:ascii="Times New Roman" w:hAnsi="Times New Roman" w:cs="Times New Roman"/>
          <w:sz w:val="24"/>
          <w:szCs w:val="24"/>
          <w:lang w:val="bs-Latn-BA"/>
        </w:rPr>
        <w:t>U</w:t>
      </w:r>
      <w:r w:rsidR="004842E0" w:rsidRPr="008E58F5">
        <w:rPr>
          <w:rFonts w:ascii="Times New Roman" w:hAnsi="Times New Roman" w:cs="Times New Roman"/>
          <w:sz w:val="24"/>
          <w:szCs w:val="24"/>
          <w:lang w:val="bs-Latn-BA"/>
        </w:rPr>
        <w:t xml:space="preserve"> </w:t>
      </w:r>
      <w:r w:rsidRPr="008E58F5">
        <w:rPr>
          <w:rFonts w:ascii="Times New Roman" w:hAnsi="Times New Roman" w:cs="Times New Roman"/>
          <w:sz w:val="24"/>
          <w:szCs w:val="24"/>
          <w:lang w:val="bs-Latn-BA"/>
        </w:rPr>
        <w:t xml:space="preserve">proteklom srednjoročnom periodu ovaj Strateški  cilj </w:t>
      </w:r>
      <w:r w:rsidRPr="008E58F5">
        <w:rPr>
          <w:rFonts w:ascii="Times New Roman" w:hAnsi="Times New Roman" w:cs="Times New Roman"/>
          <w:b/>
          <w:bCs/>
          <w:sz w:val="24"/>
          <w:szCs w:val="24"/>
          <w:lang w:val="bs-Latn-BA"/>
        </w:rPr>
        <w:t>je djelimično ostvaren</w:t>
      </w:r>
      <w:r w:rsidRPr="008E58F5">
        <w:rPr>
          <w:rFonts w:ascii="Times New Roman" w:hAnsi="Times New Roman" w:cs="Times New Roman"/>
          <w:sz w:val="24"/>
          <w:szCs w:val="24"/>
          <w:lang w:val="bs-Latn-BA"/>
        </w:rPr>
        <w:t xml:space="preserve">, na šta ukazuje analiza promjena u indikatorima očekivanih ishoda u okviru ovog strateškog cilja. </w:t>
      </w:r>
    </w:p>
    <w:p w14:paraId="2907A8CD" w14:textId="77777777" w:rsidR="005D4C4F" w:rsidRPr="008E58F5" w:rsidRDefault="005D4C4F" w:rsidP="005D09FD">
      <w:pPr>
        <w:jc w:val="both"/>
        <w:rPr>
          <w:rFonts w:ascii="Times New Roman" w:hAnsi="Times New Roman" w:cs="Times New Roman"/>
          <w:sz w:val="24"/>
          <w:szCs w:val="24"/>
          <w:lang w:val="bs-Latn-BA"/>
        </w:rPr>
      </w:pPr>
    </w:p>
    <w:p w14:paraId="4FF96000" w14:textId="77777777" w:rsidR="005D4C4F" w:rsidRPr="008E58F5" w:rsidRDefault="005D4C4F" w:rsidP="005D4C4F">
      <w:pPr>
        <w:jc w:val="both"/>
        <w:rPr>
          <w:rFonts w:ascii="Times New Roman" w:hAnsi="Times New Roman" w:cs="Times New Roman"/>
          <w:sz w:val="24"/>
          <w:szCs w:val="24"/>
          <w:lang w:val="bs-Latn-BA"/>
        </w:rPr>
      </w:pPr>
      <w:r w:rsidRPr="008E58F5">
        <w:rPr>
          <w:rFonts w:ascii="Times New Roman" w:hAnsi="Times New Roman" w:cs="Times New Roman"/>
          <w:sz w:val="24"/>
          <w:szCs w:val="24"/>
          <w:lang w:val="bs-Latn-BA"/>
        </w:rPr>
        <w:t xml:space="preserve"> Definsana su tri indikatora za praćenje i dostizanje ovog strateškog cilja: </w:t>
      </w:r>
    </w:p>
    <w:p w14:paraId="278F9AFF" w14:textId="0995B97B" w:rsidR="005D4C4F" w:rsidRPr="008E58F5" w:rsidRDefault="005D4C4F">
      <w:pPr>
        <w:pStyle w:val="ListParagraph"/>
        <w:numPr>
          <w:ilvl w:val="0"/>
          <w:numId w:val="9"/>
        </w:numPr>
        <w:jc w:val="both"/>
        <w:rPr>
          <w:rFonts w:ascii="Times New Roman" w:hAnsi="Times New Roman" w:cs="Times New Roman"/>
          <w:i/>
          <w:iCs/>
          <w:sz w:val="24"/>
          <w:szCs w:val="24"/>
          <w:lang w:val="bs-Latn-BA"/>
        </w:rPr>
      </w:pPr>
      <w:r w:rsidRPr="008E58F5">
        <w:rPr>
          <w:rFonts w:ascii="Times New Roman" w:hAnsi="Times New Roman" w:cs="Times New Roman"/>
          <w:i/>
          <w:iCs/>
          <w:sz w:val="24"/>
          <w:szCs w:val="24"/>
          <w:lang w:val="bs-Latn-BA"/>
        </w:rPr>
        <w:t xml:space="preserve">Broj poslovnih subjekata  na području općine Tešanj </w:t>
      </w:r>
    </w:p>
    <w:p w14:paraId="4B39E7E0" w14:textId="77777777" w:rsidR="005D4C4F" w:rsidRPr="008E58F5" w:rsidRDefault="005D4C4F">
      <w:pPr>
        <w:pStyle w:val="ListParagraph"/>
        <w:numPr>
          <w:ilvl w:val="0"/>
          <w:numId w:val="9"/>
        </w:numPr>
        <w:jc w:val="both"/>
        <w:rPr>
          <w:rFonts w:ascii="Times New Roman" w:hAnsi="Times New Roman" w:cs="Times New Roman"/>
          <w:i/>
          <w:iCs/>
          <w:sz w:val="24"/>
          <w:szCs w:val="24"/>
          <w:lang w:val="bs-Latn-BA"/>
        </w:rPr>
      </w:pPr>
      <w:r w:rsidRPr="008E58F5">
        <w:rPr>
          <w:rFonts w:ascii="Times New Roman" w:hAnsi="Times New Roman" w:cs="Times New Roman"/>
          <w:i/>
          <w:iCs/>
          <w:sz w:val="24"/>
          <w:szCs w:val="24"/>
          <w:lang w:val="bs-Latn-BA"/>
        </w:rPr>
        <w:t>Broj zaposlenih</w:t>
      </w:r>
    </w:p>
    <w:p w14:paraId="550ACB06" w14:textId="078161E8" w:rsidR="005D09FD" w:rsidRPr="008E58F5" w:rsidRDefault="005D4C4F">
      <w:pPr>
        <w:pStyle w:val="ListParagraph"/>
        <w:numPr>
          <w:ilvl w:val="0"/>
          <w:numId w:val="9"/>
        </w:numPr>
        <w:jc w:val="both"/>
        <w:rPr>
          <w:rFonts w:ascii="Times New Roman" w:hAnsi="Times New Roman" w:cs="Times New Roman"/>
          <w:i/>
          <w:iCs/>
          <w:sz w:val="24"/>
          <w:szCs w:val="24"/>
          <w:lang w:val="bs-Latn-BA"/>
        </w:rPr>
      </w:pPr>
      <w:r w:rsidRPr="008E58F5">
        <w:rPr>
          <w:rFonts w:ascii="Times New Roman" w:hAnsi="Times New Roman" w:cs="Times New Roman"/>
          <w:i/>
          <w:iCs/>
          <w:sz w:val="24"/>
          <w:szCs w:val="24"/>
          <w:lang w:val="bs-Latn-BA"/>
        </w:rPr>
        <w:t>Index razvijenosti</w:t>
      </w:r>
    </w:p>
    <w:p w14:paraId="2ED2B917" w14:textId="1895F1B7" w:rsidR="00DF30A6" w:rsidRPr="008E58F5" w:rsidRDefault="005D09FD" w:rsidP="007B0376">
      <w:pPr>
        <w:jc w:val="both"/>
        <w:rPr>
          <w:rFonts w:ascii="Times New Roman" w:hAnsi="Times New Roman" w:cs="Times New Roman"/>
          <w:sz w:val="24"/>
          <w:szCs w:val="24"/>
          <w:lang w:val="bs-Latn-BA"/>
        </w:rPr>
      </w:pPr>
      <w:r w:rsidRPr="008E58F5">
        <w:rPr>
          <w:rFonts w:ascii="Times New Roman" w:hAnsi="Times New Roman" w:cs="Times New Roman"/>
          <w:i/>
          <w:iCs/>
          <w:sz w:val="24"/>
          <w:szCs w:val="24"/>
          <w:lang w:val="bs-Latn-BA"/>
        </w:rPr>
        <w:lastRenderedPageBreak/>
        <w:t xml:space="preserve">Očekivani </w:t>
      </w:r>
      <w:r w:rsidR="002C4A99" w:rsidRPr="008E58F5">
        <w:rPr>
          <w:rFonts w:ascii="Times New Roman" w:hAnsi="Times New Roman" w:cs="Times New Roman"/>
          <w:i/>
          <w:iCs/>
          <w:sz w:val="24"/>
          <w:szCs w:val="24"/>
          <w:lang w:val="bs-Latn-BA"/>
        </w:rPr>
        <w:t>strateški</w:t>
      </w:r>
      <w:r w:rsidRPr="008E58F5">
        <w:rPr>
          <w:rFonts w:ascii="Times New Roman" w:hAnsi="Times New Roman" w:cs="Times New Roman"/>
          <w:i/>
          <w:iCs/>
          <w:sz w:val="24"/>
          <w:szCs w:val="24"/>
          <w:lang w:val="bs-Latn-BA"/>
        </w:rPr>
        <w:t xml:space="preserve"> ishod</w:t>
      </w:r>
      <w:r w:rsidR="005D4C4F" w:rsidRPr="008E58F5">
        <w:rPr>
          <w:rFonts w:ascii="Times New Roman" w:hAnsi="Times New Roman" w:cs="Times New Roman"/>
          <w:i/>
          <w:iCs/>
          <w:sz w:val="24"/>
          <w:szCs w:val="24"/>
          <w:lang w:val="bs-Latn-BA"/>
        </w:rPr>
        <w:t xml:space="preserve"> za prvi strateški</w:t>
      </w:r>
      <w:r w:rsidR="007B490E" w:rsidRPr="008E58F5">
        <w:rPr>
          <w:rFonts w:ascii="Times New Roman" w:hAnsi="Times New Roman" w:cs="Times New Roman"/>
          <w:i/>
          <w:iCs/>
          <w:sz w:val="24"/>
          <w:szCs w:val="24"/>
          <w:lang w:val="bs-Latn-BA"/>
        </w:rPr>
        <w:t xml:space="preserve"> cilj</w:t>
      </w:r>
      <w:r w:rsidR="005D4C4F" w:rsidRPr="008E58F5">
        <w:rPr>
          <w:rFonts w:ascii="Times New Roman" w:hAnsi="Times New Roman" w:cs="Times New Roman"/>
          <w:i/>
          <w:iCs/>
          <w:sz w:val="24"/>
          <w:szCs w:val="24"/>
          <w:lang w:val="bs-Latn-BA"/>
        </w:rPr>
        <w:t xml:space="preserve"> glasi:  </w:t>
      </w:r>
      <w:r w:rsidR="002C4A99" w:rsidRPr="008E58F5">
        <w:rPr>
          <w:rFonts w:ascii="Times New Roman" w:hAnsi="Times New Roman" w:cs="Times New Roman"/>
          <w:sz w:val="24"/>
          <w:szCs w:val="24"/>
          <w:lang w:val="bs-Latn-BA"/>
        </w:rPr>
        <w:t xml:space="preserve">Do 2027. godine </w:t>
      </w:r>
      <w:r w:rsidR="005D4C4F" w:rsidRPr="008E58F5">
        <w:rPr>
          <w:rFonts w:ascii="Times New Roman" w:hAnsi="Times New Roman" w:cs="Times New Roman"/>
          <w:sz w:val="24"/>
          <w:szCs w:val="24"/>
          <w:lang w:val="bs-Latn-BA"/>
        </w:rPr>
        <w:t xml:space="preserve">registrovano </w:t>
      </w:r>
      <w:r w:rsidR="002C4A99" w:rsidRPr="008E58F5">
        <w:rPr>
          <w:rFonts w:ascii="Times New Roman" w:hAnsi="Times New Roman" w:cs="Times New Roman"/>
          <w:sz w:val="24"/>
          <w:szCs w:val="24"/>
          <w:lang w:val="bs-Latn-BA"/>
        </w:rPr>
        <w:t xml:space="preserve">2824  poslovna subjekta  na području općine Tešanj </w:t>
      </w:r>
    </w:p>
    <w:p w14:paraId="3EB96098" w14:textId="78CBAB0E" w:rsidR="005D4C4F" w:rsidRPr="008E58F5" w:rsidRDefault="007B0376" w:rsidP="007B0376">
      <w:pPr>
        <w:jc w:val="both"/>
        <w:rPr>
          <w:rFonts w:ascii="Times New Roman" w:hAnsi="Times New Roman" w:cs="Times New Roman"/>
          <w:sz w:val="24"/>
          <w:szCs w:val="24"/>
          <w:lang w:val="bs-Latn-BA"/>
        </w:rPr>
      </w:pPr>
      <w:r w:rsidRPr="008E58F5">
        <w:rPr>
          <w:rFonts w:ascii="Times New Roman" w:hAnsi="Times New Roman" w:cs="Times New Roman"/>
          <w:sz w:val="24"/>
          <w:szCs w:val="24"/>
          <w:lang w:val="bs-Latn-BA"/>
        </w:rPr>
        <w:t>Već 2025. indikator je premašio ciljnu vrijednost za 2027, što ukazuje na veoma povoljan trend razvoja poduzetništva i poslovnog okruženja.</w:t>
      </w:r>
      <w:r w:rsidR="002C4A99" w:rsidRPr="008E58F5">
        <w:rPr>
          <w:rFonts w:ascii="Times New Roman" w:hAnsi="Times New Roman" w:cs="Times New Roman"/>
          <w:sz w:val="24"/>
          <w:szCs w:val="24"/>
          <w:lang w:val="bs-Latn-BA"/>
        </w:rPr>
        <w:t xml:space="preserve"> </w:t>
      </w:r>
      <w:r w:rsidRPr="008E58F5">
        <w:rPr>
          <w:rFonts w:ascii="Times New Roman" w:hAnsi="Times New Roman" w:cs="Times New Roman"/>
          <w:sz w:val="24"/>
          <w:szCs w:val="24"/>
          <w:lang w:val="bs-Latn-BA"/>
        </w:rPr>
        <w:t>Indikator broja poslovnih subjekata pokazuje kontinuiran rast tokom evaluiranog perioda, pri čemu je ciljna vrijednost definisana za 2027. godinu premašena već 2025. godine</w:t>
      </w:r>
      <w:r w:rsidR="005D4C4F" w:rsidRPr="008E58F5">
        <w:rPr>
          <w:rFonts w:ascii="Times New Roman" w:hAnsi="Times New Roman" w:cs="Times New Roman"/>
          <w:sz w:val="24"/>
          <w:szCs w:val="24"/>
          <w:lang w:val="bs-Latn-BA"/>
        </w:rPr>
        <w:t xml:space="preserve"> (broj registrovanih poslovnih subjekata </w:t>
      </w:r>
      <w:r w:rsidR="001E785B" w:rsidRPr="008E58F5">
        <w:rPr>
          <w:rFonts w:ascii="Times New Roman" w:hAnsi="Times New Roman" w:cs="Times New Roman"/>
          <w:sz w:val="24"/>
          <w:szCs w:val="24"/>
          <w:lang w:val="bs-Latn-BA"/>
        </w:rPr>
        <w:t>iznosio je</w:t>
      </w:r>
      <w:r w:rsidR="005D4C4F" w:rsidRPr="008E58F5">
        <w:rPr>
          <w:rFonts w:ascii="Times New Roman" w:hAnsi="Times New Roman" w:cs="Times New Roman"/>
          <w:sz w:val="24"/>
          <w:szCs w:val="24"/>
          <w:lang w:val="bs-Latn-BA"/>
        </w:rPr>
        <w:t xml:space="preserve"> 3071)</w:t>
      </w:r>
      <w:r w:rsidRPr="008E58F5">
        <w:rPr>
          <w:rFonts w:ascii="Times New Roman" w:hAnsi="Times New Roman" w:cs="Times New Roman"/>
          <w:sz w:val="24"/>
          <w:szCs w:val="24"/>
          <w:lang w:val="bs-Latn-BA"/>
        </w:rPr>
        <w:t>. Navedeno ukazuje na povoljno poslovno okruženje i povećanu investicijsku aktivnost.</w:t>
      </w:r>
      <w:r w:rsidR="00A14374" w:rsidRPr="008E58F5">
        <w:rPr>
          <w:rFonts w:ascii="Times New Roman" w:hAnsi="Times New Roman" w:cs="Times New Roman"/>
          <w:sz w:val="24"/>
          <w:szCs w:val="24"/>
          <w:lang w:val="bs-Latn-BA"/>
        </w:rPr>
        <w:t xml:space="preserve"> </w:t>
      </w:r>
      <w:r w:rsidR="00B9779B" w:rsidRPr="008E58F5">
        <w:rPr>
          <w:rFonts w:ascii="Times New Roman" w:hAnsi="Times New Roman" w:cs="Times New Roman"/>
          <w:sz w:val="24"/>
          <w:szCs w:val="24"/>
          <w:lang w:val="bs-Latn-BA"/>
        </w:rPr>
        <w:t>Također u toku posmatranog perioda impelmentacije strategije realizuran je ključni strateški projekat „</w:t>
      </w:r>
      <w:r w:rsidR="00B9779B" w:rsidRPr="008E58F5">
        <w:rPr>
          <w:rFonts w:ascii="Times New Roman" w:eastAsia="Cambria" w:hAnsi="Times New Roman" w:cs="Times New Roman"/>
          <w:bCs/>
          <w:sz w:val="24"/>
          <w:szCs w:val="24"/>
          <w:lang w:val="bs-Latn-BA"/>
        </w:rPr>
        <w:t>TECH LAB i poslovni inkubator“.</w:t>
      </w:r>
    </w:p>
    <w:p w14:paraId="3D6A9478" w14:textId="708C8949" w:rsidR="007B0376" w:rsidRPr="008E58F5" w:rsidRDefault="001E785B" w:rsidP="007B0376">
      <w:pPr>
        <w:jc w:val="both"/>
        <w:rPr>
          <w:rFonts w:ascii="Times New Roman" w:hAnsi="Times New Roman" w:cs="Times New Roman"/>
          <w:sz w:val="24"/>
          <w:szCs w:val="24"/>
          <w:lang w:val="bs-Latn-BA"/>
        </w:rPr>
      </w:pPr>
      <w:r w:rsidRPr="008E58F5">
        <w:rPr>
          <w:rFonts w:ascii="Times New Roman" w:hAnsi="Times New Roman" w:cs="Times New Roman"/>
          <w:i/>
          <w:iCs/>
          <w:sz w:val="24"/>
          <w:szCs w:val="24"/>
          <w:lang w:val="bs-Latn-BA"/>
        </w:rPr>
        <w:t>Drugi indikator za o</w:t>
      </w:r>
      <w:r w:rsidR="005D4C4F" w:rsidRPr="008E58F5">
        <w:rPr>
          <w:rFonts w:ascii="Times New Roman" w:hAnsi="Times New Roman" w:cs="Times New Roman"/>
          <w:i/>
          <w:iCs/>
          <w:sz w:val="24"/>
          <w:szCs w:val="24"/>
          <w:lang w:val="bs-Latn-BA"/>
        </w:rPr>
        <w:t>čekivani strateški ishod</w:t>
      </w:r>
      <w:r w:rsidRPr="008E58F5">
        <w:rPr>
          <w:rFonts w:ascii="Times New Roman" w:hAnsi="Times New Roman" w:cs="Times New Roman"/>
          <w:i/>
          <w:iCs/>
          <w:sz w:val="24"/>
          <w:szCs w:val="24"/>
          <w:lang w:val="bs-Latn-BA"/>
        </w:rPr>
        <w:t xml:space="preserve"> prvog strateškog cilja glasi</w:t>
      </w:r>
      <w:r w:rsidR="005D4C4F" w:rsidRPr="008E58F5">
        <w:rPr>
          <w:rFonts w:ascii="Times New Roman" w:hAnsi="Times New Roman" w:cs="Times New Roman"/>
          <w:i/>
          <w:iCs/>
          <w:sz w:val="24"/>
          <w:szCs w:val="24"/>
          <w:lang w:val="bs-Latn-BA"/>
        </w:rPr>
        <w:t>:</w:t>
      </w:r>
      <w:r w:rsidR="005D4C4F" w:rsidRPr="008E58F5">
        <w:rPr>
          <w:rFonts w:ascii="Times New Roman" w:hAnsi="Times New Roman" w:cs="Times New Roman"/>
          <w:sz w:val="24"/>
          <w:szCs w:val="24"/>
          <w:lang w:val="bs-Latn-BA"/>
        </w:rPr>
        <w:t xml:space="preserve"> Ukupan broj </w:t>
      </w:r>
      <w:r w:rsidR="007B0376" w:rsidRPr="008E58F5">
        <w:rPr>
          <w:rFonts w:ascii="Times New Roman" w:hAnsi="Times New Roman" w:cs="Times New Roman"/>
          <w:sz w:val="24"/>
          <w:szCs w:val="24"/>
          <w:lang w:val="bs-Latn-BA"/>
        </w:rPr>
        <w:t xml:space="preserve"> zaposlenih</w:t>
      </w:r>
      <w:r w:rsidR="005D4C4F" w:rsidRPr="008E58F5">
        <w:rPr>
          <w:rFonts w:ascii="Times New Roman" w:hAnsi="Times New Roman" w:cs="Times New Roman"/>
          <w:sz w:val="24"/>
          <w:szCs w:val="24"/>
          <w:lang w:val="bs-Latn-BA"/>
        </w:rPr>
        <w:t xml:space="preserve"> do kraja 2027. godine 14.800</w:t>
      </w:r>
      <w:r w:rsidRPr="008E58F5">
        <w:rPr>
          <w:rFonts w:ascii="Times New Roman" w:hAnsi="Times New Roman" w:cs="Times New Roman"/>
          <w:sz w:val="24"/>
          <w:szCs w:val="24"/>
          <w:lang w:val="bs-Latn-BA"/>
        </w:rPr>
        <w:t>.</w:t>
      </w:r>
    </w:p>
    <w:p w14:paraId="1906D96A" w14:textId="7D5989AC" w:rsidR="001E785B" w:rsidRPr="008E58F5" w:rsidRDefault="007B0376" w:rsidP="007B0376">
      <w:pPr>
        <w:jc w:val="both"/>
        <w:rPr>
          <w:rFonts w:ascii="Times New Roman" w:hAnsi="Times New Roman" w:cs="Times New Roman"/>
          <w:sz w:val="24"/>
          <w:szCs w:val="24"/>
          <w:lang w:val="bs-Latn-BA"/>
        </w:rPr>
      </w:pPr>
      <w:r w:rsidRPr="008E58F5">
        <w:rPr>
          <w:rFonts w:ascii="Times New Roman" w:hAnsi="Times New Roman" w:cs="Times New Roman"/>
          <w:sz w:val="24"/>
          <w:szCs w:val="24"/>
          <w:lang w:val="bs-Latn-BA"/>
        </w:rPr>
        <w:t xml:space="preserve">Broj zaposlenih bilježi kontinuiran rast, što ukazuje na pozitivan efekat ekonomskih aktivnosti. </w:t>
      </w:r>
      <w:r w:rsidR="00AD7F6E">
        <w:rPr>
          <w:rFonts w:ascii="Times New Roman" w:hAnsi="Times New Roman" w:cs="Times New Roman"/>
          <w:sz w:val="24"/>
          <w:szCs w:val="24"/>
          <w:lang w:val="bs-Latn-BA"/>
        </w:rPr>
        <w:t xml:space="preserve">U 2025. godini došlo je do blagog pada zaposlenih (13.936) što se može posmatrai i dijelom uticaja neradne nedjelje koju je uvela Fedracija BiH te zbog značajnog povećanja minimalne plate u F BiH. </w:t>
      </w:r>
      <w:r w:rsidRPr="008E58F5">
        <w:rPr>
          <w:rFonts w:ascii="Times New Roman" w:hAnsi="Times New Roman" w:cs="Times New Roman"/>
          <w:sz w:val="24"/>
          <w:szCs w:val="24"/>
          <w:lang w:val="bs-Latn-BA"/>
        </w:rPr>
        <w:t xml:space="preserve">Ipak, dinamika rasta sugeriše potrebu za dodatnim mjerama zapošljavanja </w:t>
      </w:r>
      <w:r w:rsidR="00AD7F6E">
        <w:rPr>
          <w:rFonts w:ascii="Times New Roman" w:hAnsi="Times New Roman" w:cs="Times New Roman"/>
          <w:sz w:val="24"/>
          <w:szCs w:val="24"/>
          <w:lang w:val="bs-Latn-BA"/>
        </w:rPr>
        <w:t xml:space="preserve">i podrške poslovnim subjektima kroz unapređenje poslovne infrastrukture </w:t>
      </w:r>
      <w:r w:rsidRPr="008E58F5">
        <w:rPr>
          <w:rFonts w:ascii="Times New Roman" w:hAnsi="Times New Roman" w:cs="Times New Roman"/>
          <w:sz w:val="24"/>
          <w:szCs w:val="24"/>
          <w:lang w:val="bs-Latn-BA"/>
        </w:rPr>
        <w:t>kako bi se dostigla ciljna vrijednost do kraja implementacionog perioda.</w:t>
      </w:r>
      <w:r w:rsidR="00E45710" w:rsidRPr="008E58F5">
        <w:rPr>
          <w:rFonts w:ascii="Times New Roman" w:hAnsi="Times New Roman" w:cs="Times New Roman"/>
          <w:sz w:val="24"/>
          <w:szCs w:val="24"/>
          <w:lang w:val="bs-Latn-BA"/>
        </w:rPr>
        <w:t xml:space="preserve"> </w:t>
      </w:r>
    </w:p>
    <w:p w14:paraId="134528B0" w14:textId="7425202A" w:rsidR="00E71FC0" w:rsidRPr="008E58F5" w:rsidRDefault="00E45710" w:rsidP="00E71FC0">
      <w:pPr>
        <w:jc w:val="both"/>
        <w:rPr>
          <w:rFonts w:ascii="Times New Roman" w:hAnsi="Times New Roman" w:cs="Times New Roman"/>
          <w:sz w:val="24"/>
          <w:szCs w:val="24"/>
          <w:lang w:val="bs-Latn-BA"/>
        </w:rPr>
      </w:pPr>
      <w:r w:rsidRPr="008E58F5">
        <w:rPr>
          <w:rFonts w:ascii="Times New Roman" w:hAnsi="Times New Roman" w:cs="Times New Roman"/>
          <w:sz w:val="24"/>
          <w:szCs w:val="24"/>
          <w:lang w:val="bs-Latn-BA"/>
        </w:rPr>
        <w:t>Poljoprivreda kao značajna djelatnost na području općine zaslužuje dodatnu fokusiranost aktera, dok oblast turizma na području općine zahtjeva pojačano korištenje kulturno-historijskih znamenitosti i uvezivanje sa ostalim sredinama i turističkim zajednicama u BiH u cilju ukrupnjavanja sadržaja kao tranzitno-tursitičke destinacije. Značajna sredst</w:t>
      </w:r>
      <w:r w:rsidR="00AD7F6E">
        <w:rPr>
          <w:rFonts w:ascii="Times New Roman" w:hAnsi="Times New Roman" w:cs="Times New Roman"/>
          <w:sz w:val="24"/>
          <w:szCs w:val="24"/>
          <w:lang w:val="bs-Latn-BA"/>
        </w:rPr>
        <w:t>va</w:t>
      </w:r>
      <w:r w:rsidRPr="008E58F5">
        <w:rPr>
          <w:rFonts w:ascii="Times New Roman" w:hAnsi="Times New Roman" w:cs="Times New Roman"/>
          <w:sz w:val="24"/>
          <w:szCs w:val="24"/>
          <w:lang w:val="bs-Latn-BA"/>
        </w:rPr>
        <w:t xml:space="preserve"> su izdvojena za </w:t>
      </w:r>
      <w:r w:rsidR="00AD7F6E">
        <w:rPr>
          <w:rFonts w:ascii="Times New Roman" w:hAnsi="Times New Roman" w:cs="Times New Roman"/>
          <w:sz w:val="24"/>
          <w:szCs w:val="24"/>
          <w:lang w:val="bs-Latn-BA"/>
        </w:rPr>
        <w:t>p</w:t>
      </w:r>
      <w:r w:rsidRPr="008E58F5">
        <w:rPr>
          <w:rFonts w:ascii="Times New Roman" w:hAnsi="Times New Roman" w:cs="Times New Roman"/>
          <w:sz w:val="24"/>
          <w:szCs w:val="24"/>
          <w:lang w:val="bs-Latn-BA"/>
        </w:rPr>
        <w:t xml:space="preserve">odršku promociji i unapređenje turističkih potencijala Općine kroz Muzej (108.600,00). Mjera Unaprijeđenje djelatnosti poljoprivrede i turizma u postojećoj trebala bi biti prioritet u narednoj strategij razvoja zbog potrebe većeg fokusa na poljoprivredni razvoj tj. </w:t>
      </w:r>
      <w:r w:rsidRPr="008E58F5">
        <w:rPr>
          <w:rFonts w:ascii="Times New Roman" w:eastAsia="Cambria" w:hAnsi="Times New Roman" w:cs="Times New Roman"/>
          <w:sz w:val="24"/>
          <w:szCs w:val="24"/>
          <w:lang w:val="bs-Latn-BA"/>
        </w:rPr>
        <w:t xml:space="preserve">osiguranje uslova plasmana poljoprivrednih proizvoda i na taj način stimulisanje proizvodnje. Godišnja izdvanja u polaznpj godini 2022. za podršku razvoja poljoprivrede iznosila su 400.000,00KM dok su u 2025. iznosila 406.838,00 KM  a planirana ciljna vrijednost u </w:t>
      </w:r>
      <w:r w:rsidR="00FE01E3" w:rsidRPr="008E58F5">
        <w:rPr>
          <w:rFonts w:ascii="Times New Roman" w:eastAsia="Cambria" w:hAnsi="Times New Roman" w:cs="Times New Roman"/>
          <w:sz w:val="24"/>
          <w:szCs w:val="24"/>
          <w:lang w:val="bs-Latn-BA"/>
        </w:rPr>
        <w:t>20</w:t>
      </w:r>
      <w:r w:rsidRPr="008E58F5">
        <w:rPr>
          <w:rFonts w:ascii="Times New Roman" w:eastAsia="Cambria" w:hAnsi="Times New Roman" w:cs="Times New Roman"/>
          <w:sz w:val="24"/>
          <w:szCs w:val="24"/>
          <w:lang w:val="bs-Latn-BA"/>
        </w:rPr>
        <w:t>27</w:t>
      </w:r>
      <w:r w:rsidR="00FE01E3" w:rsidRPr="008E58F5">
        <w:rPr>
          <w:rFonts w:ascii="Times New Roman" w:eastAsia="Cambria" w:hAnsi="Times New Roman" w:cs="Times New Roman"/>
          <w:sz w:val="24"/>
          <w:szCs w:val="24"/>
          <w:lang w:val="bs-Latn-BA"/>
        </w:rPr>
        <w:t>.</w:t>
      </w:r>
      <w:r w:rsidRPr="008E58F5">
        <w:rPr>
          <w:rFonts w:ascii="Times New Roman" w:eastAsia="Cambria" w:hAnsi="Times New Roman" w:cs="Times New Roman"/>
          <w:sz w:val="24"/>
          <w:szCs w:val="24"/>
          <w:lang w:val="bs-Latn-BA"/>
        </w:rPr>
        <w:t xml:space="preserve"> godini je 550.00,00 KM godišnje. Zbog inflacije u 2026. godini u narednom periodu ova izdvajanja trebaju biti znantno veća.</w:t>
      </w:r>
      <w:r w:rsidR="00E71FC0" w:rsidRPr="008E58F5">
        <w:rPr>
          <w:rFonts w:ascii="Times New Roman" w:eastAsia="Cambria" w:hAnsi="Times New Roman" w:cs="Times New Roman"/>
          <w:sz w:val="24"/>
          <w:szCs w:val="24"/>
          <w:lang w:val="bs-Latn-BA"/>
        </w:rPr>
        <w:t xml:space="preserve"> Prema posljednjim dostupnim podacima </w:t>
      </w:r>
      <w:r w:rsidR="00E71FC0" w:rsidRPr="008E58F5">
        <w:rPr>
          <w:rFonts w:ascii="Times New Roman" w:hAnsi="Times New Roman" w:cs="Times New Roman"/>
          <w:sz w:val="24"/>
          <w:szCs w:val="24"/>
          <w:lang w:val="bs-Latn-BA"/>
        </w:rPr>
        <w:t>6.098 domaćinstava bave se poljoprivrednom djelatnošću, dok njih 874 obavlja poljoprivrednu djelatnost i poljoprivredne proizvode prodaju na tržištu. Broj zaposlenih u poljoprivredi u 202. godini iznosio je svega 160.</w:t>
      </w:r>
    </w:p>
    <w:p w14:paraId="01A7F637" w14:textId="77777777" w:rsidR="00E45710" w:rsidRPr="008E58F5" w:rsidRDefault="00E45710" w:rsidP="007B0376">
      <w:pPr>
        <w:jc w:val="both"/>
        <w:rPr>
          <w:rFonts w:ascii="Times New Roman" w:hAnsi="Times New Roman" w:cs="Times New Roman"/>
          <w:sz w:val="24"/>
          <w:szCs w:val="24"/>
          <w:lang w:val="bs-Latn-BA"/>
        </w:rPr>
      </w:pPr>
    </w:p>
    <w:p w14:paraId="009CAAAB" w14:textId="09F5D91A" w:rsidR="007B0376" w:rsidRPr="008E58F5" w:rsidRDefault="001E785B" w:rsidP="007B0376">
      <w:pPr>
        <w:jc w:val="both"/>
        <w:rPr>
          <w:rFonts w:ascii="Times New Roman" w:hAnsi="Times New Roman" w:cs="Times New Roman"/>
          <w:sz w:val="24"/>
          <w:szCs w:val="24"/>
          <w:lang w:val="bs-Latn-BA"/>
        </w:rPr>
      </w:pPr>
      <w:r w:rsidRPr="008E58F5">
        <w:rPr>
          <w:rFonts w:ascii="Times New Roman" w:hAnsi="Times New Roman" w:cs="Times New Roman"/>
          <w:i/>
          <w:iCs/>
          <w:sz w:val="24"/>
          <w:szCs w:val="24"/>
          <w:lang w:val="bs-Latn-BA"/>
        </w:rPr>
        <w:t xml:space="preserve">Treći indikator za očekivani strateški ishod prvog strateškog cilja </w:t>
      </w:r>
      <w:r w:rsidR="00A14374" w:rsidRPr="008E58F5">
        <w:rPr>
          <w:rFonts w:ascii="Times New Roman" w:hAnsi="Times New Roman" w:cs="Times New Roman"/>
          <w:i/>
          <w:iCs/>
          <w:sz w:val="24"/>
          <w:szCs w:val="24"/>
          <w:lang w:val="bs-Latn-BA"/>
        </w:rPr>
        <w:t>odnosi se</w:t>
      </w:r>
      <w:r w:rsidRPr="008E58F5">
        <w:rPr>
          <w:rFonts w:ascii="Times New Roman" w:hAnsi="Times New Roman" w:cs="Times New Roman"/>
          <w:sz w:val="24"/>
          <w:szCs w:val="24"/>
          <w:lang w:val="bs-Latn-BA"/>
        </w:rPr>
        <w:t xml:space="preserve"> na  povećanje indeksa razvijenosti</w:t>
      </w:r>
      <w:r w:rsidRPr="008E58F5">
        <w:rPr>
          <w:rStyle w:val="FootnoteReference"/>
          <w:rFonts w:ascii="Times New Roman" w:hAnsi="Times New Roman" w:cs="Times New Roman"/>
          <w:sz w:val="24"/>
          <w:szCs w:val="24"/>
          <w:lang w:val="bs-Latn-BA"/>
        </w:rPr>
        <w:footnoteReference w:id="2"/>
      </w:r>
    </w:p>
    <w:p w14:paraId="31F2C306" w14:textId="0C73968D" w:rsidR="007B0376" w:rsidRPr="008E58F5" w:rsidRDefault="007B0376" w:rsidP="007B0376">
      <w:pPr>
        <w:jc w:val="both"/>
        <w:rPr>
          <w:rFonts w:ascii="Times New Roman" w:hAnsi="Times New Roman" w:cs="Times New Roman"/>
          <w:sz w:val="24"/>
          <w:szCs w:val="24"/>
          <w:lang w:val="bs-Latn-BA"/>
        </w:rPr>
      </w:pPr>
      <w:r w:rsidRPr="008E58F5">
        <w:rPr>
          <w:rFonts w:ascii="Times New Roman" w:hAnsi="Times New Roman" w:cs="Times New Roman"/>
          <w:sz w:val="24"/>
          <w:szCs w:val="24"/>
          <w:lang w:val="bs-Latn-BA"/>
        </w:rPr>
        <w:t xml:space="preserve"> Indeks razvijenosti pokazuje blage oscilacije bez značajnijeg napretka, što ukazuje da ekonomski rast još uvijek nije dovoljno snažno uticao na ukupni nivo razvijenosti lokalne zajednice.</w:t>
      </w:r>
      <w:r w:rsidR="00A14374" w:rsidRPr="008E58F5">
        <w:rPr>
          <w:rFonts w:ascii="Times New Roman" w:hAnsi="Times New Roman" w:cs="Times New Roman"/>
          <w:sz w:val="24"/>
          <w:szCs w:val="24"/>
          <w:lang w:val="bs-Latn-BA"/>
        </w:rPr>
        <w:t xml:space="preserve"> </w:t>
      </w:r>
      <w:r w:rsidR="00862F6C" w:rsidRPr="008E58F5">
        <w:rPr>
          <w:rFonts w:ascii="Times New Roman" w:hAnsi="Times New Roman" w:cs="Times New Roman"/>
          <w:sz w:val="24"/>
          <w:szCs w:val="24"/>
          <w:lang w:val="bs-Latn-BA"/>
        </w:rPr>
        <w:t xml:space="preserve">U 2021. </w:t>
      </w:r>
      <w:r w:rsidR="00A14374" w:rsidRPr="008E58F5">
        <w:rPr>
          <w:rFonts w:ascii="Times New Roman" w:hAnsi="Times New Roman" w:cs="Times New Roman"/>
          <w:sz w:val="24"/>
          <w:szCs w:val="24"/>
          <w:lang w:val="bs-Latn-BA"/>
        </w:rPr>
        <w:t>g</w:t>
      </w:r>
      <w:r w:rsidR="00862F6C" w:rsidRPr="008E58F5">
        <w:rPr>
          <w:rFonts w:ascii="Times New Roman" w:hAnsi="Times New Roman" w:cs="Times New Roman"/>
          <w:sz w:val="24"/>
          <w:szCs w:val="24"/>
          <w:lang w:val="bs-Latn-BA"/>
        </w:rPr>
        <w:t xml:space="preserve">odini iznosio je 1,08 te je Općina Tešanja bila rangirana na 13. Mjesto. U </w:t>
      </w:r>
      <w:r w:rsidR="00862F6C" w:rsidRPr="008E58F5">
        <w:rPr>
          <w:rFonts w:ascii="Times New Roman" w:hAnsi="Times New Roman" w:cs="Times New Roman"/>
          <w:sz w:val="24"/>
          <w:szCs w:val="24"/>
          <w:lang w:val="bs-Latn-BA"/>
        </w:rPr>
        <w:lastRenderedPageBreak/>
        <w:t xml:space="preserve">2023. </w:t>
      </w:r>
      <w:r w:rsidR="00A14374" w:rsidRPr="008E58F5">
        <w:rPr>
          <w:rFonts w:ascii="Times New Roman" w:hAnsi="Times New Roman" w:cs="Times New Roman"/>
          <w:sz w:val="24"/>
          <w:szCs w:val="24"/>
          <w:lang w:val="bs-Latn-BA"/>
        </w:rPr>
        <w:t>g</w:t>
      </w:r>
      <w:r w:rsidR="00862F6C" w:rsidRPr="008E58F5">
        <w:rPr>
          <w:rFonts w:ascii="Times New Roman" w:hAnsi="Times New Roman" w:cs="Times New Roman"/>
          <w:sz w:val="24"/>
          <w:szCs w:val="24"/>
          <w:lang w:val="bs-Latn-BA"/>
        </w:rPr>
        <w:t xml:space="preserve">odini iznosio 1,10 a u 2024. godini 1,08 gdje je Općina Tešanj i dalje u II grupi razvijenih općina na 15. poziciji. </w:t>
      </w:r>
      <w:r w:rsidR="00406578">
        <w:rPr>
          <w:rFonts w:ascii="Times New Roman" w:hAnsi="Times New Roman" w:cs="Times New Roman"/>
          <w:sz w:val="24"/>
          <w:szCs w:val="24"/>
          <w:lang w:val="bs-Latn-BA"/>
        </w:rPr>
        <w:t>U 2025 godini dostignut je plan gdje indeks razvijenosti iznosi 1,14 te je Općina Tešanj napredovala za 2 pozicije i nalazi se trenutno na 13. mjestu po indeksu razvijenosti u F BiH.</w:t>
      </w:r>
    </w:p>
    <w:p w14:paraId="3CA4F29B" w14:textId="77777777" w:rsidR="00862F6C" w:rsidRPr="008E58F5" w:rsidRDefault="00862F6C" w:rsidP="007B0376">
      <w:pPr>
        <w:jc w:val="both"/>
        <w:rPr>
          <w:rFonts w:ascii="Times New Roman" w:hAnsi="Times New Roman" w:cs="Times New Roman"/>
          <w:color w:val="4472C4" w:themeColor="accent1"/>
          <w:sz w:val="24"/>
          <w:szCs w:val="24"/>
          <w:lang w:val="bs-Latn-BA"/>
        </w:rPr>
      </w:pPr>
    </w:p>
    <w:p w14:paraId="2CAE6A88" w14:textId="77777777" w:rsidR="007B490E" w:rsidRPr="006D45C3" w:rsidRDefault="007B0376" w:rsidP="007B0376">
      <w:pPr>
        <w:jc w:val="both"/>
        <w:rPr>
          <w:rFonts w:ascii="Times New Roman" w:hAnsi="Times New Roman" w:cs="Times New Roman"/>
          <w:b/>
          <w:bCs/>
          <w:color w:val="4472C4" w:themeColor="accent1"/>
          <w:sz w:val="24"/>
          <w:szCs w:val="24"/>
          <w:lang w:val="bs-Latn-BA"/>
        </w:rPr>
      </w:pPr>
      <w:r w:rsidRPr="006D45C3">
        <w:rPr>
          <w:rFonts w:ascii="Times New Roman" w:hAnsi="Times New Roman" w:cs="Times New Roman"/>
          <w:b/>
          <w:bCs/>
          <w:color w:val="4472C4" w:themeColor="accent1"/>
          <w:sz w:val="24"/>
          <w:szCs w:val="24"/>
          <w:lang w:val="bs-Latn-BA"/>
        </w:rPr>
        <w:t xml:space="preserve">SC2 – </w:t>
      </w:r>
      <w:r w:rsidR="007B490E" w:rsidRPr="006D45C3">
        <w:rPr>
          <w:rFonts w:ascii="Times New Roman" w:hAnsi="Times New Roman" w:cs="Times New Roman"/>
          <w:b/>
          <w:bCs/>
          <w:color w:val="4472C4" w:themeColor="accent1"/>
          <w:sz w:val="24"/>
          <w:szCs w:val="24"/>
          <w:lang w:val="bs-Latn-BA"/>
        </w:rPr>
        <w:t xml:space="preserve">Tešanj, sredina ugodnog življenja, pogodna da vrline, znanja i vještine dođu do izražaja </w:t>
      </w:r>
    </w:p>
    <w:p w14:paraId="523486F2" w14:textId="77777777" w:rsidR="007B490E" w:rsidRPr="008E58F5" w:rsidRDefault="007B490E" w:rsidP="007B490E">
      <w:pPr>
        <w:jc w:val="both"/>
        <w:rPr>
          <w:rFonts w:ascii="Times New Roman" w:hAnsi="Times New Roman" w:cs="Times New Roman"/>
          <w:sz w:val="24"/>
          <w:szCs w:val="24"/>
          <w:lang w:val="bs-Latn-BA"/>
        </w:rPr>
      </w:pPr>
      <w:r w:rsidRPr="008E58F5">
        <w:rPr>
          <w:rFonts w:ascii="Times New Roman" w:hAnsi="Times New Roman" w:cs="Times New Roman"/>
          <w:sz w:val="24"/>
          <w:szCs w:val="24"/>
          <w:lang w:val="bs-Latn-BA"/>
        </w:rPr>
        <w:t xml:space="preserve">Definsana su tri indikatora za praćenje i dostizanje ovog strateškog cilja: </w:t>
      </w:r>
    </w:p>
    <w:p w14:paraId="33948E6A" w14:textId="77777777" w:rsidR="007B490E" w:rsidRPr="008E58F5" w:rsidRDefault="007B490E">
      <w:pPr>
        <w:pStyle w:val="ListParagraph"/>
        <w:numPr>
          <w:ilvl w:val="0"/>
          <w:numId w:val="10"/>
        </w:numPr>
        <w:jc w:val="both"/>
        <w:rPr>
          <w:rFonts w:ascii="Times New Roman" w:hAnsi="Times New Roman" w:cs="Times New Roman"/>
          <w:i/>
          <w:iCs/>
          <w:sz w:val="24"/>
          <w:szCs w:val="24"/>
          <w:lang w:val="bs-Latn-BA"/>
        </w:rPr>
      </w:pPr>
      <w:r w:rsidRPr="008E58F5">
        <w:rPr>
          <w:rFonts w:ascii="Times New Roman" w:hAnsi="Times New Roman" w:cs="Times New Roman"/>
          <w:i/>
          <w:iCs/>
          <w:sz w:val="24"/>
          <w:szCs w:val="24"/>
          <w:lang w:val="bs-Latn-BA"/>
        </w:rPr>
        <w:t>Zadovoljstvo anketiranih građana (%)</w:t>
      </w:r>
    </w:p>
    <w:p w14:paraId="6528484E" w14:textId="77777777" w:rsidR="007B490E" w:rsidRPr="008E58F5" w:rsidRDefault="007B490E">
      <w:pPr>
        <w:pStyle w:val="ListParagraph"/>
        <w:numPr>
          <w:ilvl w:val="0"/>
          <w:numId w:val="10"/>
        </w:numPr>
        <w:jc w:val="both"/>
        <w:rPr>
          <w:rFonts w:ascii="Times New Roman" w:hAnsi="Times New Roman" w:cs="Times New Roman"/>
          <w:i/>
          <w:iCs/>
          <w:sz w:val="24"/>
          <w:szCs w:val="24"/>
          <w:lang w:val="bs-Latn-BA"/>
        </w:rPr>
      </w:pPr>
      <w:r w:rsidRPr="008E58F5">
        <w:rPr>
          <w:rFonts w:ascii="Times New Roman" w:hAnsi="Times New Roman" w:cs="Times New Roman"/>
          <w:i/>
          <w:iCs/>
          <w:sz w:val="24"/>
          <w:szCs w:val="24"/>
          <w:lang w:val="bs-Latn-BA"/>
        </w:rPr>
        <w:t>Učešće kapitalnih izdataka u strukturi budžeta općine (%)</w:t>
      </w:r>
    </w:p>
    <w:p w14:paraId="5967DF69" w14:textId="556AC355" w:rsidR="007B490E" w:rsidRPr="008E58F5" w:rsidRDefault="007B490E">
      <w:pPr>
        <w:pStyle w:val="ListParagraph"/>
        <w:numPr>
          <w:ilvl w:val="0"/>
          <w:numId w:val="10"/>
        </w:numPr>
        <w:jc w:val="both"/>
        <w:rPr>
          <w:rFonts w:ascii="Times New Roman" w:hAnsi="Times New Roman" w:cs="Times New Roman"/>
          <w:i/>
          <w:iCs/>
          <w:sz w:val="24"/>
          <w:szCs w:val="24"/>
          <w:lang w:val="bs-Latn-BA"/>
        </w:rPr>
      </w:pPr>
      <w:r w:rsidRPr="008E58F5">
        <w:rPr>
          <w:rFonts w:ascii="Times New Roman" w:hAnsi="Times New Roman" w:cs="Times New Roman"/>
          <w:i/>
          <w:iCs/>
          <w:sz w:val="24"/>
          <w:szCs w:val="24"/>
          <w:lang w:val="bs-Latn-BA"/>
        </w:rPr>
        <w:t>Vrijednost prirodnog priraštaja</w:t>
      </w:r>
    </w:p>
    <w:p w14:paraId="12A8B5CD" w14:textId="6627D84D" w:rsidR="007B0376" w:rsidRPr="008E58F5" w:rsidRDefault="00C60447" w:rsidP="007B0376">
      <w:pPr>
        <w:jc w:val="both"/>
        <w:rPr>
          <w:rFonts w:ascii="Times New Roman" w:hAnsi="Times New Roman" w:cs="Times New Roman"/>
          <w:sz w:val="24"/>
          <w:szCs w:val="24"/>
          <w:lang w:val="bs-Latn-BA"/>
        </w:rPr>
      </w:pPr>
      <w:r w:rsidRPr="008E58F5">
        <w:rPr>
          <w:rFonts w:ascii="Times New Roman" w:hAnsi="Times New Roman" w:cs="Times New Roman"/>
          <w:i/>
          <w:iCs/>
          <w:sz w:val="24"/>
          <w:szCs w:val="24"/>
          <w:lang w:val="bs-Latn-BA"/>
        </w:rPr>
        <w:t>Prv</w:t>
      </w:r>
      <w:r w:rsidR="007B490E" w:rsidRPr="008E58F5">
        <w:rPr>
          <w:rFonts w:ascii="Times New Roman" w:hAnsi="Times New Roman" w:cs="Times New Roman"/>
          <w:i/>
          <w:iCs/>
          <w:sz w:val="24"/>
          <w:szCs w:val="24"/>
          <w:lang w:val="bs-Latn-BA"/>
        </w:rPr>
        <w:t>i indikator za očekivani strateški ishod drugog strateškog cilja glasi</w:t>
      </w:r>
      <w:r w:rsidR="007B490E" w:rsidRPr="008E58F5">
        <w:rPr>
          <w:rFonts w:ascii="Times New Roman" w:hAnsi="Times New Roman" w:cs="Times New Roman"/>
          <w:sz w:val="24"/>
          <w:szCs w:val="24"/>
          <w:lang w:val="bs-Latn-BA"/>
        </w:rPr>
        <w:t xml:space="preserve"> odnosi se na </w:t>
      </w:r>
      <w:r w:rsidR="007B490E" w:rsidRPr="008E58F5">
        <w:rPr>
          <w:rFonts w:ascii="Times New Roman" w:hAnsi="Times New Roman" w:cs="Times New Roman"/>
          <w:i/>
          <w:iCs/>
          <w:sz w:val="24"/>
          <w:szCs w:val="24"/>
          <w:lang w:val="bs-Latn-BA"/>
        </w:rPr>
        <w:t>unapređenje za</w:t>
      </w:r>
      <w:r w:rsidR="007B0376" w:rsidRPr="008E58F5">
        <w:rPr>
          <w:rFonts w:ascii="Times New Roman" w:hAnsi="Times New Roman" w:cs="Times New Roman"/>
          <w:i/>
          <w:iCs/>
          <w:sz w:val="24"/>
          <w:szCs w:val="24"/>
          <w:lang w:val="bs-Latn-BA"/>
        </w:rPr>
        <w:t>dovoljstv</w:t>
      </w:r>
      <w:r w:rsidR="007B490E" w:rsidRPr="008E58F5">
        <w:rPr>
          <w:rFonts w:ascii="Times New Roman" w:hAnsi="Times New Roman" w:cs="Times New Roman"/>
          <w:i/>
          <w:iCs/>
          <w:sz w:val="24"/>
          <w:szCs w:val="24"/>
          <w:lang w:val="bs-Latn-BA"/>
        </w:rPr>
        <w:t>a</w:t>
      </w:r>
      <w:r w:rsidR="007B0376" w:rsidRPr="008E58F5">
        <w:rPr>
          <w:rFonts w:ascii="Times New Roman" w:hAnsi="Times New Roman" w:cs="Times New Roman"/>
          <w:i/>
          <w:iCs/>
          <w:sz w:val="24"/>
          <w:szCs w:val="24"/>
          <w:lang w:val="bs-Latn-BA"/>
        </w:rPr>
        <w:t xml:space="preserve"> građana</w:t>
      </w:r>
      <w:r w:rsidR="007B490E" w:rsidRPr="008E58F5">
        <w:rPr>
          <w:rFonts w:ascii="Times New Roman" w:hAnsi="Times New Roman" w:cs="Times New Roman"/>
          <w:sz w:val="24"/>
          <w:szCs w:val="24"/>
          <w:lang w:val="bs-Latn-BA"/>
        </w:rPr>
        <w:t xml:space="preserve"> prije svega kroz veći kvalitet društvenih sadržaja i usluga.</w:t>
      </w:r>
      <w:r w:rsidR="00BF2629" w:rsidRPr="008E58F5">
        <w:rPr>
          <w:rFonts w:ascii="Times New Roman" w:hAnsi="Times New Roman" w:cs="Times New Roman"/>
          <w:sz w:val="24"/>
          <w:szCs w:val="24"/>
          <w:lang w:val="bs-Latn-BA"/>
        </w:rPr>
        <w:t>Općina kontinuirano prikuplja podatke o zadovoljstvu stanovnika Općine Tešanj sa uslugama administracije Općine te drugih sadržaja, usluga javnih preduzeća i ustanova, kvalitet infrastrukture, sadržaja za djecu  i sl.</w:t>
      </w:r>
    </w:p>
    <w:p w14:paraId="2CB3FA35" w14:textId="77777777" w:rsidR="007B490E" w:rsidRPr="008E58F5" w:rsidRDefault="007B490E" w:rsidP="004914DD">
      <w:pPr>
        <w:jc w:val="both"/>
        <w:rPr>
          <w:rFonts w:ascii="Times New Roman" w:hAnsi="Times New Roman" w:cs="Times New Roman"/>
          <w:sz w:val="24"/>
          <w:szCs w:val="24"/>
          <w:lang w:val="bs-Latn-BA"/>
        </w:rPr>
      </w:pPr>
    </w:p>
    <w:p w14:paraId="1D74996C" w14:textId="363F1276" w:rsidR="004914DD" w:rsidRPr="008E58F5" w:rsidRDefault="004914DD" w:rsidP="004914DD">
      <w:pPr>
        <w:jc w:val="both"/>
        <w:rPr>
          <w:rFonts w:ascii="Times New Roman" w:hAnsi="Times New Roman" w:cs="Times New Roman"/>
          <w:sz w:val="24"/>
          <w:szCs w:val="24"/>
          <w:lang w:val="bs-Latn-BA"/>
        </w:rPr>
      </w:pPr>
      <w:r w:rsidRPr="008E58F5">
        <w:rPr>
          <w:rFonts w:ascii="Times New Roman" w:hAnsi="Times New Roman" w:cs="Times New Roman"/>
          <w:sz w:val="24"/>
          <w:szCs w:val="24"/>
          <w:lang w:val="bs-Latn-BA"/>
        </w:rPr>
        <w:t>U odnosu na početno stanje, može se zaključiti da su ostvarena značajna postignuća u realizaciji strateškog cilja u društvenom sektoru, posebno u oblastima obrazovanja, sporta, kulture i unapređenja društvene infrastrukture. Najznačajniji rezultati ostvareni su kroz stvaranje kvalitetnijih uslova za obrazovanje djece i mladih, unapređenje kapaciteta obrazovnih ustanova, kao i razvoj sadržaja i infrastrukture namijenjenih kulturnim, sportskim i društvenim aktivnostima građana, što je u skladu sa definisanim strateškim opredjeljenjima Općine Tešanj.</w:t>
      </w:r>
    </w:p>
    <w:p w14:paraId="1D2E838D" w14:textId="77777777" w:rsidR="004914DD" w:rsidRPr="008E58F5" w:rsidRDefault="004914DD" w:rsidP="004914DD">
      <w:pPr>
        <w:jc w:val="both"/>
        <w:rPr>
          <w:rFonts w:ascii="Times New Roman" w:hAnsi="Times New Roman" w:cs="Times New Roman"/>
          <w:sz w:val="24"/>
          <w:szCs w:val="24"/>
          <w:lang w:val="bs-Latn-BA"/>
        </w:rPr>
      </w:pPr>
      <w:r w:rsidRPr="008E58F5">
        <w:rPr>
          <w:rFonts w:ascii="Times New Roman" w:hAnsi="Times New Roman" w:cs="Times New Roman"/>
          <w:sz w:val="24"/>
          <w:szCs w:val="24"/>
          <w:lang w:val="bs-Latn-BA"/>
        </w:rPr>
        <w:t>Međutim, uprkos pozitivnim trendovima u ekonomskom razvoju i zapošljavanju, i dalje su prisutni izazovi vezani za demografska kretanja, posebno odlazak mladih i visokokvalifikovane radne snage. Navedeni izazovi uslovljeni su širim društveno-ekonomskim okolnostima na nivou kantona, Federacije Bosne i Hercegovine i države, ali i rastućim potrebama lokalne privrede za specifičnim stručnim kadrovima.</w:t>
      </w:r>
    </w:p>
    <w:p w14:paraId="1C797E5C" w14:textId="77777777" w:rsidR="004914DD" w:rsidRPr="008E58F5" w:rsidRDefault="004914DD" w:rsidP="004914DD">
      <w:pPr>
        <w:jc w:val="both"/>
        <w:rPr>
          <w:rFonts w:ascii="Times New Roman" w:hAnsi="Times New Roman" w:cs="Times New Roman"/>
          <w:sz w:val="24"/>
          <w:szCs w:val="24"/>
          <w:lang w:val="bs-Latn-BA"/>
        </w:rPr>
      </w:pPr>
      <w:r w:rsidRPr="008E58F5">
        <w:rPr>
          <w:rFonts w:ascii="Times New Roman" w:hAnsi="Times New Roman" w:cs="Times New Roman"/>
          <w:sz w:val="24"/>
          <w:szCs w:val="24"/>
          <w:lang w:val="bs-Latn-BA"/>
        </w:rPr>
        <w:t>Posebnu pažnju u narednom periodu potrebno je usmjeriti na jačanje povezanosti obrazovnog sistema i tržišta rada kroz razvoj dualnog obrazovanja i unapređenje saradnje između obrazovnih institucija, privrednog sektora i lokalne uprave primjenom Triple Helix modela. Aktivnije uključivanje privrednih subjekata u kreiranje obrazovnih programa i razvoj kompetencija potrebnih na tržištu rada predstavlja jedan od ključnih preduslova za održavanje konkurentnosti lokalne ekonomije i stvaranje kvalitetnih prilika za ostanak mladih u lokalnoj zajednici.</w:t>
      </w:r>
    </w:p>
    <w:p w14:paraId="7BF1437E" w14:textId="1EA07D28" w:rsidR="004914DD" w:rsidRPr="008E58F5" w:rsidRDefault="004914DD" w:rsidP="004914DD">
      <w:pPr>
        <w:jc w:val="both"/>
        <w:rPr>
          <w:rFonts w:ascii="Times New Roman" w:hAnsi="Times New Roman" w:cs="Times New Roman"/>
          <w:sz w:val="24"/>
          <w:szCs w:val="24"/>
          <w:lang w:val="bs-Latn-BA"/>
        </w:rPr>
      </w:pPr>
      <w:r w:rsidRPr="008E58F5">
        <w:rPr>
          <w:rFonts w:ascii="Times New Roman" w:hAnsi="Times New Roman" w:cs="Times New Roman"/>
          <w:sz w:val="24"/>
          <w:szCs w:val="24"/>
          <w:lang w:val="bs-Latn-BA"/>
        </w:rPr>
        <w:t xml:space="preserve">Također, prostor za unapređenje postoji u segmentu </w:t>
      </w:r>
      <w:r w:rsidR="007D5E59" w:rsidRPr="008E58F5">
        <w:rPr>
          <w:rFonts w:ascii="Times New Roman" w:hAnsi="Times New Roman" w:cs="Times New Roman"/>
          <w:sz w:val="24"/>
          <w:szCs w:val="24"/>
          <w:lang w:val="bs-Latn-BA"/>
        </w:rPr>
        <w:t xml:space="preserve">nastavka </w:t>
      </w:r>
      <w:r w:rsidRPr="008E58F5">
        <w:rPr>
          <w:rFonts w:ascii="Times New Roman" w:hAnsi="Times New Roman" w:cs="Times New Roman"/>
          <w:sz w:val="24"/>
          <w:szCs w:val="24"/>
          <w:lang w:val="bs-Latn-BA"/>
        </w:rPr>
        <w:t>digitalizacije i efikasnosti</w:t>
      </w:r>
      <w:r w:rsidR="007D5E59" w:rsidRPr="008E58F5">
        <w:rPr>
          <w:rFonts w:ascii="Times New Roman" w:hAnsi="Times New Roman" w:cs="Times New Roman"/>
          <w:sz w:val="24"/>
          <w:szCs w:val="24"/>
          <w:lang w:val="bs-Latn-BA"/>
        </w:rPr>
        <w:t xml:space="preserve"> procesa</w:t>
      </w:r>
      <w:r w:rsidRPr="008E58F5">
        <w:rPr>
          <w:rFonts w:ascii="Times New Roman" w:hAnsi="Times New Roman" w:cs="Times New Roman"/>
          <w:sz w:val="24"/>
          <w:szCs w:val="24"/>
          <w:lang w:val="bs-Latn-BA"/>
        </w:rPr>
        <w:t xml:space="preserve"> javne uprave, kao i u jačanju saradnje sa organizacijama civilnog društva, s ciljem unapređenja kvaliteta i dostupnosti javnih usluga. Navedene oblasti ostaju relevantne za budući razvoj Općine Tešanj i zahtijevaju </w:t>
      </w:r>
      <w:r w:rsidR="007D5E59" w:rsidRPr="008E58F5">
        <w:rPr>
          <w:rFonts w:ascii="Times New Roman" w:hAnsi="Times New Roman" w:cs="Times New Roman"/>
          <w:sz w:val="24"/>
          <w:szCs w:val="24"/>
          <w:lang w:val="bs-Latn-BA"/>
        </w:rPr>
        <w:t xml:space="preserve">nastavak </w:t>
      </w:r>
      <w:r w:rsidRPr="008E58F5">
        <w:rPr>
          <w:rFonts w:ascii="Times New Roman" w:hAnsi="Times New Roman" w:cs="Times New Roman"/>
          <w:sz w:val="24"/>
          <w:szCs w:val="24"/>
          <w:lang w:val="bs-Latn-BA"/>
        </w:rPr>
        <w:t>dodatne intervencije u narednom planskom periodu.</w:t>
      </w:r>
    </w:p>
    <w:p w14:paraId="71B74230" w14:textId="77777777" w:rsidR="004914DD" w:rsidRPr="008E58F5" w:rsidRDefault="004914DD" w:rsidP="004914DD">
      <w:pPr>
        <w:jc w:val="both"/>
        <w:rPr>
          <w:rFonts w:ascii="Times New Roman" w:hAnsi="Times New Roman" w:cs="Times New Roman"/>
          <w:sz w:val="24"/>
          <w:szCs w:val="24"/>
          <w:lang w:val="bs-Latn-BA"/>
        </w:rPr>
      </w:pPr>
      <w:r w:rsidRPr="008E58F5">
        <w:rPr>
          <w:rFonts w:ascii="Times New Roman" w:hAnsi="Times New Roman" w:cs="Times New Roman"/>
          <w:sz w:val="24"/>
          <w:szCs w:val="24"/>
          <w:lang w:val="bs-Latn-BA"/>
        </w:rPr>
        <w:lastRenderedPageBreak/>
        <w:t>Imajući u vidu ostvarene rezultate, ali i postojeće razvojne izazove, može se zaključiti da je strateški cilj i dalje relevantan. Međutim, u procesu revizije Strategije preporučuje se njegovo prilagođavanje novim okolnostima, sa posebnim fokusom na demografske trendove, razvoj ljudskih resursa, jačanje veza između obrazovanja i privrede, unapređenje javnih usluga te intenziviranje saradnje sa dijasporom kao važnim razvojnim resursom Općine Tešanj.</w:t>
      </w:r>
    </w:p>
    <w:p w14:paraId="23F24E39" w14:textId="1DDD3830" w:rsidR="007B0376" w:rsidRPr="00E351CC" w:rsidRDefault="007B0376" w:rsidP="007B0376">
      <w:pPr>
        <w:jc w:val="both"/>
        <w:rPr>
          <w:lang w:val="bs-Latn-BA"/>
        </w:rPr>
      </w:pPr>
    </w:p>
    <w:p w14:paraId="6C063276" w14:textId="313DB9CF" w:rsidR="007B0376" w:rsidRPr="008E58F5" w:rsidRDefault="007B0376" w:rsidP="007B0376">
      <w:pPr>
        <w:jc w:val="both"/>
        <w:rPr>
          <w:rFonts w:ascii="Times New Roman" w:hAnsi="Times New Roman" w:cs="Times New Roman"/>
          <w:sz w:val="24"/>
          <w:szCs w:val="24"/>
          <w:lang w:val="bs-Latn-BA"/>
        </w:rPr>
      </w:pPr>
      <w:r w:rsidRPr="008E58F5">
        <w:rPr>
          <w:rFonts w:ascii="Times New Roman" w:hAnsi="Times New Roman" w:cs="Times New Roman"/>
          <w:i/>
          <w:iCs/>
          <w:sz w:val="24"/>
          <w:szCs w:val="24"/>
          <w:lang w:val="bs-Latn-BA"/>
        </w:rPr>
        <w:t>Indikator zadovoljstva građana</w:t>
      </w:r>
      <w:r w:rsidRPr="008E58F5">
        <w:rPr>
          <w:rFonts w:ascii="Times New Roman" w:hAnsi="Times New Roman" w:cs="Times New Roman"/>
          <w:sz w:val="24"/>
          <w:szCs w:val="24"/>
          <w:lang w:val="bs-Latn-BA"/>
        </w:rPr>
        <w:t xml:space="preserve"> pokazuje značajne oscilacije tokom evaluiranog perioda. Nakon pada u 2023. i 2024. godini, evidentiran je oporavak u 2025. godini. Navedeno ukazuje na potrebu detaljnije analize faktora koji utiču na percepciju kvaliteta javnih usluga i životnog standarda.</w:t>
      </w:r>
      <w:r w:rsidR="007274CC" w:rsidRPr="008E58F5">
        <w:rPr>
          <w:rFonts w:ascii="Times New Roman" w:hAnsi="Times New Roman" w:cs="Times New Roman"/>
          <w:sz w:val="24"/>
          <w:szCs w:val="24"/>
          <w:lang w:val="bs-Latn-BA"/>
        </w:rPr>
        <w:t xml:space="preserve"> U Izvještaju Analiza zadovoljstva korisnika Općine Tešanj za 2025. godinu uglavnom uzroci nešto nižeg stepena zadovoljstva građana odnosi se na kvalitet usluga održavanja lokalnih puteva, radom mjesnih zajednica, doma zdravlja,</w:t>
      </w:r>
      <w:r w:rsidR="0043359B" w:rsidRPr="008E58F5">
        <w:rPr>
          <w:rFonts w:ascii="Times New Roman" w:hAnsi="Times New Roman" w:cs="Times New Roman"/>
          <w:sz w:val="24"/>
          <w:szCs w:val="24"/>
          <w:lang w:val="bs-Latn-BA"/>
        </w:rPr>
        <w:t xml:space="preserve"> dok su iznad prosječne vrijednosti za kvalitet i brzinu usluga administracije.</w:t>
      </w:r>
    </w:p>
    <w:p w14:paraId="61770D8F" w14:textId="1A1E6BA0" w:rsidR="007B0376" w:rsidRPr="008E58F5" w:rsidRDefault="007B490E" w:rsidP="007B0376">
      <w:pPr>
        <w:jc w:val="both"/>
        <w:rPr>
          <w:rFonts w:ascii="Times New Roman" w:hAnsi="Times New Roman" w:cs="Times New Roman"/>
          <w:i/>
          <w:iCs/>
          <w:sz w:val="24"/>
          <w:szCs w:val="24"/>
          <w:lang w:val="bs-Latn-BA"/>
        </w:rPr>
      </w:pPr>
      <w:r w:rsidRPr="008E58F5">
        <w:rPr>
          <w:rFonts w:ascii="Times New Roman" w:hAnsi="Times New Roman" w:cs="Times New Roman"/>
          <w:i/>
          <w:iCs/>
          <w:sz w:val="24"/>
          <w:szCs w:val="24"/>
          <w:lang w:val="bs-Latn-BA"/>
        </w:rPr>
        <w:t>Drugi indikator u okviru drugog strateškog cilja odnosi se na u</w:t>
      </w:r>
      <w:r w:rsidR="007B0376" w:rsidRPr="008E58F5">
        <w:rPr>
          <w:rFonts w:ascii="Times New Roman" w:hAnsi="Times New Roman" w:cs="Times New Roman"/>
          <w:i/>
          <w:iCs/>
          <w:sz w:val="24"/>
          <w:szCs w:val="24"/>
          <w:lang w:val="bs-Latn-BA"/>
        </w:rPr>
        <w:t>češće kapitalnih izdataka u budžetu</w:t>
      </w:r>
      <w:r w:rsidRPr="008E58F5">
        <w:rPr>
          <w:rFonts w:ascii="Times New Roman" w:hAnsi="Times New Roman" w:cs="Times New Roman"/>
          <w:i/>
          <w:iCs/>
          <w:sz w:val="24"/>
          <w:szCs w:val="24"/>
          <w:lang w:val="bs-Latn-BA"/>
        </w:rPr>
        <w:t>.</w:t>
      </w:r>
    </w:p>
    <w:p w14:paraId="38B6F14B" w14:textId="3B1BBA99" w:rsidR="0043359B" w:rsidRPr="008E58F5" w:rsidRDefault="007B0376" w:rsidP="0043359B">
      <w:pPr>
        <w:jc w:val="both"/>
        <w:rPr>
          <w:rFonts w:ascii="Times New Roman" w:hAnsi="Times New Roman" w:cs="Times New Roman"/>
          <w:sz w:val="24"/>
          <w:szCs w:val="24"/>
          <w:lang w:val="bs-Latn-BA"/>
        </w:rPr>
      </w:pPr>
      <w:r w:rsidRPr="008E58F5">
        <w:rPr>
          <w:rFonts w:ascii="Times New Roman" w:hAnsi="Times New Roman" w:cs="Times New Roman"/>
          <w:sz w:val="24"/>
          <w:szCs w:val="24"/>
          <w:lang w:val="bs-Latn-BA"/>
        </w:rPr>
        <w:t>Učešće kapitalnih izdataka pokazuje oscilacije tokom posmatranog perioda, ali zadržava relativno visok nivo ulaganja u razvojnu infrastrukturu i projekte od javnog značaja</w:t>
      </w:r>
      <w:r w:rsidR="0043359B" w:rsidRPr="008E58F5">
        <w:rPr>
          <w:rFonts w:ascii="Times New Roman" w:hAnsi="Times New Roman" w:cs="Times New Roman"/>
          <w:sz w:val="24"/>
          <w:szCs w:val="24"/>
          <w:lang w:val="bs-Latn-BA"/>
        </w:rPr>
        <w:t xml:space="preserve"> kroz realizaciju projekata kapitalnih investicija u</w:t>
      </w:r>
      <w:r w:rsidR="007B490E" w:rsidRPr="008E58F5">
        <w:rPr>
          <w:rFonts w:ascii="Times New Roman" w:hAnsi="Times New Roman" w:cs="Times New Roman"/>
          <w:sz w:val="24"/>
          <w:szCs w:val="24"/>
          <w:lang w:val="bs-Latn-BA"/>
        </w:rPr>
        <w:t xml:space="preserve"> oblasti unapređenja </w:t>
      </w:r>
      <w:r w:rsidR="0043359B" w:rsidRPr="008E58F5">
        <w:rPr>
          <w:rFonts w:ascii="Times New Roman" w:hAnsi="Times New Roman" w:cs="Times New Roman"/>
          <w:sz w:val="24"/>
          <w:szCs w:val="24"/>
          <w:lang w:val="bs-Latn-BA"/>
        </w:rPr>
        <w:t>vodovodn</w:t>
      </w:r>
      <w:r w:rsidR="007B490E" w:rsidRPr="008E58F5">
        <w:rPr>
          <w:rFonts w:ascii="Times New Roman" w:hAnsi="Times New Roman" w:cs="Times New Roman"/>
          <w:sz w:val="24"/>
          <w:szCs w:val="24"/>
          <w:lang w:val="bs-Latn-BA"/>
        </w:rPr>
        <w:t>e</w:t>
      </w:r>
      <w:r w:rsidR="0043359B" w:rsidRPr="008E58F5">
        <w:rPr>
          <w:rFonts w:ascii="Times New Roman" w:hAnsi="Times New Roman" w:cs="Times New Roman"/>
          <w:sz w:val="24"/>
          <w:szCs w:val="24"/>
          <w:lang w:val="bs-Latn-BA"/>
        </w:rPr>
        <w:t xml:space="preserve"> mrež</w:t>
      </w:r>
      <w:r w:rsidR="007B490E" w:rsidRPr="008E58F5">
        <w:rPr>
          <w:rFonts w:ascii="Times New Roman" w:hAnsi="Times New Roman" w:cs="Times New Roman"/>
          <w:sz w:val="24"/>
          <w:szCs w:val="24"/>
          <w:lang w:val="bs-Latn-BA"/>
        </w:rPr>
        <w:t>e</w:t>
      </w:r>
      <w:r w:rsidR="0043359B" w:rsidRPr="008E58F5">
        <w:rPr>
          <w:rFonts w:ascii="Times New Roman" w:hAnsi="Times New Roman" w:cs="Times New Roman"/>
          <w:sz w:val="24"/>
          <w:szCs w:val="24"/>
          <w:lang w:val="bs-Latn-BA"/>
        </w:rPr>
        <w:t xml:space="preserve">, </w:t>
      </w:r>
      <w:r w:rsidR="007B490E" w:rsidRPr="008E58F5">
        <w:rPr>
          <w:rFonts w:ascii="Times New Roman" w:hAnsi="Times New Roman" w:cs="Times New Roman"/>
          <w:sz w:val="24"/>
          <w:szCs w:val="24"/>
          <w:lang w:val="bs-Latn-BA"/>
        </w:rPr>
        <w:t xml:space="preserve">izgradnje primarne, sekundarne i tercijalne kanalizacione mreže, </w:t>
      </w:r>
      <w:r w:rsidR="0043359B" w:rsidRPr="008E58F5">
        <w:rPr>
          <w:rFonts w:ascii="Times New Roman" w:hAnsi="Times New Roman" w:cs="Times New Roman"/>
          <w:sz w:val="24"/>
          <w:szCs w:val="24"/>
          <w:lang w:val="bs-Latn-BA"/>
        </w:rPr>
        <w:t>putn</w:t>
      </w:r>
      <w:r w:rsidR="007B490E" w:rsidRPr="008E58F5">
        <w:rPr>
          <w:rFonts w:ascii="Times New Roman" w:hAnsi="Times New Roman" w:cs="Times New Roman"/>
          <w:sz w:val="24"/>
          <w:szCs w:val="24"/>
          <w:lang w:val="bs-Latn-BA"/>
        </w:rPr>
        <w:t>e</w:t>
      </w:r>
      <w:r w:rsidR="0043359B" w:rsidRPr="008E58F5">
        <w:rPr>
          <w:rFonts w:ascii="Times New Roman" w:hAnsi="Times New Roman" w:cs="Times New Roman"/>
          <w:sz w:val="24"/>
          <w:szCs w:val="24"/>
          <w:lang w:val="bs-Latn-BA"/>
        </w:rPr>
        <w:t xml:space="preserve"> infrastruktur</w:t>
      </w:r>
      <w:r w:rsidR="007B490E" w:rsidRPr="008E58F5">
        <w:rPr>
          <w:rFonts w:ascii="Times New Roman" w:hAnsi="Times New Roman" w:cs="Times New Roman"/>
          <w:sz w:val="24"/>
          <w:szCs w:val="24"/>
          <w:lang w:val="bs-Latn-BA"/>
        </w:rPr>
        <w:t>e</w:t>
      </w:r>
      <w:r w:rsidR="0043359B" w:rsidRPr="008E58F5">
        <w:rPr>
          <w:rFonts w:ascii="Times New Roman" w:hAnsi="Times New Roman" w:cs="Times New Roman"/>
          <w:sz w:val="24"/>
          <w:szCs w:val="24"/>
          <w:lang w:val="bs-Latn-BA"/>
        </w:rPr>
        <w:t>, uređenje poslovn</w:t>
      </w:r>
      <w:r w:rsidR="007B490E" w:rsidRPr="008E58F5">
        <w:rPr>
          <w:rFonts w:ascii="Times New Roman" w:hAnsi="Times New Roman" w:cs="Times New Roman"/>
          <w:sz w:val="24"/>
          <w:szCs w:val="24"/>
          <w:lang w:val="bs-Latn-BA"/>
        </w:rPr>
        <w:t>ih</w:t>
      </w:r>
      <w:r w:rsidR="0043359B" w:rsidRPr="008E58F5">
        <w:rPr>
          <w:rFonts w:ascii="Times New Roman" w:hAnsi="Times New Roman" w:cs="Times New Roman"/>
          <w:sz w:val="24"/>
          <w:szCs w:val="24"/>
          <w:lang w:val="bs-Latn-BA"/>
        </w:rPr>
        <w:t xml:space="preserve"> zon</w:t>
      </w:r>
      <w:r w:rsidR="007B490E" w:rsidRPr="008E58F5">
        <w:rPr>
          <w:rFonts w:ascii="Times New Roman" w:hAnsi="Times New Roman" w:cs="Times New Roman"/>
          <w:sz w:val="24"/>
          <w:szCs w:val="24"/>
          <w:lang w:val="bs-Latn-BA"/>
        </w:rPr>
        <w:t>a</w:t>
      </w:r>
      <w:r w:rsidR="0043359B" w:rsidRPr="008E58F5">
        <w:rPr>
          <w:rFonts w:ascii="Times New Roman" w:hAnsi="Times New Roman" w:cs="Times New Roman"/>
          <w:sz w:val="24"/>
          <w:szCs w:val="24"/>
          <w:lang w:val="bs-Latn-BA"/>
        </w:rPr>
        <w:t>.</w:t>
      </w:r>
      <w:r w:rsidR="007B490E" w:rsidRPr="008E58F5">
        <w:rPr>
          <w:rFonts w:ascii="Times New Roman" w:hAnsi="Times New Roman" w:cs="Times New Roman"/>
          <w:sz w:val="24"/>
          <w:szCs w:val="24"/>
          <w:lang w:val="bs-Latn-BA"/>
        </w:rPr>
        <w:t xml:space="preserve"> Važno je istaći projekat prolazak koridora kroz područje općine sa izgradnjom adekvatne infrastrukture.</w:t>
      </w:r>
    </w:p>
    <w:p w14:paraId="50EA9E4F" w14:textId="232A44A5" w:rsidR="00464014" w:rsidRPr="008E58F5" w:rsidRDefault="00464014" w:rsidP="00464014">
      <w:pPr>
        <w:jc w:val="both"/>
        <w:rPr>
          <w:rFonts w:ascii="Times New Roman" w:hAnsi="Times New Roman" w:cs="Times New Roman"/>
          <w:i/>
          <w:iCs/>
          <w:sz w:val="24"/>
          <w:szCs w:val="24"/>
          <w:lang w:val="bs-Latn-BA"/>
        </w:rPr>
      </w:pPr>
      <w:r w:rsidRPr="008E58F5">
        <w:rPr>
          <w:rFonts w:ascii="Times New Roman" w:hAnsi="Times New Roman" w:cs="Times New Roman"/>
          <w:sz w:val="24"/>
          <w:szCs w:val="24"/>
          <w:lang w:val="bs-Latn-BA"/>
        </w:rPr>
        <w:t>U 2021. godini učešće kapitalnih izdataka u budžetu  iznosilo je 38,23%, u 2023. 29%, u 2024. 39% dok je u 2025. godini iznosilo 34%. U odnosu na ciljnu vrijednost u 2027. godini  (45%), uočljive su oscilacije u procentualnom učešću kapitalnih izdataka u budžetu. Značajan dio sredstava u (su)finansiranju projekata zavisi od viših nivoa vlasti tako da budžetska izdvajanja iz vlastitih sredstava imaju stabilno učešće i kontinuirani rast u posmatranom periodu.</w:t>
      </w:r>
      <w:r w:rsidR="00AD5C0D" w:rsidRPr="008E58F5">
        <w:rPr>
          <w:rFonts w:ascii="Times New Roman" w:hAnsi="Times New Roman" w:cs="Times New Roman"/>
          <w:sz w:val="24"/>
          <w:szCs w:val="24"/>
          <w:lang w:val="bs-Latn-BA"/>
        </w:rPr>
        <w:t xml:space="preserve"> Indeks ostvarenja kapitalnih primitika imao je nešto niži indeks ostavrenja u 2025. godini (36%), tačnije primljeni kapitalni grantovi viših nivoa vlasti, fondova i drugih izvora iznosili su (40% od planiranih) što je znatno uticalo  na ciljne vrijednosti ovog indikatora također i u 2023. i 2024. godini.</w:t>
      </w:r>
    </w:p>
    <w:p w14:paraId="7D4AD5E0" w14:textId="77777777" w:rsidR="0043359B" w:rsidRPr="008E58F5" w:rsidRDefault="0043359B" w:rsidP="007B0376">
      <w:pPr>
        <w:jc w:val="both"/>
        <w:rPr>
          <w:rFonts w:ascii="Times New Roman" w:hAnsi="Times New Roman" w:cs="Times New Roman"/>
          <w:color w:val="4472C4" w:themeColor="accent1"/>
          <w:sz w:val="24"/>
          <w:szCs w:val="24"/>
          <w:lang w:val="bs-Latn-BA"/>
        </w:rPr>
      </w:pPr>
    </w:p>
    <w:p w14:paraId="09CDF464" w14:textId="77777777" w:rsidR="00AD5C0D" w:rsidRPr="008E58F5" w:rsidRDefault="00AD5C0D" w:rsidP="007B0376">
      <w:pPr>
        <w:jc w:val="both"/>
        <w:rPr>
          <w:rFonts w:ascii="Times New Roman" w:hAnsi="Times New Roman" w:cs="Times New Roman"/>
          <w:color w:val="4472C4" w:themeColor="accent1"/>
          <w:sz w:val="24"/>
          <w:szCs w:val="24"/>
          <w:lang w:val="bs-Latn-BA"/>
        </w:rPr>
      </w:pPr>
      <w:r w:rsidRPr="008E58F5">
        <w:rPr>
          <w:rFonts w:ascii="Times New Roman" w:hAnsi="Times New Roman" w:cs="Times New Roman"/>
          <w:i/>
          <w:iCs/>
          <w:sz w:val="24"/>
          <w:szCs w:val="24"/>
          <w:lang w:val="bs-Latn-BA"/>
        </w:rPr>
        <w:t>Treći indikator u okviru drugog strateškog cilja odnosi se na</w:t>
      </w:r>
      <w:r w:rsidR="007B0376" w:rsidRPr="008E58F5">
        <w:rPr>
          <w:rFonts w:ascii="Times New Roman" w:hAnsi="Times New Roman" w:cs="Times New Roman"/>
          <w:color w:val="4472C4" w:themeColor="accent1"/>
          <w:sz w:val="24"/>
          <w:szCs w:val="24"/>
          <w:lang w:val="bs-Latn-BA"/>
        </w:rPr>
        <w:t xml:space="preserve"> </w:t>
      </w:r>
      <w:r w:rsidRPr="008E58F5">
        <w:rPr>
          <w:rFonts w:ascii="Times New Roman" w:hAnsi="Times New Roman" w:cs="Times New Roman"/>
          <w:i/>
          <w:iCs/>
          <w:sz w:val="24"/>
          <w:szCs w:val="24"/>
          <w:lang w:val="bs-Latn-BA"/>
        </w:rPr>
        <w:t>p</w:t>
      </w:r>
      <w:r w:rsidR="007B0376" w:rsidRPr="008E58F5">
        <w:rPr>
          <w:rFonts w:ascii="Times New Roman" w:hAnsi="Times New Roman" w:cs="Times New Roman"/>
          <w:i/>
          <w:iCs/>
          <w:sz w:val="24"/>
          <w:szCs w:val="24"/>
          <w:lang w:val="bs-Latn-BA"/>
        </w:rPr>
        <w:t>rirodni priraštaj</w:t>
      </w:r>
      <w:r w:rsidRPr="008E58F5">
        <w:rPr>
          <w:rFonts w:ascii="Times New Roman" w:hAnsi="Times New Roman" w:cs="Times New Roman"/>
          <w:i/>
          <w:iCs/>
          <w:sz w:val="24"/>
          <w:szCs w:val="24"/>
          <w:lang w:val="bs-Latn-BA"/>
        </w:rPr>
        <w:t>.</w:t>
      </w:r>
    </w:p>
    <w:p w14:paraId="2D450AB0" w14:textId="6C284BDC" w:rsidR="007B0376" w:rsidRPr="008E58F5" w:rsidRDefault="007B0376" w:rsidP="007B0376">
      <w:pPr>
        <w:jc w:val="both"/>
        <w:rPr>
          <w:rFonts w:ascii="Times New Roman" w:hAnsi="Times New Roman" w:cs="Times New Roman"/>
          <w:sz w:val="24"/>
          <w:szCs w:val="24"/>
          <w:lang w:val="bs-Latn-BA"/>
        </w:rPr>
      </w:pPr>
      <w:r w:rsidRPr="008E58F5">
        <w:rPr>
          <w:rFonts w:ascii="Times New Roman" w:hAnsi="Times New Roman" w:cs="Times New Roman"/>
          <w:sz w:val="24"/>
          <w:szCs w:val="24"/>
          <w:lang w:val="bs-Latn-BA"/>
        </w:rPr>
        <w:t xml:space="preserve"> Indikator prirodnog priraštaja pokazuje značajno poboljšanje u odnosu na početno stanje, čime je ostvaren pozitivan demografski trend tokom evaluiranog perioda.</w:t>
      </w:r>
      <w:r w:rsidR="00D1359D" w:rsidRPr="008E58F5">
        <w:rPr>
          <w:rFonts w:ascii="Times New Roman" w:hAnsi="Times New Roman" w:cs="Times New Roman"/>
          <w:sz w:val="24"/>
          <w:szCs w:val="24"/>
          <w:lang w:val="bs-Latn-BA"/>
        </w:rPr>
        <w:t xml:space="preserve"> Tešanj je imao negativan prirodni priraštaj od 2016. do 2021. godine. Vrijednost prirodnog priraštaja je  pozitivna od 2022. godine i ostvaruje iznad očekivane rezultate shodno planiranoj ciljnoj vrijednosti u 2027. godini (&gt;1), tako se u periodu 2023.-2025. godina kretao u granicama od +186 do +200. Pozitivan prirodni priraštaj ostvaren u periodu 2023–2025. godine može se dovesti u vezu sa više faktora. Prije svega, Općina Tešanj bilježi kontinuiran privredni rast i relativno povoljne pokazatelje zaposlenosti u odnosu na mnoge druge lokalne zajednice u Bosni i Hercegovini, što stvara povoljnije uslove za zasnivanje porodica i ostanak stanovništva. Također, mjere </w:t>
      </w:r>
      <w:r w:rsidR="00D1359D" w:rsidRPr="008E58F5">
        <w:rPr>
          <w:rFonts w:ascii="Times New Roman" w:hAnsi="Times New Roman" w:cs="Times New Roman"/>
          <w:sz w:val="24"/>
          <w:szCs w:val="24"/>
          <w:lang w:val="bs-Latn-BA"/>
        </w:rPr>
        <w:lastRenderedPageBreak/>
        <w:t>podrške porodicama, ulaganja u obrazovnu, zdravstvenu i društvenu infrastrukturu, kao i razvijena mreža javnih usluga, sigurno su pozitivno uticali na demografska kretanja.</w:t>
      </w:r>
    </w:p>
    <w:p w14:paraId="45A9BC15" w14:textId="77777777" w:rsidR="00C60447" w:rsidRPr="008E58F5" w:rsidRDefault="00C60447" w:rsidP="007B0376">
      <w:pPr>
        <w:jc w:val="both"/>
        <w:rPr>
          <w:rFonts w:ascii="Times New Roman" w:hAnsi="Times New Roman" w:cs="Times New Roman"/>
          <w:sz w:val="24"/>
          <w:szCs w:val="24"/>
          <w:lang w:val="bs-Latn-BA"/>
        </w:rPr>
      </w:pPr>
    </w:p>
    <w:p w14:paraId="7BB2F08C" w14:textId="17057350" w:rsidR="00C60447" w:rsidRPr="006D45C3" w:rsidRDefault="00C60447" w:rsidP="00646402">
      <w:pPr>
        <w:spacing w:before="120"/>
        <w:rPr>
          <w:rFonts w:ascii="Times New Roman" w:hAnsi="Times New Roman" w:cs="Times New Roman"/>
          <w:b/>
          <w:bCs/>
          <w:color w:val="4472C4" w:themeColor="accent1"/>
          <w:sz w:val="24"/>
          <w:szCs w:val="24"/>
          <w:lang w:val="bs-Latn-BA" w:eastAsia="bs-Latn-BA"/>
        </w:rPr>
      </w:pPr>
      <w:r w:rsidRPr="006D45C3">
        <w:rPr>
          <w:rFonts w:ascii="Times New Roman" w:hAnsi="Times New Roman" w:cs="Times New Roman"/>
          <w:b/>
          <w:bCs/>
          <w:color w:val="4472C4" w:themeColor="accent1"/>
          <w:sz w:val="24"/>
          <w:szCs w:val="24"/>
          <w:lang w:val="bs-Latn-BA"/>
        </w:rPr>
        <w:t>SC</w:t>
      </w:r>
      <w:r w:rsidR="00646402" w:rsidRPr="006D45C3">
        <w:rPr>
          <w:rFonts w:ascii="Times New Roman" w:hAnsi="Times New Roman" w:cs="Times New Roman"/>
          <w:b/>
          <w:bCs/>
          <w:color w:val="4472C4" w:themeColor="accent1"/>
          <w:sz w:val="24"/>
          <w:szCs w:val="24"/>
          <w:lang w:val="bs-Latn-BA"/>
        </w:rPr>
        <w:t>3</w:t>
      </w:r>
      <w:r w:rsidRPr="006D45C3">
        <w:rPr>
          <w:rFonts w:ascii="Times New Roman" w:hAnsi="Times New Roman" w:cs="Times New Roman"/>
          <w:b/>
          <w:bCs/>
          <w:color w:val="4472C4" w:themeColor="accent1"/>
          <w:sz w:val="24"/>
          <w:szCs w:val="24"/>
          <w:lang w:val="bs-Latn-BA"/>
        </w:rPr>
        <w:t xml:space="preserve"> –</w:t>
      </w:r>
      <w:r w:rsidR="00646402" w:rsidRPr="006D45C3">
        <w:rPr>
          <w:rFonts w:ascii="Times New Roman" w:hAnsi="Times New Roman" w:cs="Times New Roman"/>
          <w:b/>
          <w:bCs/>
          <w:color w:val="4472C4" w:themeColor="accent1"/>
          <w:sz w:val="24"/>
          <w:szCs w:val="24"/>
          <w:lang w:val="bs-Latn-BA" w:eastAsia="bs-Latn-BA"/>
        </w:rPr>
        <w:t>Tešanj, sredina zelenog rasta i čiste energije</w:t>
      </w:r>
    </w:p>
    <w:p w14:paraId="1AC312F0" w14:textId="77777777" w:rsidR="00C60447" w:rsidRPr="008E58F5" w:rsidRDefault="00C60447" w:rsidP="00C60447">
      <w:pPr>
        <w:jc w:val="both"/>
        <w:rPr>
          <w:rFonts w:ascii="Times New Roman" w:hAnsi="Times New Roman" w:cs="Times New Roman"/>
          <w:sz w:val="24"/>
          <w:szCs w:val="24"/>
          <w:lang w:val="bs-Latn-BA"/>
        </w:rPr>
      </w:pPr>
      <w:r w:rsidRPr="008E58F5">
        <w:rPr>
          <w:rFonts w:ascii="Times New Roman" w:hAnsi="Times New Roman" w:cs="Times New Roman"/>
          <w:sz w:val="24"/>
          <w:szCs w:val="24"/>
          <w:lang w:val="bs-Latn-BA"/>
        </w:rPr>
        <w:t xml:space="preserve">Definsana su tri indikatora za praćenje i dostizanje ovog strateškog cilja: </w:t>
      </w:r>
    </w:p>
    <w:p w14:paraId="1768C4B2" w14:textId="77777777" w:rsidR="00646402" w:rsidRPr="008E58F5" w:rsidRDefault="00646402">
      <w:pPr>
        <w:pStyle w:val="ListParagraph"/>
        <w:numPr>
          <w:ilvl w:val="0"/>
          <w:numId w:val="11"/>
        </w:numPr>
        <w:jc w:val="both"/>
        <w:rPr>
          <w:rFonts w:ascii="Times New Roman" w:hAnsi="Times New Roman" w:cs="Times New Roman"/>
          <w:i/>
          <w:iCs/>
          <w:sz w:val="24"/>
          <w:szCs w:val="24"/>
          <w:lang w:val="bs-Latn-BA"/>
        </w:rPr>
      </w:pPr>
      <w:r w:rsidRPr="008E58F5">
        <w:rPr>
          <w:rFonts w:ascii="Times New Roman" w:hAnsi="Times New Roman" w:cs="Times New Roman"/>
          <w:i/>
          <w:iCs/>
          <w:sz w:val="24"/>
          <w:szCs w:val="24"/>
          <w:lang w:val="bs-Latn-BA"/>
        </w:rPr>
        <w:t>Broj korisnika organizovanog odvoza otpada</w:t>
      </w:r>
    </w:p>
    <w:p w14:paraId="294E9F75" w14:textId="77777777" w:rsidR="00646402" w:rsidRPr="008E58F5" w:rsidRDefault="00646402">
      <w:pPr>
        <w:pStyle w:val="ListParagraph"/>
        <w:numPr>
          <w:ilvl w:val="0"/>
          <w:numId w:val="11"/>
        </w:numPr>
        <w:jc w:val="both"/>
        <w:rPr>
          <w:rFonts w:ascii="Times New Roman" w:hAnsi="Times New Roman" w:cs="Times New Roman"/>
          <w:i/>
          <w:iCs/>
          <w:sz w:val="24"/>
          <w:szCs w:val="24"/>
          <w:lang w:val="bs-Latn-BA"/>
        </w:rPr>
      </w:pPr>
      <w:r w:rsidRPr="008E58F5">
        <w:rPr>
          <w:rFonts w:ascii="Times New Roman" w:hAnsi="Times New Roman" w:cs="Times New Roman"/>
          <w:i/>
          <w:iCs/>
          <w:sz w:val="24"/>
          <w:szCs w:val="24"/>
          <w:lang w:val="bs-Latn-BA"/>
        </w:rPr>
        <w:t xml:space="preserve">Broj godišnjih prekoračenja dnevnih graničnih vrijednosti (50 µg/m3) lebdećih čestica  PM10 </w:t>
      </w:r>
    </w:p>
    <w:p w14:paraId="44218EEC" w14:textId="77777777" w:rsidR="00646402" w:rsidRPr="008E58F5" w:rsidRDefault="00646402">
      <w:pPr>
        <w:pStyle w:val="ListParagraph"/>
        <w:numPr>
          <w:ilvl w:val="0"/>
          <w:numId w:val="11"/>
        </w:numPr>
        <w:jc w:val="both"/>
        <w:rPr>
          <w:rFonts w:ascii="Times New Roman" w:hAnsi="Times New Roman" w:cs="Times New Roman"/>
          <w:i/>
          <w:iCs/>
          <w:sz w:val="24"/>
          <w:szCs w:val="24"/>
          <w:lang w:val="bs-Latn-BA"/>
        </w:rPr>
      </w:pPr>
      <w:r w:rsidRPr="008E58F5">
        <w:rPr>
          <w:rFonts w:ascii="Times New Roman" w:hAnsi="Times New Roman" w:cs="Times New Roman"/>
          <w:i/>
          <w:iCs/>
          <w:sz w:val="24"/>
          <w:szCs w:val="24"/>
          <w:lang w:val="bs-Latn-BA"/>
        </w:rPr>
        <w:t>Rast broja domaćinstava obuhvaćenih javnim kanalizacionim sistemom (%)</w:t>
      </w:r>
    </w:p>
    <w:p w14:paraId="58AF0134" w14:textId="77777777" w:rsidR="00646402" w:rsidRPr="008E58F5" w:rsidRDefault="00646402" w:rsidP="00646402">
      <w:pPr>
        <w:jc w:val="both"/>
        <w:rPr>
          <w:rFonts w:ascii="Times New Roman" w:hAnsi="Times New Roman" w:cs="Times New Roman"/>
          <w:i/>
          <w:iCs/>
          <w:sz w:val="24"/>
          <w:szCs w:val="24"/>
          <w:lang w:val="bs-Latn-BA"/>
        </w:rPr>
      </w:pPr>
    </w:p>
    <w:p w14:paraId="169F6358" w14:textId="08218D4B" w:rsidR="00C60447" w:rsidRPr="008E58F5" w:rsidRDefault="00C60447" w:rsidP="00646402">
      <w:pPr>
        <w:jc w:val="both"/>
        <w:rPr>
          <w:rFonts w:ascii="Times New Roman" w:hAnsi="Times New Roman" w:cs="Times New Roman"/>
          <w:sz w:val="24"/>
          <w:szCs w:val="24"/>
          <w:lang w:val="bs-Latn-BA"/>
        </w:rPr>
      </w:pPr>
      <w:r w:rsidRPr="008E58F5">
        <w:rPr>
          <w:rFonts w:ascii="Times New Roman" w:hAnsi="Times New Roman" w:cs="Times New Roman"/>
          <w:i/>
          <w:iCs/>
          <w:sz w:val="24"/>
          <w:szCs w:val="24"/>
          <w:lang w:val="bs-Latn-BA"/>
        </w:rPr>
        <w:t>Prvi indikator za očekivani strateški ishod drugog strateškog cilja glasi</w:t>
      </w:r>
      <w:r w:rsidRPr="008E58F5">
        <w:rPr>
          <w:rFonts w:ascii="Times New Roman" w:hAnsi="Times New Roman" w:cs="Times New Roman"/>
          <w:sz w:val="24"/>
          <w:szCs w:val="24"/>
          <w:lang w:val="bs-Latn-BA"/>
        </w:rPr>
        <w:t xml:space="preserve"> odnosi se na</w:t>
      </w:r>
      <w:r w:rsidR="00646402" w:rsidRPr="008E58F5">
        <w:rPr>
          <w:rFonts w:ascii="Times New Roman" w:hAnsi="Times New Roman" w:cs="Times New Roman"/>
          <w:sz w:val="24"/>
          <w:szCs w:val="24"/>
          <w:lang w:val="bs-Latn-BA"/>
        </w:rPr>
        <w:t xml:space="preserve"> </w:t>
      </w:r>
      <w:r w:rsidR="00646402" w:rsidRPr="008E58F5">
        <w:rPr>
          <w:rFonts w:ascii="Times New Roman" w:hAnsi="Times New Roman" w:cs="Times New Roman"/>
          <w:i/>
          <w:iCs/>
          <w:sz w:val="24"/>
          <w:szCs w:val="24"/>
          <w:lang w:val="bs-Latn-BA"/>
        </w:rPr>
        <w:t>broj korisnika organizovanog odvoza otpada</w:t>
      </w:r>
    </w:p>
    <w:p w14:paraId="0FF50680" w14:textId="0A361BA4" w:rsidR="007B0376" w:rsidRPr="008E58F5" w:rsidRDefault="007B0376" w:rsidP="007B0376">
      <w:pPr>
        <w:jc w:val="both"/>
        <w:rPr>
          <w:rFonts w:ascii="Times New Roman" w:hAnsi="Times New Roman" w:cs="Times New Roman"/>
          <w:sz w:val="24"/>
          <w:szCs w:val="24"/>
          <w:lang w:val="bs-Latn-BA"/>
        </w:rPr>
      </w:pPr>
      <w:r w:rsidRPr="008E58F5">
        <w:rPr>
          <w:rFonts w:ascii="Times New Roman" w:hAnsi="Times New Roman" w:cs="Times New Roman"/>
          <w:sz w:val="24"/>
          <w:szCs w:val="24"/>
          <w:lang w:val="bs-Latn-BA"/>
        </w:rPr>
        <w:t>Broj korisnika organizovanog odvoza otpada kontinuirano raste, a ciljna vrijednost za 2027. godinu premašena je već tokom evaluiranog perioda, što ukazuje na unapređenje komunalne infrastrukture i dostupnosti usluga.</w:t>
      </w:r>
    </w:p>
    <w:p w14:paraId="27F99260" w14:textId="71800804" w:rsidR="007B0376" w:rsidRPr="008E58F5" w:rsidRDefault="00646402" w:rsidP="007B0376">
      <w:pPr>
        <w:jc w:val="both"/>
        <w:rPr>
          <w:rFonts w:ascii="Times New Roman" w:hAnsi="Times New Roman" w:cs="Times New Roman"/>
          <w:sz w:val="24"/>
          <w:szCs w:val="24"/>
          <w:lang w:val="bs-Latn-BA"/>
        </w:rPr>
      </w:pPr>
      <w:r w:rsidRPr="008E58F5">
        <w:rPr>
          <w:rFonts w:ascii="Times New Roman" w:hAnsi="Times New Roman" w:cs="Times New Roman"/>
          <w:sz w:val="24"/>
          <w:szCs w:val="24"/>
          <w:lang w:val="bs-Latn-BA"/>
        </w:rPr>
        <w:t>Broj korisnika organizovanog odvoza otpada u 2021. godini iznosio je  9229 a ciljna vrijednost u 2027. godini je planiran na 9.800 korisnika</w:t>
      </w:r>
      <w:r w:rsidRPr="008E58F5">
        <w:rPr>
          <w:rFonts w:ascii="Times New Roman" w:hAnsi="Times New Roman" w:cs="Times New Roman"/>
          <w:sz w:val="24"/>
          <w:szCs w:val="24"/>
          <w:lang w:val="bs-Latn-BA"/>
        </w:rPr>
        <w:tab/>
        <w:t>U 2025. godini broj korisnika organizovanog odvoza otpada je 11.163 što čini pokrivenost 71,88%.</w:t>
      </w:r>
    </w:p>
    <w:p w14:paraId="11D0F237" w14:textId="7BD67542" w:rsidR="007B0376" w:rsidRPr="008E58F5" w:rsidRDefault="00646402" w:rsidP="007B0376">
      <w:pPr>
        <w:jc w:val="both"/>
        <w:rPr>
          <w:rFonts w:ascii="Times New Roman" w:hAnsi="Times New Roman" w:cs="Times New Roman"/>
          <w:sz w:val="24"/>
          <w:szCs w:val="24"/>
          <w:lang w:val="bs-Latn-BA"/>
        </w:rPr>
      </w:pPr>
      <w:r w:rsidRPr="008E58F5">
        <w:rPr>
          <w:rFonts w:ascii="Times New Roman" w:hAnsi="Times New Roman" w:cs="Times New Roman"/>
          <w:i/>
          <w:iCs/>
          <w:sz w:val="24"/>
          <w:szCs w:val="24"/>
          <w:lang w:val="bs-Latn-BA"/>
        </w:rPr>
        <w:t>Drugi indikator za očekivani strateški ishod drugog strateškog cilja glasi</w:t>
      </w:r>
      <w:r w:rsidRPr="008E58F5">
        <w:rPr>
          <w:rFonts w:ascii="Times New Roman" w:hAnsi="Times New Roman" w:cs="Times New Roman"/>
          <w:sz w:val="24"/>
          <w:szCs w:val="24"/>
          <w:lang w:val="bs-Latn-BA"/>
        </w:rPr>
        <w:t xml:space="preserve"> odnosi se na p</w:t>
      </w:r>
      <w:r w:rsidR="007B0376" w:rsidRPr="008E58F5">
        <w:rPr>
          <w:rFonts w:ascii="Times New Roman" w:hAnsi="Times New Roman" w:cs="Times New Roman"/>
          <w:sz w:val="24"/>
          <w:szCs w:val="24"/>
          <w:lang w:val="bs-Latn-BA"/>
        </w:rPr>
        <w:t>rekoračenje PM10 čestica</w:t>
      </w:r>
    </w:p>
    <w:p w14:paraId="00DEC9C9" w14:textId="28526416" w:rsidR="007B0376" w:rsidRPr="008E58F5" w:rsidRDefault="007B0376" w:rsidP="007B0376">
      <w:pPr>
        <w:jc w:val="both"/>
        <w:rPr>
          <w:rFonts w:ascii="Times New Roman" w:hAnsi="Times New Roman" w:cs="Times New Roman"/>
          <w:sz w:val="24"/>
          <w:szCs w:val="24"/>
          <w:lang w:val="bs-Latn-BA"/>
        </w:rPr>
      </w:pPr>
      <w:r w:rsidRPr="008E58F5">
        <w:rPr>
          <w:rFonts w:ascii="Times New Roman" w:hAnsi="Times New Roman" w:cs="Times New Roman"/>
          <w:sz w:val="24"/>
          <w:szCs w:val="24"/>
          <w:lang w:val="bs-Latn-BA"/>
        </w:rPr>
        <w:t>Broj prekoračenja graničnih vrijednosti PM10 čestica kontinuirano se smanjuje</w:t>
      </w:r>
      <w:r w:rsidR="00646402" w:rsidRPr="008E58F5">
        <w:rPr>
          <w:rFonts w:ascii="Times New Roman" w:hAnsi="Times New Roman" w:cs="Times New Roman"/>
          <w:sz w:val="24"/>
          <w:szCs w:val="24"/>
          <w:lang w:val="bs-Latn-BA"/>
        </w:rPr>
        <w:t xml:space="preserve"> i pstignuta je ciljna vrijednost tokom svih godina realizacije strategije</w:t>
      </w:r>
      <w:r w:rsidRPr="008E58F5">
        <w:rPr>
          <w:rFonts w:ascii="Times New Roman" w:hAnsi="Times New Roman" w:cs="Times New Roman"/>
          <w:sz w:val="24"/>
          <w:szCs w:val="24"/>
          <w:lang w:val="bs-Latn-BA"/>
        </w:rPr>
        <w:t>, što ukazuje na poboljšanje kvaliteta zraka i uspješnu realizaciju mjera zaštite okoliša</w:t>
      </w:r>
      <w:r w:rsidR="00646402" w:rsidRPr="008E58F5">
        <w:rPr>
          <w:rFonts w:ascii="Times New Roman" w:hAnsi="Times New Roman" w:cs="Times New Roman"/>
          <w:sz w:val="24"/>
          <w:szCs w:val="24"/>
          <w:lang w:val="bs-Latn-BA"/>
        </w:rPr>
        <w:t xml:space="preserve"> detaljnije u tabeli br. 2.</w:t>
      </w:r>
    </w:p>
    <w:p w14:paraId="6C780406" w14:textId="16AA4596" w:rsidR="007B0376" w:rsidRPr="008E58F5" w:rsidRDefault="00646402" w:rsidP="007B0376">
      <w:pPr>
        <w:jc w:val="both"/>
        <w:rPr>
          <w:rFonts w:ascii="Times New Roman" w:hAnsi="Times New Roman" w:cs="Times New Roman"/>
          <w:i/>
          <w:iCs/>
          <w:sz w:val="24"/>
          <w:szCs w:val="24"/>
          <w:lang w:val="bs-Latn-BA"/>
        </w:rPr>
      </w:pPr>
      <w:r w:rsidRPr="008E58F5">
        <w:rPr>
          <w:rFonts w:ascii="Times New Roman" w:hAnsi="Times New Roman" w:cs="Times New Roman"/>
          <w:i/>
          <w:iCs/>
          <w:sz w:val="24"/>
          <w:szCs w:val="24"/>
          <w:lang w:val="bs-Latn-BA"/>
        </w:rPr>
        <w:t>Treći indikator za očekivani strateški ishod drugog strateškog cilja glasi</w:t>
      </w:r>
      <w:r w:rsidRPr="008E58F5">
        <w:rPr>
          <w:rFonts w:ascii="Times New Roman" w:hAnsi="Times New Roman" w:cs="Times New Roman"/>
          <w:sz w:val="24"/>
          <w:szCs w:val="24"/>
          <w:lang w:val="bs-Latn-BA"/>
        </w:rPr>
        <w:t xml:space="preserve"> odnosi se na </w:t>
      </w:r>
      <w:r w:rsidRPr="008E58F5">
        <w:rPr>
          <w:rFonts w:ascii="Times New Roman" w:hAnsi="Times New Roman" w:cs="Times New Roman"/>
          <w:i/>
          <w:iCs/>
          <w:sz w:val="24"/>
          <w:szCs w:val="24"/>
          <w:lang w:val="bs-Latn-BA"/>
        </w:rPr>
        <w:t>rast broja domaćinstava obuhvaćenih javnim kanalizacionim sistemom (%)</w:t>
      </w:r>
    </w:p>
    <w:p w14:paraId="533F396A" w14:textId="1BDC54E6" w:rsidR="007B0376" w:rsidRPr="008E58F5" w:rsidRDefault="00BB48F7" w:rsidP="007B0376">
      <w:pPr>
        <w:jc w:val="both"/>
        <w:rPr>
          <w:rFonts w:ascii="Times New Roman" w:hAnsi="Times New Roman" w:cs="Times New Roman"/>
          <w:sz w:val="24"/>
          <w:szCs w:val="24"/>
          <w:lang w:val="bs-Latn-BA"/>
        </w:rPr>
      </w:pPr>
      <w:r w:rsidRPr="008E58F5">
        <w:rPr>
          <w:rFonts w:ascii="Times New Roman" w:hAnsi="Times New Roman" w:cs="Times New Roman"/>
          <w:sz w:val="24"/>
          <w:szCs w:val="24"/>
          <w:lang w:val="bs-Latn-BA"/>
        </w:rPr>
        <w:t xml:space="preserve">U </w:t>
      </w:r>
      <w:r w:rsidR="00646402" w:rsidRPr="008E58F5">
        <w:rPr>
          <w:rFonts w:ascii="Times New Roman" w:hAnsi="Times New Roman" w:cs="Times New Roman"/>
          <w:sz w:val="24"/>
          <w:szCs w:val="24"/>
          <w:lang w:val="bs-Latn-BA"/>
        </w:rPr>
        <w:t>2021</w:t>
      </w:r>
      <w:r w:rsidRPr="008E58F5">
        <w:rPr>
          <w:rFonts w:ascii="Times New Roman" w:hAnsi="Times New Roman" w:cs="Times New Roman"/>
          <w:sz w:val="24"/>
          <w:szCs w:val="24"/>
          <w:lang w:val="bs-Latn-BA"/>
        </w:rPr>
        <w:t>.</w:t>
      </w:r>
      <w:r w:rsidR="00646402" w:rsidRPr="008E58F5">
        <w:rPr>
          <w:rFonts w:ascii="Times New Roman" w:hAnsi="Times New Roman" w:cs="Times New Roman"/>
          <w:sz w:val="24"/>
          <w:szCs w:val="24"/>
          <w:lang w:val="bs-Latn-BA"/>
        </w:rPr>
        <w:t xml:space="preserve"> godini 2.187 domaćinstava </w:t>
      </w:r>
      <w:r w:rsidRPr="008E58F5">
        <w:rPr>
          <w:rFonts w:ascii="Times New Roman" w:hAnsi="Times New Roman" w:cs="Times New Roman"/>
          <w:sz w:val="24"/>
          <w:szCs w:val="24"/>
          <w:lang w:val="bs-Latn-BA"/>
        </w:rPr>
        <w:t xml:space="preserve">je </w:t>
      </w:r>
      <w:r w:rsidR="00646402" w:rsidRPr="008E58F5">
        <w:rPr>
          <w:rFonts w:ascii="Times New Roman" w:hAnsi="Times New Roman" w:cs="Times New Roman"/>
          <w:sz w:val="24"/>
          <w:szCs w:val="24"/>
          <w:lang w:val="bs-Latn-BA"/>
        </w:rPr>
        <w:t>obuhvaćenih javnim kanalizacionim sistemom</w:t>
      </w:r>
      <w:r w:rsidRPr="008E58F5">
        <w:rPr>
          <w:rFonts w:ascii="Times New Roman" w:hAnsi="Times New Roman" w:cs="Times New Roman"/>
          <w:sz w:val="24"/>
          <w:szCs w:val="24"/>
          <w:lang w:val="bs-Latn-BA"/>
        </w:rPr>
        <w:t xml:space="preserve"> dok je u 2025. godini broj domaćinstava porastao na</w:t>
      </w:r>
      <w:r w:rsidR="00646402" w:rsidRPr="008E58F5">
        <w:rPr>
          <w:rFonts w:ascii="Times New Roman" w:hAnsi="Times New Roman" w:cs="Times New Roman"/>
          <w:sz w:val="24"/>
          <w:szCs w:val="24"/>
          <w:lang w:val="bs-Latn-BA"/>
        </w:rPr>
        <w:t xml:space="preserve"> 3.687</w:t>
      </w:r>
      <w:r w:rsidRPr="008E58F5">
        <w:rPr>
          <w:rFonts w:ascii="Times New Roman" w:hAnsi="Times New Roman" w:cs="Times New Roman"/>
          <w:sz w:val="24"/>
          <w:szCs w:val="24"/>
          <w:lang w:val="bs-Latn-BA"/>
        </w:rPr>
        <w:t>. Ciljna vrijednost u 2027. godini bila je 10% u odnosu na početnu vrijednost, što je ostvareno znatno više toom 2023.,2024. i 2025, godine.</w:t>
      </w:r>
      <w:r w:rsidR="007B0376" w:rsidRPr="008E58F5">
        <w:rPr>
          <w:rFonts w:ascii="Times New Roman" w:hAnsi="Times New Roman" w:cs="Times New Roman"/>
          <w:sz w:val="24"/>
          <w:szCs w:val="24"/>
          <w:lang w:val="bs-Latn-BA"/>
        </w:rPr>
        <w:t xml:space="preserve"> Evidentan je kontinuiran rast broja domaćinstava obuhvaćenih javnim kanalizacionim sistemom, ali ukupna pokrivenost </w:t>
      </w:r>
      <w:r w:rsidRPr="008E58F5">
        <w:rPr>
          <w:rFonts w:ascii="Times New Roman" w:hAnsi="Times New Roman" w:cs="Times New Roman"/>
          <w:sz w:val="24"/>
          <w:szCs w:val="24"/>
          <w:lang w:val="bs-Latn-BA"/>
        </w:rPr>
        <w:t xml:space="preserve">(22,7%) </w:t>
      </w:r>
      <w:r w:rsidR="007B0376" w:rsidRPr="008E58F5">
        <w:rPr>
          <w:rFonts w:ascii="Times New Roman" w:hAnsi="Times New Roman" w:cs="Times New Roman"/>
          <w:sz w:val="24"/>
          <w:szCs w:val="24"/>
          <w:lang w:val="bs-Latn-BA"/>
        </w:rPr>
        <w:t>još uvijek ukazuje na potrebu intenzivnijih infrastrukturnih ulaganja.</w:t>
      </w:r>
    </w:p>
    <w:p w14:paraId="2E030257" w14:textId="217E21D8" w:rsidR="00BB48F7" w:rsidRPr="008E58F5" w:rsidRDefault="00BB48F7" w:rsidP="007B0376">
      <w:pPr>
        <w:jc w:val="both"/>
        <w:rPr>
          <w:rFonts w:ascii="Times New Roman" w:hAnsi="Times New Roman" w:cs="Times New Roman"/>
          <w:sz w:val="24"/>
          <w:szCs w:val="24"/>
          <w:lang w:val="bs-Latn-BA"/>
        </w:rPr>
      </w:pPr>
      <w:r w:rsidRPr="008E58F5">
        <w:rPr>
          <w:rFonts w:ascii="Times New Roman" w:hAnsi="Times New Roman" w:cs="Times New Roman"/>
          <w:sz w:val="24"/>
          <w:szCs w:val="24"/>
          <w:lang w:val="bs-Latn-BA"/>
        </w:rPr>
        <w:t>Shodno navedenom može se zaključiti da su sve tri indikatora dostigli ciljne vrijednosti u ranijim godinama implementacije strategije, čime je ovaj starteški cilj u potpunosti realiziran shodno navedenim indikatorima.</w:t>
      </w:r>
    </w:p>
    <w:p w14:paraId="729C01EF" w14:textId="77777777" w:rsidR="007B0376" w:rsidRPr="008E58F5" w:rsidRDefault="007B0376" w:rsidP="007B0376">
      <w:pPr>
        <w:jc w:val="both"/>
        <w:rPr>
          <w:rFonts w:ascii="Times New Roman" w:hAnsi="Times New Roman" w:cs="Times New Roman"/>
          <w:color w:val="4472C4" w:themeColor="accent1"/>
          <w:sz w:val="24"/>
          <w:szCs w:val="24"/>
          <w:lang w:val="bs-Latn-BA"/>
        </w:rPr>
      </w:pPr>
    </w:p>
    <w:p w14:paraId="203534E2" w14:textId="7249BBA0" w:rsidR="007B0376" w:rsidRPr="008E58F5" w:rsidRDefault="007B0376" w:rsidP="007B0376">
      <w:pPr>
        <w:jc w:val="both"/>
        <w:rPr>
          <w:rFonts w:ascii="Times New Roman" w:hAnsi="Times New Roman" w:cs="Times New Roman"/>
          <w:sz w:val="24"/>
          <w:szCs w:val="24"/>
          <w:lang w:val="bs-Latn-BA"/>
        </w:rPr>
      </w:pPr>
      <w:r w:rsidRPr="008E58F5">
        <w:rPr>
          <w:rFonts w:ascii="Times New Roman" w:hAnsi="Times New Roman" w:cs="Times New Roman"/>
          <w:sz w:val="24"/>
          <w:szCs w:val="24"/>
          <w:lang w:val="bs-Latn-BA"/>
        </w:rPr>
        <w:t xml:space="preserve"> Evaluacija implementacije Strategije razvoja za period 2023–2025 pokazuje da je u većini indikatora ostvaren pozitivan napredak, posebno u oblastima </w:t>
      </w:r>
      <w:r w:rsidR="00BB48F7" w:rsidRPr="008E58F5">
        <w:rPr>
          <w:rFonts w:ascii="Times New Roman" w:hAnsi="Times New Roman" w:cs="Times New Roman"/>
          <w:sz w:val="24"/>
          <w:szCs w:val="24"/>
          <w:lang w:val="bs-Latn-BA"/>
        </w:rPr>
        <w:t xml:space="preserve">zaštite okoliša, </w:t>
      </w:r>
      <w:r w:rsidRPr="008E58F5">
        <w:rPr>
          <w:rFonts w:ascii="Times New Roman" w:hAnsi="Times New Roman" w:cs="Times New Roman"/>
          <w:sz w:val="24"/>
          <w:szCs w:val="24"/>
          <w:lang w:val="bs-Latn-BA"/>
        </w:rPr>
        <w:t xml:space="preserve">ekonomskog </w:t>
      </w:r>
      <w:r w:rsidRPr="008E58F5">
        <w:rPr>
          <w:rFonts w:ascii="Times New Roman" w:hAnsi="Times New Roman" w:cs="Times New Roman"/>
          <w:sz w:val="24"/>
          <w:szCs w:val="24"/>
          <w:lang w:val="bs-Latn-BA"/>
        </w:rPr>
        <w:lastRenderedPageBreak/>
        <w:t>razvoja</w:t>
      </w:r>
      <w:r w:rsidR="00BB48F7" w:rsidRPr="008E58F5">
        <w:rPr>
          <w:rFonts w:ascii="Times New Roman" w:hAnsi="Times New Roman" w:cs="Times New Roman"/>
          <w:sz w:val="24"/>
          <w:szCs w:val="24"/>
          <w:lang w:val="bs-Latn-BA"/>
        </w:rPr>
        <w:t xml:space="preserve"> i </w:t>
      </w:r>
      <w:r w:rsidRPr="008E58F5">
        <w:rPr>
          <w:rFonts w:ascii="Times New Roman" w:hAnsi="Times New Roman" w:cs="Times New Roman"/>
          <w:sz w:val="24"/>
          <w:szCs w:val="24"/>
          <w:lang w:val="bs-Latn-BA"/>
        </w:rPr>
        <w:t xml:space="preserve"> komunalne infrastrukture. Određeni indikatori već su </w:t>
      </w:r>
      <w:r w:rsidR="00BB48F7" w:rsidRPr="008E58F5">
        <w:rPr>
          <w:rFonts w:ascii="Times New Roman" w:hAnsi="Times New Roman" w:cs="Times New Roman"/>
          <w:sz w:val="24"/>
          <w:szCs w:val="24"/>
          <w:lang w:val="bs-Latn-BA"/>
        </w:rPr>
        <w:t xml:space="preserve">tokokm impelmentacije  strategije u 2025. godini </w:t>
      </w:r>
      <w:r w:rsidRPr="008E58F5">
        <w:rPr>
          <w:rFonts w:ascii="Times New Roman" w:hAnsi="Times New Roman" w:cs="Times New Roman"/>
          <w:sz w:val="24"/>
          <w:szCs w:val="24"/>
          <w:lang w:val="bs-Latn-BA"/>
        </w:rPr>
        <w:t>dostigli ili premašili ciljne vrijednosti definisane za 2027. godinu.</w:t>
      </w:r>
    </w:p>
    <w:p w14:paraId="343A7ECB" w14:textId="77777777" w:rsidR="007B0376" w:rsidRPr="008E58F5" w:rsidRDefault="007B0376" w:rsidP="007B0376">
      <w:pPr>
        <w:jc w:val="both"/>
        <w:rPr>
          <w:rFonts w:ascii="Times New Roman" w:hAnsi="Times New Roman" w:cs="Times New Roman"/>
          <w:sz w:val="24"/>
          <w:szCs w:val="24"/>
          <w:lang w:val="bs-Latn-BA"/>
        </w:rPr>
      </w:pPr>
      <w:r w:rsidRPr="008E58F5">
        <w:rPr>
          <w:rFonts w:ascii="Times New Roman" w:hAnsi="Times New Roman" w:cs="Times New Roman"/>
          <w:sz w:val="24"/>
          <w:szCs w:val="24"/>
          <w:lang w:val="bs-Latn-BA"/>
        </w:rPr>
        <w:t>S druge strane, pojedini indikatori, naročito oni koji se odnose na zadovoljstvo građana, indeks razvijenosti i obuhvat kanalizacionom mrežom, ukazuju na potrebu dodatnog intenziviranja razvojnih aktivnosti i efikasnijeg usmjeravanja raspoloživih resursa u preostalom periodu implementacije Strategije.</w:t>
      </w:r>
    </w:p>
    <w:p w14:paraId="445D6491" w14:textId="77777777" w:rsidR="0003217F" w:rsidRPr="008E58F5" w:rsidRDefault="0003217F" w:rsidP="009648C6">
      <w:pPr>
        <w:jc w:val="both"/>
        <w:rPr>
          <w:rFonts w:ascii="Times New Roman" w:hAnsi="Times New Roman" w:cs="Times New Roman"/>
          <w:color w:val="4472C4" w:themeColor="accent1"/>
          <w:sz w:val="24"/>
          <w:szCs w:val="24"/>
          <w:lang w:val="bs-Latn-BA"/>
        </w:rPr>
      </w:pPr>
    </w:p>
    <w:p w14:paraId="091D4049" w14:textId="77777777" w:rsidR="007A0EAF" w:rsidRPr="008E58F5" w:rsidRDefault="007A0EAF" w:rsidP="006D45C3">
      <w:pPr>
        <w:pStyle w:val="Heading2"/>
        <w:rPr>
          <w:lang w:val="bs-Latn-BA"/>
        </w:rPr>
      </w:pPr>
      <w:bookmarkStart w:id="15" w:name="_Toc233213124"/>
      <w:r w:rsidRPr="008E58F5">
        <w:rPr>
          <w:lang w:val="bs-Latn-BA"/>
        </w:rPr>
        <w:t>5.2. Evaluacija izvodivosti/progresa realizacije finansijskog okvira strateškog dokumenta, uključujući dinamiku potrošnje i stvarno potrošeni budžet</w:t>
      </w:r>
      <w:bookmarkEnd w:id="15"/>
    </w:p>
    <w:p w14:paraId="4C4A94E0" w14:textId="23496697" w:rsidR="007A0EAF" w:rsidRPr="008E58F5" w:rsidRDefault="007A0EAF" w:rsidP="007A0EAF">
      <w:pPr>
        <w:jc w:val="both"/>
        <w:rPr>
          <w:rFonts w:ascii="Times New Roman" w:hAnsi="Times New Roman" w:cs="Times New Roman"/>
          <w:sz w:val="24"/>
          <w:szCs w:val="24"/>
          <w:lang w:val="bs-Latn-BA"/>
        </w:rPr>
      </w:pPr>
      <w:r w:rsidRPr="008E58F5">
        <w:rPr>
          <w:rFonts w:ascii="Times New Roman" w:hAnsi="Times New Roman" w:cs="Times New Roman"/>
          <w:sz w:val="24"/>
          <w:szCs w:val="24"/>
          <w:lang w:val="bs-Latn-BA"/>
        </w:rPr>
        <w:t>U okviru evaluacije progresa prema realizaciji finansijskog okvira Strategije, izvršena je analiza do sada ostvarenog stepena realizacije ukupno planiranog finansijskog okvira za provedbu Strategije (2023-2027), te analiza realizacije planiranih finansijskih sredstava za period obuhvaćen evaluacijom Strategije (2023-2025).</w:t>
      </w:r>
    </w:p>
    <w:p w14:paraId="108435F6" w14:textId="32AF5B0B" w:rsidR="00E80354" w:rsidRPr="008E58F5" w:rsidRDefault="00E80354" w:rsidP="007A0EAF">
      <w:pPr>
        <w:jc w:val="both"/>
        <w:rPr>
          <w:rFonts w:ascii="Times New Roman" w:hAnsi="Times New Roman" w:cs="Times New Roman"/>
          <w:sz w:val="24"/>
          <w:szCs w:val="24"/>
          <w:lang w:val="bs-Latn-BA"/>
        </w:rPr>
      </w:pPr>
      <w:r w:rsidRPr="008E58F5">
        <w:rPr>
          <w:rFonts w:ascii="Times New Roman" w:hAnsi="Times New Roman" w:cs="Times New Roman"/>
          <w:sz w:val="24"/>
          <w:szCs w:val="24"/>
          <w:lang w:val="bs-Latn-BA"/>
        </w:rPr>
        <w:t>Prema Strategiji razvoja predviđeno je sljedeći indikativni finansijski okvir predstavljen u tabeli.</w:t>
      </w:r>
      <w:r w:rsidR="008D7449">
        <w:rPr>
          <w:rFonts w:ascii="Times New Roman" w:hAnsi="Times New Roman" w:cs="Times New Roman"/>
          <w:sz w:val="24"/>
          <w:szCs w:val="24"/>
          <w:lang w:val="bs-Latn-BA"/>
        </w:rPr>
        <w:t xml:space="preserve"> </w:t>
      </w:r>
    </w:p>
    <w:p w14:paraId="3E9D9670" w14:textId="5CA07B5D" w:rsidR="00E80354" w:rsidRPr="008D7449" w:rsidRDefault="008D7449" w:rsidP="008D7449">
      <w:pPr>
        <w:spacing w:after="120" w:line="240" w:lineRule="auto"/>
        <w:rPr>
          <w:rFonts w:ascii="Times New Roman" w:eastAsia="Times New Roman" w:hAnsi="Times New Roman" w:cs="Times New Roman"/>
          <w:lang w:val="bs-Latn-BA" w:eastAsia="bs-Latn-BA"/>
        </w:rPr>
      </w:pPr>
      <w:r>
        <w:rPr>
          <w:rFonts w:ascii="Times New Roman" w:eastAsia="Times New Roman" w:hAnsi="Times New Roman" w:cs="Times New Roman"/>
          <w:lang w:val="bs-Latn-BA" w:eastAsia="bs-Latn-BA"/>
        </w:rPr>
        <w:t xml:space="preserve">   </w:t>
      </w:r>
      <w:r w:rsidR="00E80354" w:rsidRPr="008D7449">
        <w:rPr>
          <w:rFonts w:ascii="Times New Roman" w:eastAsia="Times New Roman" w:hAnsi="Times New Roman" w:cs="Times New Roman"/>
          <w:lang w:val="bs-Latn-BA" w:eastAsia="bs-Latn-BA"/>
        </w:rPr>
        <w:t xml:space="preserve">Tabela </w:t>
      </w:r>
      <w:r w:rsidRPr="008D7449">
        <w:rPr>
          <w:rFonts w:ascii="Times New Roman" w:eastAsia="Times New Roman" w:hAnsi="Times New Roman" w:cs="Times New Roman"/>
          <w:lang w:val="bs-Latn-BA" w:eastAsia="bs-Latn-BA"/>
        </w:rPr>
        <w:t>4</w:t>
      </w:r>
      <w:r w:rsidR="00E80354" w:rsidRPr="008D7449">
        <w:rPr>
          <w:rFonts w:ascii="Times New Roman" w:eastAsia="Times New Roman" w:hAnsi="Times New Roman" w:cs="Times New Roman"/>
          <w:lang w:val="bs-Latn-BA" w:eastAsia="bs-Latn-BA"/>
        </w:rPr>
        <w:t>.</w:t>
      </w:r>
      <w:r w:rsidR="00E80354" w:rsidRPr="008D7449">
        <w:rPr>
          <w:rFonts w:ascii="Times New Roman" w:eastAsia="Times New Roman" w:hAnsi="Times New Roman" w:cs="Times New Roman"/>
          <w:b/>
          <w:lang w:val="bs-Latn-BA" w:eastAsia="bs-Latn-BA"/>
        </w:rPr>
        <w:t xml:space="preserve"> </w:t>
      </w:r>
      <w:r w:rsidR="00E80354" w:rsidRPr="008D7449">
        <w:rPr>
          <w:rFonts w:ascii="Times New Roman" w:eastAsia="Times New Roman" w:hAnsi="Times New Roman" w:cs="Times New Roman"/>
          <w:lang w:val="bs-Latn-BA" w:eastAsia="bs-Latn-BA"/>
        </w:rPr>
        <w:t>Indikativni finansijski okvir za period važenja strateškog dokumenta</w:t>
      </w:r>
    </w:p>
    <w:tbl>
      <w:tblPr>
        <w:tblStyle w:val="GridTable1Light-Accent6"/>
        <w:tblW w:w="9057" w:type="dxa"/>
        <w:tblLayout w:type="fixed"/>
        <w:tblLook w:val="04A0" w:firstRow="1" w:lastRow="0" w:firstColumn="1" w:lastColumn="0" w:noHBand="0" w:noVBand="1"/>
      </w:tblPr>
      <w:tblGrid>
        <w:gridCol w:w="1413"/>
        <w:gridCol w:w="1134"/>
        <w:gridCol w:w="1276"/>
        <w:gridCol w:w="1134"/>
        <w:gridCol w:w="1275"/>
        <w:gridCol w:w="2825"/>
      </w:tblGrid>
      <w:tr w:rsidR="00E80354" w:rsidRPr="00E351CC" w14:paraId="2128BEA6" w14:textId="77777777" w:rsidTr="000732BB">
        <w:trPr>
          <w:cnfStyle w:val="100000000000" w:firstRow="1" w:lastRow="0" w:firstColumn="0" w:lastColumn="0" w:oddVBand="0" w:evenVBand="0" w:oddHBand="0" w:evenHBand="0" w:firstRowFirstColumn="0" w:firstRowLastColumn="0" w:lastRowFirstColumn="0" w:lastRowLastColumn="0"/>
          <w:trHeight w:val="234"/>
        </w:trPr>
        <w:tc>
          <w:tcPr>
            <w:cnfStyle w:val="001000000000" w:firstRow="0" w:lastRow="0" w:firstColumn="1" w:lastColumn="0" w:oddVBand="0" w:evenVBand="0" w:oddHBand="0" w:evenHBand="0" w:firstRowFirstColumn="0" w:firstRowLastColumn="0" w:lastRowFirstColumn="0" w:lastRowLastColumn="0"/>
            <w:tcW w:w="1413" w:type="dxa"/>
            <w:vMerge w:val="restart"/>
          </w:tcPr>
          <w:p w14:paraId="3EA12266" w14:textId="77777777" w:rsidR="00E80354" w:rsidRPr="00E351CC" w:rsidRDefault="00E80354" w:rsidP="000732BB">
            <w:pPr>
              <w:rPr>
                <w:rFonts w:ascii="Times New Roman" w:eastAsia="Times New Roman" w:hAnsi="Times New Roman" w:cs="Times New Roman"/>
                <w:sz w:val="18"/>
                <w:szCs w:val="18"/>
                <w:lang w:eastAsia="bs-Latn-BA"/>
              </w:rPr>
            </w:pPr>
            <w:r w:rsidRPr="00E351CC">
              <w:rPr>
                <w:rFonts w:ascii="Times New Roman" w:eastAsia="Times New Roman" w:hAnsi="Times New Roman" w:cs="Times New Roman"/>
                <w:sz w:val="18"/>
                <w:szCs w:val="18"/>
                <w:lang w:eastAsia="bs-Latn-BA"/>
              </w:rPr>
              <w:t>Strateški cilj / prioritet</w:t>
            </w:r>
          </w:p>
        </w:tc>
        <w:tc>
          <w:tcPr>
            <w:tcW w:w="1134" w:type="dxa"/>
            <w:vMerge w:val="restart"/>
          </w:tcPr>
          <w:p w14:paraId="46B1897B" w14:textId="77777777" w:rsidR="00E80354" w:rsidRPr="00E351CC" w:rsidRDefault="00E80354" w:rsidP="000732BB">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eastAsia="bs-Latn-BA"/>
              </w:rPr>
            </w:pPr>
            <w:r w:rsidRPr="00E351CC">
              <w:rPr>
                <w:rFonts w:ascii="Times New Roman" w:eastAsia="Times New Roman" w:hAnsi="Times New Roman" w:cs="Times New Roman"/>
                <w:sz w:val="18"/>
                <w:szCs w:val="18"/>
                <w:lang w:eastAsia="bs-Latn-BA"/>
              </w:rPr>
              <w:t>Planirana sredstva KM</w:t>
            </w:r>
          </w:p>
        </w:tc>
        <w:tc>
          <w:tcPr>
            <w:tcW w:w="1276" w:type="dxa"/>
            <w:vMerge w:val="restart"/>
          </w:tcPr>
          <w:p w14:paraId="23F41923" w14:textId="77777777" w:rsidR="00E80354" w:rsidRPr="00E351CC" w:rsidRDefault="00E80354" w:rsidP="000732BB">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eastAsia="bs-Latn-BA"/>
              </w:rPr>
            </w:pPr>
            <w:r w:rsidRPr="00E351CC">
              <w:rPr>
                <w:rFonts w:ascii="Times New Roman" w:eastAsia="Times New Roman" w:hAnsi="Times New Roman" w:cs="Times New Roman"/>
                <w:sz w:val="18"/>
                <w:szCs w:val="18"/>
                <w:lang w:eastAsia="bs-Latn-BA"/>
              </w:rPr>
              <w:t>Struktura finansiranja (%)</w:t>
            </w:r>
          </w:p>
        </w:tc>
        <w:tc>
          <w:tcPr>
            <w:tcW w:w="2409" w:type="dxa"/>
            <w:gridSpan w:val="2"/>
          </w:tcPr>
          <w:p w14:paraId="66752B4E" w14:textId="77777777" w:rsidR="00E80354" w:rsidRPr="00E351CC" w:rsidRDefault="00E80354" w:rsidP="000732BB">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eastAsia="bs-Latn-BA"/>
              </w:rPr>
            </w:pPr>
            <w:r w:rsidRPr="00E351CC">
              <w:rPr>
                <w:rFonts w:ascii="Times New Roman" w:eastAsia="Times New Roman" w:hAnsi="Times New Roman" w:cs="Times New Roman"/>
                <w:sz w:val="18"/>
                <w:szCs w:val="18"/>
                <w:lang w:eastAsia="bs-Latn-BA"/>
              </w:rPr>
              <w:t>Izvor finansiranja</w:t>
            </w:r>
          </w:p>
        </w:tc>
        <w:tc>
          <w:tcPr>
            <w:tcW w:w="2825" w:type="dxa"/>
            <w:vMerge w:val="restart"/>
          </w:tcPr>
          <w:p w14:paraId="380B3623" w14:textId="77777777" w:rsidR="00E80354" w:rsidRPr="00E351CC" w:rsidRDefault="00E80354" w:rsidP="000732BB">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eastAsia="bs-Latn-BA"/>
              </w:rPr>
            </w:pPr>
            <w:r w:rsidRPr="00E351CC">
              <w:rPr>
                <w:rFonts w:ascii="Times New Roman" w:eastAsia="Times New Roman" w:hAnsi="Times New Roman" w:cs="Times New Roman"/>
                <w:sz w:val="18"/>
                <w:szCs w:val="18"/>
                <w:lang w:eastAsia="bs-Latn-BA"/>
              </w:rPr>
              <w:t>Naziv potencijalnog izvora</w:t>
            </w:r>
          </w:p>
        </w:tc>
      </w:tr>
      <w:tr w:rsidR="00E80354" w:rsidRPr="00E351CC" w14:paraId="0CB80B5C" w14:textId="77777777" w:rsidTr="000732BB">
        <w:trPr>
          <w:trHeight w:val="483"/>
        </w:trPr>
        <w:tc>
          <w:tcPr>
            <w:cnfStyle w:val="001000000000" w:firstRow="0" w:lastRow="0" w:firstColumn="1" w:lastColumn="0" w:oddVBand="0" w:evenVBand="0" w:oddHBand="0" w:evenHBand="0" w:firstRowFirstColumn="0" w:firstRowLastColumn="0" w:lastRowFirstColumn="0" w:lastRowLastColumn="0"/>
            <w:tcW w:w="1413" w:type="dxa"/>
            <w:vMerge/>
          </w:tcPr>
          <w:p w14:paraId="3326A94B" w14:textId="77777777" w:rsidR="00E80354" w:rsidRPr="00E351CC" w:rsidRDefault="00E80354" w:rsidP="000732BB">
            <w:pPr>
              <w:widowControl w:val="0"/>
              <w:pBdr>
                <w:top w:val="nil"/>
                <w:left w:val="nil"/>
                <w:bottom w:val="nil"/>
                <w:right w:val="nil"/>
                <w:between w:val="nil"/>
              </w:pBdr>
              <w:rPr>
                <w:rFonts w:ascii="Times New Roman" w:eastAsia="Times New Roman" w:hAnsi="Times New Roman" w:cs="Times New Roman"/>
                <w:sz w:val="18"/>
                <w:szCs w:val="18"/>
                <w:lang w:eastAsia="bs-Latn-BA"/>
              </w:rPr>
            </w:pPr>
          </w:p>
        </w:tc>
        <w:tc>
          <w:tcPr>
            <w:tcW w:w="1134" w:type="dxa"/>
            <w:vMerge/>
          </w:tcPr>
          <w:p w14:paraId="6D39648E" w14:textId="77777777" w:rsidR="00E80354" w:rsidRPr="00E351CC" w:rsidRDefault="00E80354" w:rsidP="000732BB">
            <w:pPr>
              <w:widowControl w:val="0"/>
              <w:pBdr>
                <w:top w:val="nil"/>
                <w:left w:val="nil"/>
                <w:bottom w:val="nil"/>
                <w:right w:val="nil"/>
                <w:between w:val="nil"/>
              </w:pBd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eastAsia="bs-Latn-BA"/>
              </w:rPr>
            </w:pPr>
          </w:p>
        </w:tc>
        <w:tc>
          <w:tcPr>
            <w:tcW w:w="1276" w:type="dxa"/>
            <w:vMerge/>
          </w:tcPr>
          <w:p w14:paraId="4DD39246" w14:textId="77777777" w:rsidR="00E80354" w:rsidRPr="00E351CC" w:rsidRDefault="00E80354" w:rsidP="000732BB">
            <w:pPr>
              <w:widowControl w:val="0"/>
              <w:pBdr>
                <w:top w:val="nil"/>
                <w:left w:val="nil"/>
                <w:bottom w:val="nil"/>
                <w:right w:val="nil"/>
                <w:between w:val="nil"/>
              </w:pBd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eastAsia="bs-Latn-BA"/>
              </w:rPr>
            </w:pPr>
          </w:p>
        </w:tc>
        <w:tc>
          <w:tcPr>
            <w:tcW w:w="1134" w:type="dxa"/>
          </w:tcPr>
          <w:p w14:paraId="489F567B" w14:textId="77777777" w:rsidR="00E80354" w:rsidRPr="00E351CC" w:rsidRDefault="00E80354" w:rsidP="000732BB">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sz w:val="18"/>
                <w:szCs w:val="18"/>
                <w:lang w:eastAsia="bs-Latn-BA"/>
              </w:rPr>
            </w:pPr>
            <w:r w:rsidRPr="00E351CC">
              <w:rPr>
                <w:rFonts w:ascii="Times New Roman" w:eastAsia="Times New Roman" w:hAnsi="Times New Roman" w:cs="Times New Roman"/>
                <w:b/>
                <w:sz w:val="18"/>
                <w:szCs w:val="18"/>
                <w:lang w:eastAsia="bs-Latn-BA"/>
              </w:rPr>
              <w:t xml:space="preserve">Budžet </w:t>
            </w:r>
          </w:p>
          <w:p w14:paraId="23C5785D" w14:textId="77777777" w:rsidR="00E80354" w:rsidRPr="00E351CC" w:rsidRDefault="00E80354" w:rsidP="000732BB">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sz w:val="18"/>
                <w:szCs w:val="18"/>
                <w:lang w:eastAsia="bs-Latn-BA"/>
              </w:rPr>
            </w:pPr>
            <w:r w:rsidRPr="00E351CC">
              <w:rPr>
                <w:rFonts w:ascii="Times New Roman" w:eastAsia="Times New Roman" w:hAnsi="Times New Roman" w:cs="Times New Roman"/>
                <w:b/>
                <w:sz w:val="18"/>
                <w:szCs w:val="18"/>
                <w:lang w:eastAsia="bs-Latn-BA"/>
              </w:rPr>
              <w:t>Općine KM</w:t>
            </w:r>
          </w:p>
        </w:tc>
        <w:tc>
          <w:tcPr>
            <w:tcW w:w="1275" w:type="dxa"/>
          </w:tcPr>
          <w:p w14:paraId="69A74CCB" w14:textId="77777777" w:rsidR="00E80354" w:rsidRPr="00E351CC" w:rsidRDefault="00E80354" w:rsidP="000732BB">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sz w:val="18"/>
                <w:szCs w:val="18"/>
                <w:lang w:eastAsia="bs-Latn-BA"/>
              </w:rPr>
            </w:pPr>
            <w:r w:rsidRPr="00E351CC">
              <w:rPr>
                <w:rFonts w:ascii="Times New Roman" w:eastAsia="Times New Roman" w:hAnsi="Times New Roman" w:cs="Times New Roman"/>
                <w:b/>
                <w:sz w:val="18"/>
                <w:szCs w:val="18"/>
                <w:lang w:eastAsia="bs-Latn-BA"/>
              </w:rPr>
              <w:t>Ostali izvori</w:t>
            </w:r>
          </w:p>
          <w:p w14:paraId="5239ECC0" w14:textId="77777777" w:rsidR="00E80354" w:rsidRPr="00E351CC" w:rsidRDefault="00E80354" w:rsidP="000732BB">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sz w:val="18"/>
                <w:szCs w:val="18"/>
                <w:lang w:eastAsia="bs-Latn-BA"/>
              </w:rPr>
            </w:pPr>
            <w:r w:rsidRPr="00E351CC">
              <w:rPr>
                <w:rFonts w:ascii="Times New Roman" w:eastAsia="Times New Roman" w:hAnsi="Times New Roman" w:cs="Times New Roman"/>
                <w:b/>
                <w:sz w:val="18"/>
                <w:szCs w:val="18"/>
                <w:lang w:eastAsia="bs-Latn-BA"/>
              </w:rPr>
              <w:t>KM</w:t>
            </w:r>
          </w:p>
        </w:tc>
        <w:tc>
          <w:tcPr>
            <w:tcW w:w="2825" w:type="dxa"/>
            <w:vMerge/>
          </w:tcPr>
          <w:p w14:paraId="133C55E6" w14:textId="77777777" w:rsidR="00E80354" w:rsidRPr="00E351CC" w:rsidRDefault="00E80354" w:rsidP="000732BB">
            <w:pPr>
              <w:widowControl w:val="0"/>
              <w:pBdr>
                <w:top w:val="nil"/>
                <w:left w:val="nil"/>
                <w:bottom w:val="nil"/>
                <w:right w:val="nil"/>
                <w:between w:val="nil"/>
              </w:pBd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sz w:val="18"/>
                <w:szCs w:val="18"/>
                <w:lang w:eastAsia="bs-Latn-BA"/>
              </w:rPr>
            </w:pPr>
          </w:p>
        </w:tc>
      </w:tr>
      <w:tr w:rsidR="00E80354" w:rsidRPr="00E351CC" w14:paraId="5C7EDE08" w14:textId="77777777" w:rsidTr="000732BB">
        <w:trPr>
          <w:trHeight w:val="234"/>
        </w:trPr>
        <w:tc>
          <w:tcPr>
            <w:cnfStyle w:val="001000000000" w:firstRow="0" w:lastRow="0" w:firstColumn="1" w:lastColumn="0" w:oddVBand="0" w:evenVBand="0" w:oddHBand="0" w:evenHBand="0" w:firstRowFirstColumn="0" w:firstRowLastColumn="0" w:lastRowFirstColumn="0" w:lastRowLastColumn="0"/>
            <w:tcW w:w="1413" w:type="dxa"/>
          </w:tcPr>
          <w:p w14:paraId="0B9881BF" w14:textId="77777777" w:rsidR="00E80354" w:rsidRPr="00E351CC" w:rsidRDefault="00E80354" w:rsidP="000732BB">
            <w:pPr>
              <w:rPr>
                <w:rFonts w:ascii="Times New Roman" w:eastAsia="Times New Roman" w:hAnsi="Times New Roman" w:cs="Times New Roman"/>
                <w:sz w:val="18"/>
                <w:szCs w:val="18"/>
                <w:lang w:eastAsia="bs-Latn-BA"/>
              </w:rPr>
            </w:pPr>
            <w:r w:rsidRPr="00E351CC">
              <w:rPr>
                <w:rFonts w:ascii="Times New Roman" w:eastAsia="Times New Roman" w:hAnsi="Times New Roman" w:cs="Times New Roman"/>
                <w:sz w:val="18"/>
                <w:szCs w:val="18"/>
                <w:lang w:eastAsia="bs-Latn-BA"/>
              </w:rPr>
              <w:t xml:space="preserve">Strateški cilj 1. </w:t>
            </w:r>
          </w:p>
        </w:tc>
        <w:tc>
          <w:tcPr>
            <w:tcW w:w="1134" w:type="dxa"/>
          </w:tcPr>
          <w:p w14:paraId="74B62E23" w14:textId="77777777" w:rsidR="00E80354" w:rsidRPr="00E351CC" w:rsidRDefault="00E80354" w:rsidP="000732BB">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sz w:val="18"/>
                <w:szCs w:val="18"/>
                <w:lang w:eastAsia="bs-Latn-BA"/>
              </w:rPr>
            </w:pPr>
            <w:r w:rsidRPr="00E351CC">
              <w:rPr>
                <w:rFonts w:ascii="Times New Roman" w:hAnsi="Times New Roman" w:cs="Times New Roman"/>
                <w:b/>
                <w:bCs/>
                <w:sz w:val="18"/>
                <w:szCs w:val="18"/>
              </w:rPr>
              <w:t>15.736.000</w:t>
            </w:r>
          </w:p>
        </w:tc>
        <w:tc>
          <w:tcPr>
            <w:tcW w:w="1276" w:type="dxa"/>
          </w:tcPr>
          <w:p w14:paraId="0C14E5EF" w14:textId="77777777" w:rsidR="00E80354" w:rsidRPr="00E351CC" w:rsidRDefault="00E80354" w:rsidP="000732BB">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sz w:val="18"/>
                <w:szCs w:val="18"/>
                <w:lang w:eastAsia="bs-Latn-BA"/>
              </w:rPr>
            </w:pPr>
            <w:r w:rsidRPr="00E351CC">
              <w:rPr>
                <w:rFonts w:ascii="Times New Roman" w:eastAsia="Times New Roman" w:hAnsi="Times New Roman" w:cs="Times New Roman"/>
                <w:b/>
                <w:sz w:val="18"/>
                <w:szCs w:val="18"/>
                <w:lang w:eastAsia="bs-Latn-BA"/>
              </w:rPr>
              <w:t>10,49</w:t>
            </w:r>
          </w:p>
        </w:tc>
        <w:tc>
          <w:tcPr>
            <w:tcW w:w="1134" w:type="dxa"/>
          </w:tcPr>
          <w:p w14:paraId="18C5C6FC" w14:textId="77777777" w:rsidR="00E80354" w:rsidRPr="00E351CC" w:rsidRDefault="00E80354" w:rsidP="000732BB">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sz w:val="18"/>
                <w:szCs w:val="18"/>
                <w:lang w:eastAsia="bs-Latn-BA"/>
              </w:rPr>
            </w:pPr>
            <w:r w:rsidRPr="00E351CC">
              <w:rPr>
                <w:rFonts w:ascii="Times New Roman" w:hAnsi="Times New Roman" w:cs="Times New Roman"/>
                <w:b/>
                <w:sz w:val="18"/>
                <w:szCs w:val="18"/>
              </w:rPr>
              <w:t>4.642.000</w:t>
            </w:r>
          </w:p>
        </w:tc>
        <w:tc>
          <w:tcPr>
            <w:tcW w:w="1275" w:type="dxa"/>
          </w:tcPr>
          <w:p w14:paraId="766F7E1F" w14:textId="77777777" w:rsidR="00E80354" w:rsidRPr="00E351CC" w:rsidRDefault="00E80354" w:rsidP="000732BB">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sz w:val="18"/>
                <w:szCs w:val="18"/>
                <w:lang w:eastAsia="bs-Latn-BA"/>
              </w:rPr>
            </w:pPr>
            <w:r w:rsidRPr="00E351CC">
              <w:rPr>
                <w:rFonts w:ascii="Times New Roman" w:hAnsi="Times New Roman" w:cs="Times New Roman"/>
                <w:b/>
                <w:sz w:val="18"/>
                <w:szCs w:val="18"/>
              </w:rPr>
              <w:t>11.094.000</w:t>
            </w:r>
          </w:p>
        </w:tc>
        <w:tc>
          <w:tcPr>
            <w:tcW w:w="2825" w:type="dxa"/>
          </w:tcPr>
          <w:p w14:paraId="2E465D87" w14:textId="77777777" w:rsidR="00E80354" w:rsidRPr="00E351CC" w:rsidRDefault="00E80354" w:rsidP="000732B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sz w:val="18"/>
                <w:szCs w:val="18"/>
                <w:lang w:eastAsia="bs-Latn-BA"/>
              </w:rPr>
            </w:pPr>
            <w:r w:rsidRPr="00E351CC">
              <w:rPr>
                <w:rFonts w:ascii="Times New Roman" w:eastAsia="Times New Roman" w:hAnsi="Times New Roman" w:cs="Times New Roman"/>
                <w:b/>
                <w:sz w:val="18"/>
                <w:szCs w:val="18"/>
                <w:lang w:eastAsia="bs-Latn-BA"/>
              </w:rPr>
              <w:t> </w:t>
            </w:r>
          </w:p>
        </w:tc>
      </w:tr>
      <w:tr w:rsidR="00E80354" w:rsidRPr="00E351CC" w14:paraId="56891945" w14:textId="77777777" w:rsidTr="000732BB">
        <w:trPr>
          <w:trHeight w:val="234"/>
        </w:trPr>
        <w:tc>
          <w:tcPr>
            <w:cnfStyle w:val="001000000000" w:firstRow="0" w:lastRow="0" w:firstColumn="1" w:lastColumn="0" w:oddVBand="0" w:evenVBand="0" w:oddHBand="0" w:evenHBand="0" w:firstRowFirstColumn="0" w:firstRowLastColumn="0" w:lastRowFirstColumn="0" w:lastRowLastColumn="0"/>
            <w:tcW w:w="1413" w:type="dxa"/>
          </w:tcPr>
          <w:p w14:paraId="0A18B885" w14:textId="77777777" w:rsidR="00E80354" w:rsidRPr="00E351CC" w:rsidRDefault="00E80354" w:rsidP="000732BB">
            <w:pPr>
              <w:rPr>
                <w:rFonts w:ascii="Times New Roman" w:eastAsia="Times New Roman" w:hAnsi="Times New Roman" w:cs="Times New Roman"/>
                <w:sz w:val="18"/>
                <w:szCs w:val="18"/>
                <w:lang w:eastAsia="bs-Latn-BA"/>
              </w:rPr>
            </w:pPr>
            <w:r w:rsidRPr="00E351CC">
              <w:rPr>
                <w:rFonts w:ascii="Times New Roman" w:eastAsia="Times New Roman" w:hAnsi="Times New Roman" w:cs="Times New Roman"/>
                <w:sz w:val="18"/>
                <w:szCs w:val="18"/>
                <w:lang w:eastAsia="bs-Latn-BA"/>
              </w:rPr>
              <w:t>Prioritet 1.1.</w:t>
            </w:r>
          </w:p>
        </w:tc>
        <w:tc>
          <w:tcPr>
            <w:tcW w:w="1134" w:type="dxa"/>
          </w:tcPr>
          <w:p w14:paraId="716B7119" w14:textId="77777777" w:rsidR="00E80354" w:rsidRPr="00E351CC" w:rsidRDefault="00E80354" w:rsidP="000732BB">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eastAsia="bs-Latn-BA"/>
              </w:rPr>
            </w:pPr>
            <w:r w:rsidRPr="00E351CC">
              <w:rPr>
                <w:rFonts w:ascii="Times New Roman" w:eastAsia="Times New Roman" w:hAnsi="Times New Roman" w:cs="Times New Roman"/>
                <w:sz w:val="18"/>
                <w:szCs w:val="18"/>
                <w:lang w:eastAsia="bs-Latn-BA"/>
              </w:rPr>
              <w:t>3.346.000</w:t>
            </w:r>
          </w:p>
        </w:tc>
        <w:tc>
          <w:tcPr>
            <w:tcW w:w="1276" w:type="dxa"/>
          </w:tcPr>
          <w:p w14:paraId="41DEC16C" w14:textId="77777777" w:rsidR="00E80354" w:rsidRPr="00E351CC" w:rsidRDefault="00E80354" w:rsidP="000732BB">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eastAsia="bs-Latn-BA"/>
              </w:rPr>
            </w:pPr>
            <w:r w:rsidRPr="00E351CC">
              <w:rPr>
                <w:rFonts w:ascii="Times New Roman" w:eastAsia="Times New Roman" w:hAnsi="Times New Roman" w:cs="Times New Roman"/>
                <w:sz w:val="18"/>
                <w:szCs w:val="18"/>
                <w:lang w:eastAsia="bs-Latn-BA"/>
              </w:rPr>
              <w:t>2,23</w:t>
            </w:r>
          </w:p>
        </w:tc>
        <w:tc>
          <w:tcPr>
            <w:tcW w:w="1134" w:type="dxa"/>
          </w:tcPr>
          <w:p w14:paraId="19AF1119" w14:textId="77777777" w:rsidR="00E80354" w:rsidRPr="00E351CC" w:rsidRDefault="00E80354" w:rsidP="000732BB">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eastAsia="bs-Latn-BA"/>
              </w:rPr>
            </w:pPr>
            <w:r w:rsidRPr="00E351CC">
              <w:rPr>
                <w:rFonts w:ascii="Times New Roman" w:eastAsia="Times New Roman" w:hAnsi="Times New Roman" w:cs="Times New Roman"/>
                <w:sz w:val="18"/>
                <w:szCs w:val="18"/>
                <w:lang w:eastAsia="bs-Latn-BA"/>
              </w:rPr>
              <w:t>3.002.000</w:t>
            </w:r>
          </w:p>
        </w:tc>
        <w:tc>
          <w:tcPr>
            <w:tcW w:w="1275" w:type="dxa"/>
          </w:tcPr>
          <w:p w14:paraId="6C2F9CC8" w14:textId="77777777" w:rsidR="00E80354" w:rsidRPr="00E351CC" w:rsidRDefault="00E80354" w:rsidP="000732BB">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eastAsia="bs-Latn-BA"/>
              </w:rPr>
            </w:pPr>
            <w:r w:rsidRPr="00E351CC">
              <w:rPr>
                <w:rFonts w:ascii="Times New Roman" w:eastAsia="Times New Roman" w:hAnsi="Times New Roman" w:cs="Times New Roman"/>
                <w:sz w:val="18"/>
                <w:szCs w:val="18"/>
                <w:lang w:eastAsia="bs-Latn-BA"/>
              </w:rPr>
              <w:t>334.000</w:t>
            </w:r>
          </w:p>
        </w:tc>
        <w:tc>
          <w:tcPr>
            <w:tcW w:w="2825" w:type="dxa"/>
          </w:tcPr>
          <w:p w14:paraId="799EA767" w14:textId="77777777" w:rsidR="00E80354" w:rsidRPr="00E351CC" w:rsidRDefault="00E80354" w:rsidP="000732BB">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eastAsia="bs-Latn-BA"/>
              </w:rPr>
            </w:pPr>
            <w:r w:rsidRPr="00E351CC">
              <w:rPr>
                <w:rFonts w:ascii="Times New Roman" w:eastAsia="Times New Roman" w:hAnsi="Times New Roman" w:cs="Times New Roman"/>
                <w:sz w:val="18"/>
                <w:szCs w:val="18"/>
                <w:lang w:eastAsia="bs-Latn-BA"/>
              </w:rPr>
              <w:t>Viši nivoi vlasti, projekti</w:t>
            </w:r>
          </w:p>
        </w:tc>
      </w:tr>
      <w:tr w:rsidR="00E80354" w:rsidRPr="00C416FD" w14:paraId="3CE104FD" w14:textId="77777777" w:rsidTr="000732BB">
        <w:trPr>
          <w:trHeight w:val="234"/>
        </w:trPr>
        <w:tc>
          <w:tcPr>
            <w:cnfStyle w:val="001000000000" w:firstRow="0" w:lastRow="0" w:firstColumn="1" w:lastColumn="0" w:oddVBand="0" w:evenVBand="0" w:oddHBand="0" w:evenHBand="0" w:firstRowFirstColumn="0" w:firstRowLastColumn="0" w:lastRowFirstColumn="0" w:lastRowLastColumn="0"/>
            <w:tcW w:w="1413" w:type="dxa"/>
          </w:tcPr>
          <w:p w14:paraId="649B59D6" w14:textId="77777777" w:rsidR="00E80354" w:rsidRPr="00E351CC" w:rsidRDefault="00E80354" w:rsidP="000732BB">
            <w:pPr>
              <w:rPr>
                <w:rFonts w:ascii="Times New Roman" w:eastAsia="Times New Roman" w:hAnsi="Times New Roman" w:cs="Times New Roman"/>
                <w:sz w:val="18"/>
                <w:szCs w:val="18"/>
                <w:lang w:eastAsia="bs-Latn-BA"/>
              </w:rPr>
            </w:pPr>
            <w:r w:rsidRPr="00E351CC">
              <w:rPr>
                <w:rFonts w:ascii="Times New Roman" w:eastAsia="Times New Roman" w:hAnsi="Times New Roman" w:cs="Times New Roman"/>
                <w:sz w:val="18"/>
                <w:szCs w:val="18"/>
                <w:lang w:eastAsia="bs-Latn-BA"/>
              </w:rPr>
              <w:t>Prioritet 1.2.</w:t>
            </w:r>
          </w:p>
        </w:tc>
        <w:tc>
          <w:tcPr>
            <w:tcW w:w="1134" w:type="dxa"/>
          </w:tcPr>
          <w:p w14:paraId="36D2448E" w14:textId="77777777" w:rsidR="00E80354" w:rsidRPr="00E351CC" w:rsidRDefault="00E80354" w:rsidP="000732BB">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eastAsia="bs-Latn-BA"/>
              </w:rPr>
            </w:pPr>
            <w:r w:rsidRPr="00E351CC">
              <w:rPr>
                <w:rFonts w:ascii="Times New Roman" w:eastAsia="Times New Roman" w:hAnsi="Times New Roman" w:cs="Times New Roman"/>
                <w:sz w:val="18"/>
                <w:szCs w:val="18"/>
                <w:lang w:eastAsia="bs-Latn-BA"/>
              </w:rPr>
              <w:t>11.950.000</w:t>
            </w:r>
          </w:p>
        </w:tc>
        <w:tc>
          <w:tcPr>
            <w:tcW w:w="1276" w:type="dxa"/>
          </w:tcPr>
          <w:p w14:paraId="3B9CBEF2" w14:textId="77777777" w:rsidR="00E80354" w:rsidRPr="00E351CC" w:rsidRDefault="00E80354" w:rsidP="000732BB">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eastAsia="bs-Latn-BA"/>
              </w:rPr>
            </w:pPr>
            <w:r w:rsidRPr="00E351CC">
              <w:rPr>
                <w:rFonts w:ascii="Times New Roman" w:eastAsia="Times New Roman" w:hAnsi="Times New Roman" w:cs="Times New Roman"/>
                <w:sz w:val="18"/>
                <w:szCs w:val="18"/>
                <w:lang w:eastAsia="bs-Latn-BA"/>
              </w:rPr>
              <w:t>7,97</w:t>
            </w:r>
          </w:p>
        </w:tc>
        <w:tc>
          <w:tcPr>
            <w:tcW w:w="1134" w:type="dxa"/>
          </w:tcPr>
          <w:p w14:paraId="07562F12" w14:textId="77777777" w:rsidR="00E80354" w:rsidRPr="00E351CC" w:rsidRDefault="00E80354" w:rsidP="000732BB">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eastAsia="bs-Latn-BA"/>
              </w:rPr>
            </w:pPr>
            <w:r w:rsidRPr="00E351CC">
              <w:rPr>
                <w:rFonts w:ascii="Times New Roman" w:eastAsia="Times New Roman" w:hAnsi="Times New Roman" w:cs="Times New Roman"/>
                <w:sz w:val="18"/>
                <w:szCs w:val="18"/>
                <w:lang w:eastAsia="bs-Latn-BA"/>
              </w:rPr>
              <w:t>1.450.000</w:t>
            </w:r>
          </w:p>
        </w:tc>
        <w:tc>
          <w:tcPr>
            <w:tcW w:w="1275" w:type="dxa"/>
          </w:tcPr>
          <w:p w14:paraId="10588143" w14:textId="77777777" w:rsidR="00E80354" w:rsidRPr="00E351CC" w:rsidRDefault="00E80354" w:rsidP="000732BB">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eastAsia="bs-Latn-BA"/>
              </w:rPr>
            </w:pPr>
            <w:r w:rsidRPr="00E351CC">
              <w:rPr>
                <w:rFonts w:ascii="Times New Roman" w:eastAsia="Times New Roman" w:hAnsi="Times New Roman" w:cs="Times New Roman"/>
                <w:sz w:val="18"/>
                <w:szCs w:val="18"/>
                <w:lang w:eastAsia="bs-Latn-BA"/>
              </w:rPr>
              <w:t>10.500.000</w:t>
            </w:r>
          </w:p>
        </w:tc>
        <w:tc>
          <w:tcPr>
            <w:tcW w:w="2825" w:type="dxa"/>
          </w:tcPr>
          <w:p w14:paraId="2E6391E7" w14:textId="77777777" w:rsidR="00E80354" w:rsidRPr="00E351CC" w:rsidRDefault="00E80354" w:rsidP="000732BB">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eastAsia="bs-Latn-BA"/>
              </w:rPr>
            </w:pPr>
            <w:r w:rsidRPr="00E351CC">
              <w:rPr>
                <w:rFonts w:ascii="Times New Roman" w:eastAsia="Times New Roman" w:hAnsi="Times New Roman" w:cs="Times New Roman"/>
                <w:sz w:val="18"/>
                <w:szCs w:val="18"/>
                <w:lang w:eastAsia="bs-Latn-BA"/>
              </w:rPr>
              <w:t>Viši nivoi vlasti, J.P</w:t>
            </w:r>
          </w:p>
        </w:tc>
      </w:tr>
      <w:tr w:rsidR="00E80354" w:rsidRPr="00E351CC" w14:paraId="73C9A7EC" w14:textId="77777777" w:rsidTr="000732BB">
        <w:trPr>
          <w:trHeight w:val="208"/>
        </w:trPr>
        <w:tc>
          <w:tcPr>
            <w:cnfStyle w:val="001000000000" w:firstRow="0" w:lastRow="0" w:firstColumn="1" w:lastColumn="0" w:oddVBand="0" w:evenVBand="0" w:oddHBand="0" w:evenHBand="0" w:firstRowFirstColumn="0" w:firstRowLastColumn="0" w:lastRowFirstColumn="0" w:lastRowLastColumn="0"/>
            <w:tcW w:w="1413" w:type="dxa"/>
          </w:tcPr>
          <w:p w14:paraId="1F892EFC" w14:textId="77777777" w:rsidR="00E80354" w:rsidRPr="00E351CC" w:rsidRDefault="00E80354" w:rsidP="000732BB">
            <w:pPr>
              <w:rPr>
                <w:rFonts w:ascii="Times New Roman" w:eastAsia="Times New Roman" w:hAnsi="Times New Roman" w:cs="Times New Roman"/>
                <w:sz w:val="18"/>
                <w:szCs w:val="18"/>
                <w:lang w:eastAsia="bs-Latn-BA"/>
              </w:rPr>
            </w:pPr>
            <w:r w:rsidRPr="00E351CC">
              <w:rPr>
                <w:rFonts w:ascii="Times New Roman" w:eastAsia="Times New Roman" w:hAnsi="Times New Roman" w:cs="Times New Roman"/>
                <w:sz w:val="18"/>
                <w:szCs w:val="18"/>
                <w:lang w:eastAsia="bs-Latn-BA"/>
              </w:rPr>
              <w:t>Prioritet 1.3.</w:t>
            </w:r>
          </w:p>
        </w:tc>
        <w:tc>
          <w:tcPr>
            <w:tcW w:w="1134" w:type="dxa"/>
          </w:tcPr>
          <w:p w14:paraId="6CDC418D" w14:textId="77777777" w:rsidR="00E80354" w:rsidRPr="00E351CC" w:rsidRDefault="00E80354" w:rsidP="000732BB">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eastAsia="bs-Latn-BA"/>
              </w:rPr>
            </w:pPr>
            <w:r w:rsidRPr="00E351CC">
              <w:rPr>
                <w:rFonts w:ascii="Times New Roman" w:eastAsia="Times New Roman" w:hAnsi="Times New Roman" w:cs="Times New Roman"/>
                <w:sz w:val="18"/>
                <w:szCs w:val="18"/>
                <w:lang w:eastAsia="bs-Latn-BA"/>
              </w:rPr>
              <w:t>440.000</w:t>
            </w:r>
          </w:p>
        </w:tc>
        <w:tc>
          <w:tcPr>
            <w:tcW w:w="1276" w:type="dxa"/>
          </w:tcPr>
          <w:p w14:paraId="58CBAD6A" w14:textId="77777777" w:rsidR="00E80354" w:rsidRPr="00E351CC" w:rsidRDefault="00E80354" w:rsidP="000732BB">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eastAsia="bs-Latn-BA"/>
              </w:rPr>
            </w:pPr>
            <w:r w:rsidRPr="00E351CC">
              <w:rPr>
                <w:rFonts w:ascii="Times New Roman" w:eastAsia="Times New Roman" w:hAnsi="Times New Roman" w:cs="Times New Roman"/>
                <w:sz w:val="18"/>
                <w:szCs w:val="18"/>
                <w:lang w:eastAsia="bs-Latn-BA"/>
              </w:rPr>
              <w:t>0,29</w:t>
            </w:r>
          </w:p>
        </w:tc>
        <w:tc>
          <w:tcPr>
            <w:tcW w:w="1134" w:type="dxa"/>
          </w:tcPr>
          <w:p w14:paraId="18C8AAA1" w14:textId="77777777" w:rsidR="00E80354" w:rsidRPr="00E351CC" w:rsidRDefault="00E80354" w:rsidP="000732BB">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eastAsia="bs-Latn-BA"/>
              </w:rPr>
            </w:pPr>
            <w:r w:rsidRPr="00E351CC">
              <w:rPr>
                <w:rFonts w:ascii="Times New Roman" w:eastAsia="Times New Roman" w:hAnsi="Times New Roman" w:cs="Times New Roman"/>
                <w:sz w:val="18"/>
                <w:szCs w:val="18"/>
                <w:lang w:eastAsia="bs-Latn-BA"/>
              </w:rPr>
              <w:t>190.000</w:t>
            </w:r>
          </w:p>
        </w:tc>
        <w:tc>
          <w:tcPr>
            <w:tcW w:w="1275" w:type="dxa"/>
          </w:tcPr>
          <w:p w14:paraId="6546A446" w14:textId="77777777" w:rsidR="00E80354" w:rsidRPr="00E351CC" w:rsidRDefault="00E80354" w:rsidP="000732BB">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eastAsia="bs-Latn-BA"/>
              </w:rPr>
            </w:pPr>
            <w:r w:rsidRPr="00E351CC">
              <w:rPr>
                <w:rFonts w:ascii="Times New Roman" w:eastAsia="Times New Roman" w:hAnsi="Times New Roman" w:cs="Times New Roman"/>
                <w:sz w:val="18"/>
                <w:szCs w:val="18"/>
                <w:lang w:eastAsia="bs-Latn-BA"/>
              </w:rPr>
              <w:t>250.000</w:t>
            </w:r>
          </w:p>
        </w:tc>
        <w:tc>
          <w:tcPr>
            <w:tcW w:w="2825" w:type="dxa"/>
          </w:tcPr>
          <w:p w14:paraId="6218FDB3" w14:textId="77777777" w:rsidR="00E80354" w:rsidRPr="00E351CC" w:rsidRDefault="00E80354" w:rsidP="000732BB">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eastAsia="bs-Latn-BA"/>
              </w:rPr>
            </w:pPr>
            <w:r w:rsidRPr="00E351CC">
              <w:rPr>
                <w:rFonts w:ascii="Times New Roman" w:eastAsia="Times New Roman" w:hAnsi="Times New Roman" w:cs="Times New Roman"/>
                <w:sz w:val="18"/>
                <w:szCs w:val="18"/>
                <w:lang w:eastAsia="bs-Latn-BA"/>
              </w:rPr>
              <w:t>Organizacije, projekti</w:t>
            </w:r>
          </w:p>
        </w:tc>
      </w:tr>
      <w:tr w:rsidR="00E80354" w:rsidRPr="00E351CC" w14:paraId="7DE10810" w14:textId="77777777" w:rsidTr="000732BB">
        <w:trPr>
          <w:trHeight w:val="234"/>
        </w:trPr>
        <w:tc>
          <w:tcPr>
            <w:cnfStyle w:val="001000000000" w:firstRow="0" w:lastRow="0" w:firstColumn="1" w:lastColumn="0" w:oddVBand="0" w:evenVBand="0" w:oddHBand="0" w:evenHBand="0" w:firstRowFirstColumn="0" w:firstRowLastColumn="0" w:lastRowFirstColumn="0" w:lastRowLastColumn="0"/>
            <w:tcW w:w="1413" w:type="dxa"/>
          </w:tcPr>
          <w:p w14:paraId="1A3BF828" w14:textId="77777777" w:rsidR="00E80354" w:rsidRPr="00E351CC" w:rsidRDefault="00E80354" w:rsidP="000732BB">
            <w:pPr>
              <w:rPr>
                <w:rFonts w:ascii="Times New Roman" w:eastAsia="Times New Roman" w:hAnsi="Times New Roman" w:cs="Times New Roman"/>
                <w:sz w:val="18"/>
                <w:szCs w:val="18"/>
                <w:lang w:eastAsia="bs-Latn-BA"/>
              </w:rPr>
            </w:pPr>
            <w:r w:rsidRPr="00E351CC">
              <w:rPr>
                <w:rFonts w:ascii="Times New Roman" w:eastAsia="Times New Roman" w:hAnsi="Times New Roman" w:cs="Times New Roman"/>
                <w:sz w:val="18"/>
                <w:szCs w:val="18"/>
                <w:lang w:eastAsia="bs-Latn-BA"/>
              </w:rPr>
              <w:t>Strateški cilj 2.</w:t>
            </w:r>
          </w:p>
        </w:tc>
        <w:tc>
          <w:tcPr>
            <w:tcW w:w="1134" w:type="dxa"/>
          </w:tcPr>
          <w:p w14:paraId="09ABCDE8" w14:textId="77777777" w:rsidR="00E80354" w:rsidRPr="00E351CC" w:rsidRDefault="00E80354" w:rsidP="000732BB">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sz w:val="18"/>
                <w:szCs w:val="18"/>
                <w:lang w:eastAsia="bs-Latn-BA"/>
              </w:rPr>
            </w:pPr>
            <w:r w:rsidRPr="00E351CC">
              <w:rPr>
                <w:rFonts w:ascii="Times New Roman" w:eastAsia="Times New Roman" w:hAnsi="Times New Roman" w:cs="Times New Roman"/>
                <w:b/>
                <w:sz w:val="18"/>
                <w:szCs w:val="18"/>
                <w:lang w:eastAsia="bs-Latn-BA"/>
              </w:rPr>
              <w:t>93.378.500</w:t>
            </w:r>
          </w:p>
        </w:tc>
        <w:tc>
          <w:tcPr>
            <w:tcW w:w="1276" w:type="dxa"/>
          </w:tcPr>
          <w:p w14:paraId="1F06F9AD" w14:textId="77777777" w:rsidR="00E80354" w:rsidRPr="00E351CC" w:rsidRDefault="00E80354" w:rsidP="000732BB">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sz w:val="18"/>
                <w:szCs w:val="18"/>
                <w:lang w:eastAsia="bs-Latn-BA"/>
              </w:rPr>
            </w:pPr>
            <w:r w:rsidRPr="00E351CC">
              <w:rPr>
                <w:rFonts w:ascii="Times New Roman" w:eastAsia="Times New Roman" w:hAnsi="Times New Roman" w:cs="Times New Roman"/>
                <w:b/>
                <w:sz w:val="18"/>
                <w:szCs w:val="18"/>
                <w:lang w:eastAsia="bs-Latn-BA"/>
              </w:rPr>
              <w:t>62,28</w:t>
            </w:r>
          </w:p>
        </w:tc>
        <w:tc>
          <w:tcPr>
            <w:tcW w:w="1134" w:type="dxa"/>
          </w:tcPr>
          <w:p w14:paraId="69A524C2" w14:textId="77777777" w:rsidR="00E80354" w:rsidRPr="00E351CC" w:rsidRDefault="00E80354" w:rsidP="000732BB">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sz w:val="18"/>
                <w:szCs w:val="18"/>
                <w:lang w:eastAsia="bs-Latn-BA"/>
              </w:rPr>
            </w:pPr>
            <w:r w:rsidRPr="00E351CC">
              <w:rPr>
                <w:rFonts w:ascii="Times New Roman" w:eastAsia="Times New Roman" w:hAnsi="Times New Roman" w:cs="Times New Roman"/>
                <w:b/>
                <w:sz w:val="18"/>
                <w:szCs w:val="18"/>
                <w:lang w:eastAsia="bs-Latn-BA"/>
              </w:rPr>
              <w:t>24.228.500</w:t>
            </w:r>
          </w:p>
        </w:tc>
        <w:tc>
          <w:tcPr>
            <w:tcW w:w="1275" w:type="dxa"/>
          </w:tcPr>
          <w:p w14:paraId="7F80082E" w14:textId="77777777" w:rsidR="00E80354" w:rsidRPr="00E351CC" w:rsidRDefault="00E80354" w:rsidP="000732BB">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sz w:val="18"/>
                <w:szCs w:val="18"/>
                <w:lang w:eastAsia="bs-Latn-BA"/>
              </w:rPr>
            </w:pPr>
            <w:r w:rsidRPr="00E351CC">
              <w:rPr>
                <w:rFonts w:ascii="Times New Roman" w:eastAsia="Times New Roman" w:hAnsi="Times New Roman" w:cs="Times New Roman"/>
                <w:b/>
                <w:sz w:val="18"/>
                <w:szCs w:val="18"/>
                <w:lang w:eastAsia="bs-Latn-BA"/>
              </w:rPr>
              <w:t>69.150.000</w:t>
            </w:r>
          </w:p>
        </w:tc>
        <w:tc>
          <w:tcPr>
            <w:tcW w:w="2825" w:type="dxa"/>
          </w:tcPr>
          <w:p w14:paraId="6DC6C784" w14:textId="77777777" w:rsidR="00E80354" w:rsidRPr="00E351CC" w:rsidRDefault="00E80354" w:rsidP="000732BB">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eastAsia="bs-Latn-BA"/>
              </w:rPr>
            </w:pPr>
          </w:p>
        </w:tc>
      </w:tr>
      <w:tr w:rsidR="00E80354" w:rsidRPr="00E351CC" w14:paraId="7CBB2220" w14:textId="77777777" w:rsidTr="000732BB">
        <w:trPr>
          <w:trHeight w:val="197"/>
        </w:trPr>
        <w:tc>
          <w:tcPr>
            <w:cnfStyle w:val="001000000000" w:firstRow="0" w:lastRow="0" w:firstColumn="1" w:lastColumn="0" w:oddVBand="0" w:evenVBand="0" w:oddHBand="0" w:evenHBand="0" w:firstRowFirstColumn="0" w:firstRowLastColumn="0" w:lastRowFirstColumn="0" w:lastRowLastColumn="0"/>
            <w:tcW w:w="1413" w:type="dxa"/>
            <w:tcBorders>
              <w:bottom w:val="single" w:sz="4" w:space="0" w:color="C5E0B3" w:themeColor="accent6" w:themeTint="66"/>
            </w:tcBorders>
          </w:tcPr>
          <w:p w14:paraId="3CFF4A6B" w14:textId="77777777" w:rsidR="00E80354" w:rsidRPr="00E351CC" w:rsidRDefault="00E80354" w:rsidP="000732BB">
            <w:pPr>
              <w:rPr>
                <w:rFonts w:ascii="Times New Roman" w:eastAsia="Times New Roman" w:hAnsi="Times New Roman" w:cs="Times New Roman"/>
                <w:sz w:val="18"/>
                <w:szCs w:val="18"/>
                <w:lang w:eastAsia="bs-Latn-BA"/>
              </w:rPr>
            </w:pPr>
            <w:r w:rsidRPr="00E351CC">
              <w:rPr>
                <w:rFonts w:ascii="Times New Roman" w:eastAsia="Times New Roman" w:hAnsi="Times New Roman" w:cs="Times New Roman"/>
                <w:sz w:val="18"/>
                <w:szCs w:val="18"/>
                <w:lang w:eastAsia="bs-Latn-BA"/>
              </w:rPr>
              <w:t>Priroitet 2.1.</w:t>
            </w:r>
          </w:p>
        </w:tc>
        <w:tc>
          <w:tcPr>
            <w:tcW w:w="1134" w:type="dxa"/>
            <w:tcBorders>
              <w:bottom w:val="single" w:sz="4" w:space="0" w:color="C5E0B3" w:themeColor="accent6" w:themeTint="66"/>
            </w:tcBorders>
          </w:tcPr>
          <w:p w14:paraId="28D6C769" w14:textId="77777777" w:rsidR="00E80354" w:rsidRPr="00E351CC" w:rsidRDefault="00E80354" w:rsidP="000732BB">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eastAsia="bs-Latn-BA"/>
              </w:rPr>
            </w:pPr>
            <w:r w:rsidRPr="00E351CC">
              <w:rPr>
                <w:rFonts w:ascii="Times New Roman" w:eastAsia="Times New Roman" w:hAnsi="Times New Roman" w:cs="Times New Roman"/>
                <w:sz w:val="18"/>
                <w:szCs w:val="18"/>
                <w:lang w:eastAsia="bs-Latn-BA"/>
              </w:rPr>
              <w:t>73.250.000</w:t>
            </w:r>
          </w:p>
        </w:tc>
        <w:tc>
          <w:tcPr>
            <w:tcW w:w="1276" w:type="dxa"/>
            <w:tcBorders>
              <w:bottom w:val="single" w:sz="4" w:space="0" w:color="C5E0B3" w:themeColor="accent6" w:themeTint="66"/>
            </w:tcBorders>
          </w:tcPr>
          <w:p w14:paraId="52ACC722" w14:textId="77777777" w:rsidR="00E80354" w:rsidRPr="00E351CC" w:rsidRDefault="00E80354" w:rsidP="000732BB">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eastAsia="bs-Latn-BA"/>
              </w:rPr>
            </w:pPr>
            <w:r w:rsidRPr="00E351CC">
              <w:rPr>
                <w:rFonts w:ascii="Times New Roman" w:eastAsia="Times New Roman" w:hAnsi="Times New Roman" w:cs="Times New Roman"/>
                <w:sz w:val="18"/>
                <w:szCs w:val="18"/>
                <w:lang w:eastAsia="bs-Latn-BA"/>
              </w:rPr>
              <w:t>48,83</w:t>
            </w:r>
          </w:p>
        </w:tc>
        <w:tc>
          <w:tcPr>
            <w:tcW w:w="1134" w:type="dxa"/>
            <w:tcBorders>
              <w:bottom w:val="single" w:sz="4" w:space="0" w:color="C5E0B3" w:themeColor="accent6" w:themeTint="66"/>
            </w:tcBorders>
          </w:tcPr>
          <w:p w14:paraId="496041D6" w14:textId="77777777" w:rsidR="00E80354" w:rsidRPr="00E351CC" w:rsidRDefault="00E80354" w:rsidP="000732BB">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eastAsia="bs-Latn-BA"/>
              </w:rPr>
            </w:pPr>
            <w:r w:rsidRPr="00E351CC">
              <w:rPr>
                <w:rFonts w:ascii="Times New Roman" w:eastAsia="Times New Roman" w:hAnsi="Times New Roman" w:cs="Times New Roman"/>
                <w:sz w:val="18"/>
                <w:szCs w:val="18"/>
                <w:lang w:eastAsia="bs-Latn-BA"/>
              </w:rPr>
              <w:t>11.160.000</w:t>
            </w:r>
          </w:p>
        </w:tc>
        <w:tc>
          <w:tcPr>
            <w:tcW w:w="1275" w:type="dxa"/>
            <w:tcBorders>
              <w:bottom w:val="single" w:sz="4" w:space="0" w:color="C5E0B3" w:themeColor="accent6" w:themeTint="66"/>
            </w:tcBorders>
          </w:tcPr>
          <w:p w14:paraId="0CCA8A75" w14:textId="77777777" w:rsidR="00E80354" w:rsidRPr="00E351CC" w:rsidRDefault="00E80354" w:rsidP="000732BB">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eastAsia="bs-Latn-BA"/>
              </w:rPr>
            </w:pPr>
            <w:r w:rsidRPr="00E351CC">
              <w:rPr>
                <w:rFonts w:ascii="Times New Roman" w:eastAsia="Times New Roman" w:hAnsi="Times New Roman" w:cs="Times New Roman"/>
                <w:sz w:val="18"/>
                <w:szCs w:val="18"/>
                <w:lang w:eastAsia="bs-Latn-BA"/>
              </w:rPr>
              <w:t>67.100.000</w:t>
            </w:r>
          </w:p>
        </w:tc>
        <w:tc>
          <w:tcPr>
            <w:tcW w:w="2825" w:type="dxa"/>
            <w:tcBorders>
              <w:bottom w:val="single" w:sz="4" w:space="0" w:color="C5E0B3" w:themeColor="accent6" w:themeTint="66"/>
            </w:tcBorders>
          </w:tcPr>
          <w:p w14:paraId="512E6A91" w14:textId="77777777" w:rsidR="00E80354" w:rsidRPr="00E351CC" w:rsidRDefault="00E80354" w:rsidP="000732BB">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bs-Latn-BA"/>
              </w:rPr>
            </w:pPr>
            <w:r w:rsidRPr="00E351CC">
              <w:rPr>
                <w:rFonts w:ascii="Times New Roman" w:eastAsia="Times New Roman" w:hAnsi="Times New Roman" w:cs="Times New Roman"/>
                <w:sz w:val="20"/>
                <w:szCs w:val="20"/>
                <w:lang w:eastAsia="bs-Latn-BA"/>
              </w:rPr>
              <w:t>Viši nivoi vlasti</w:t>
            </w:r>
          </w:p>
        </w:tc>
      </w:tr>
      <w:tr w:rsidR="00E80354" w:rsidRPr="00E351CC" w14:paraId="721FB838" w14:textId="77777777" w:rsidTr="000732BB">
        <w:trPr>
          <w:trHeight w:val="234"/>
        </w:trPr>
        <w:tc>
          <w:tcPr>
            <w:cnfStyle w:val="001000000000" w:firstRow="0" w:lastRow="0" w:firstColumn="1" w:lastColumn="0" w:oddVBand="0" w:evenVBand="0" w:oddHBand="0" w:evenHBand="0" w:firstRowFirstColumn="0" w:firstRowLastColumn="0" w:lastRowFirstColumn="0" w:lastRowLastColumn="0"/>
            <w:tcW w:w="1413" w:type="dxa"/>
          </w:tcPr>
          <w:p w14:paraId="32192395" w14:textId="77777777" w:rsidR="00E80354" w:rsidRPr="00E351CC" w:rsidRDefault="00E80354" w:rsidP="000732BB">
            <w:pPr>
              <w:rPr>
                <w:rFonts w:ascii="Times New Roman" w:eastAsia="Times New Roman" w:hAnsi="Times New Roman" w:cs="Times New Roman"/>
                <w:sz w:val="18"/>
                <w:szCs w:val="18"/>
                <w:lang w:eastAsia="bs-Latn-BA"/>
              </w:rPr>
            </w:pPr>
            <w:r w:rsidRPr="00E351CC">
              <w:rPr>
                <w:rFonts w:ascii="Times New Roman" w:eastAsia="Times New Roman" w:hAnsi="Times New Roman" w:cs="Times New Roman"/>
                <w:sz w:val="18"/>
                <w:szCs w:val="18"/>
                <w:lang w:eastAsia="bs-Latn-BA"/>
              </w:rPr>
              <w:t>Priroitet 2.2.</w:t>
            </w:r>
          </w:p>
        </w:tc>
        <w:tc>
          <w:tcPr>
            <w:tcW w:w="1134" w:type="dxa"/>
          </w:tcPr>
          <w:p w14:paraId="0976CBA5" w14:textId="77777777" w:rsidR="00E80354" w:rsidRPr="00E351CC" w:rsidRDefault="00E80354" w:rsidP="000732BB">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eastAsia="bs-Latn-BA"/>
              </w:rPr>
            </w:pPr>
            <w:r w:rsidRPr="00E351CC">
              <w:rPr>
                <w:rFonts w:ascii="Times New Roman" w:eastAsia="Times New Roman" w:hAnsi="Times New Roman" w:cs="Times New Roman"/>
                <w:sz w:val="18"/>
                <w:szCs w:val="18"/>
                <w:lang w:eastAsia="bs-Latn-BA"/>
              </w:rPr>
              <w:t>793.000</w:t>
            </w:r>
          </w:p>
        </w:tc>
        <w:tc>
          <w:tcPr>
            <w:tcW w:w="1276" w:type="dxa"/>
          </w:tcPr>
          <w:p w14:paraId="2D6F3B7B" w14:textId="77777777" w:rsidR="00E80354" w:rsidRPr="00E351CC" w:rsidRDefault="00E80354" w:rsidP="000732BB">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eastAsia="bs-Latn-BA"/>
              </w:rPr>
            </w:pPr>
            <w:r w:rsidRPr="00E351CC">
              <w:rPr>
                <w:rFonts w:ascii="Times New Roman" w:eastAsia="Times New Roman" w:hAnsi="Times New Roman" w:cs="Times New Roman"/>
                <w:sz w:val="18"/>
                <w:szCs w:val="18"/>
                <w:lang w:eastAsia="bs-Latn-BA"/>
              </w:rPr>
              <w:t>0,52</w:t>
            </w:r>
          </w:p>
        </w:tc>
        <w:tc>
          <w:tcPr>
            <w:tcW w:w="1134" w:type="dxa"/>
          </w:tcPr>
          <w:p w14:paraId="1F499C8D" w14:textId="77777777" w:rsidR="00E80354" w:rsidRPr="00E351CC" w:rsidRDefault="00E80354" w:rsidP="000732BB">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eastAsia="bs-Latn-BA"/>
              </w:rPr>
            </w:pPr>
            <w:r w:rsidRPr="00E351CC">
              <w:rPr>
                <w:rFonts w:ascii="Times New Roman" w:eastAsia="Times New Roman" w:hAnsi="Times New Roman" w:cs="Times New Roman"/>
                <w:sz w:val="18"/>
                <w:szCs w:val="18"/>
                <w:lang w:eastAsia="bs-Latn-BA"/>
              </w:rPr>
              <w:t>693.000</w:t>
            </w:r>
          </w:p>
        </w:tc>
        <w:tc>
          <w:tcPr>
            <w:tcW w:w="1275" w:type="dxa"/>
          </w:tcPr>
          <w:p w14:paraId="66078FE8" w14:textId="77777777" w:rsidR="00E80354" w:rsidRPr="00E351CC" w:rsidRDefault="00E80354" w:rsidP="000732BB">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eastAsia="bs-Latn-BA"/>
              </w:rPr>
            </w:pPr>
            <w:r w:rsidRPr="00E351CC">
              <w:rPr>
                <w:rFonts w:ascii="Times New Roman" w:eastAsia="Times New Roman" w:hAnsi="Times New Roman" w:cs="Times New Roman"/>
                <w:sz w:val="18"/>
                <w:szCs w:val="18"/>
                <w:lang w:eastAsia="bs-Latn-BA"/>
              </w:rPr>
              <w:t>100.000</w:t>
            </w:r>
          </w:p>
        </w:tc>
        <w:tc>
          <w:tcPr>
            <w:tcW w:w="2825" w:type="dxa"/>
          </w:tcPr>
          <w:p w14:paraId="4B28AA72" w14:textId="77777777" w:rsidR="00E80354" w:rsidRPr="00E351CC" w:rsidRDefault="00E80354" w:rsidP="000732BB">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eastAsia="bs-Latn-BA"/>
              </w:rPr>
            </w:pPr>
            <w:r w:rsidRPr="00E351CC">
              <w:rPr>
                <w:rFonts w:ascii="Times New Roman" w:eastAsia="Times New Roman" w:hAnsi="Times New Roman" w:cs="Times New Roman"/>
                <w:sz w:val="18"/>
                <w:szCs w:val="18"/>
                <w:lang w:eastAsia="bs-Latn-BA"/>
              </w:rPr>
              <w:t>Partnerske organizacije</w:t>
            </w:r>
          </w:p>
        </w:tc>
      </w:tr>
      <w:tr w:rsidR="00E80354" w:rsidRPr="00E351CC" w14:paraId="14D4DB7F" w14:textId="77777777" w:rsidTr="000732BB">
        <w:trPr>
          <w:trHeight w:val="222"/>
        </w:trPr>
        <w:tc>
          <w:tcPr>
            <w:cnfStyle w:val="001000000000" w:firstRow="0" w:lastRow="0" w:firstColumn="1" w:lastColumn="0" w:oddVBand="0" w:evenVBand="0" w:oddHBand="0" w:evenHBand="0" w:firstRowFirstColumn="0" w:firstRowLastColumn="0" w:lastRowFirstColumn="0" w:lastRowLastColumn="0"/>
            <w:tcW w:w="1413" w:type="dxa"/>
          </w:tcPr>
          <w:p w14:paraId="45EB3042" w14:textId="77777777" w:rsidR="00E80354" w:rsidRPr="00E351CC" w:rsidRDefault="00E80354" w:rsidP="000732BB">
            <w:pPr>
              <w:rPr>
                <w:rFonts w:ascii="Times New Roman" w:eastAsia="Times New Roman" w:hAnsi="Times New Roman" w:cs="Times New Roman"/>
                <w:sz w:val="18"/>
                <w:szCs w:val="18"/>
                <w:lang w:eastAsia="bs-Latn-BA"/>
              </w:rPr>
            </w:pPr>
            <w:r w:rsidRPr="00E351CC">
              <w:rPr>
                <w:rFonts w:ascii="Times New Roman" w:eastAsia="Times New Roman" w:hAnsi="Times New Roman" w:cs="Times New Roman"/>
                <w:sz w:val="18"/>
                <w:szCs w:val="18"/>
                <w:lang w:eastAsia="bs-Latn-BA"/>
              </w:rPr>
              <w:t>Prioirtet 2.3.</w:t>
            </w:r>
          </w:p>
        </w:tc>
        <w:tc>
          <w:tcPr>
            <w:tcW w:w="1134" w:type="dxa"/>
          </w:tcPr>
          <w:p w14:paraId="6AA72DD0" w14:textId="77777777" w:rsidR="00E80354" w:rsidRPr="00E351CC" w:rsidRDefault="00E80354" w:rsidP="000732BB">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eastAsia="bs-Latn-BA"/>
              </w:rPr>
            </w:pPr>
            <w:r w:rsidRPr="00E351CC">
              <w:rPr>
                <w:rFonts w:ascii="Times New Roman" w:eastAsia="Times New Roman" w:hAnsi="Times New Roman" w:cs="Times New Roman"/>
                <w:sz w:val="18"/>
                <w:szCs w:val="18"/>
                <w:lang w:eastAsia="bs-Latn-BA"/>
              </w:rPr>
              <w:t>10.430.500</w:t>
            </w:r>
          </w:p>
        </w:tc>
        <w:tc>
          <w:tcPr>
            <w:tcW w:w="1276" w:type="dxa"/>
          </w:tcPr>
          <w:p w14:paraId="2A957C99" w14:textId="77777777" w:rsidR="00E80354" w:rsidRPr="00E351CC" w:rsidRDefault="00E80354" w:rsidP="000732BB">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eastAsia="bs-Latn-BA"/>
              </w:rPr>
            </w:pPr>
            <w:r w:rsidRPr="00E351CC">
              <w:rPr>
                <w:rFonts w:ascii="Times New Roman" w:eastAsia="Times New Roman" w:hAnsi="Times New Roman" w:cs="Times New Roman"/>
                <w:sz w:val="18"/>
                <w:szCs w:val="18"/>
                <w:lang w:eastAsia="bs-Latn-BA"/>
              </w:rPr>
              <w:t>6,95</w:t>
            </w:r>
          </w:p>
        </w:tc>
        <w:tc>
          <w:tcPr>
            <w:tcW w:w="1134" w:type="dxa"/>
          </w:tcPr>
          <w:p w14:paraId="43D9D2F9" w14:textId="77777777" w:rsidR="00E80354" w:rsidRPr="00E351CC" w:rsidRDefault="00E80354" w:rsidP="000732BB">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eastAsia="bs-Latn-BA"/>
              </w:rPr>
            </w:pPr>
            <w:r w:rsidRPr="00E351CC">
              <w:rPr>
                <w:rFonts w:ascii="Times New Roman" w:eastAsia="Times New Roman" w:hAnsi="Times New Roman" w:cs="Times New Roman"/>
                <w:sz w:val="18"/>
                <w:szCs w:val="18"/>
                <w:lang w:eastAsia="bs-Latn-BA"/>
              </w:rPr>
              <w:t>10.230.500</w:t>
            </w:r>
          </w:p>
        </w:tc>
        <w:tc>
          <w:tcPr>
            <w:tcW w:w="1275" w:type="dxa"/>
          </w:tcPr>
          <w:p w14:paraId="167F68AF" w14:textId="77777777" w:rsidR="00E80354" w:rsidRPr="00E351CC" w:rsidRDefault="00E80354" w:rsidP="000732BB">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eastAsia="bs-Latn-BA"/>
              </w:rPr>
            </w:pPr>
            <w:r w:rsidRPr="00E351CC">
              <w:rPr>
                <w:rFonts w:ascii="Times New Roman" w:eastAsia="Times New Roman" w:hAnsi="Times New Roman" w:cs="Times New Roman"/>
                <w:sz w:val="18"/>
                <w:szCs w:val="18"/>
                <w:lang w:eastAsia="bs-Latn-BA"/>
              </w:rPr>
              <w:t>200.000</w:t>
            </w:r>
          </w:p>
        </w:tc>
        <w:tc>
          <w:tcPr>
            <w:tcW w:w="2825" w:type="dxa"/>
          </w:tcPr>
          <w:p w14:paraId="30DFCD54" w14:textId="77777777" w:rsidR="00E80354" w:rsidRPr="00E351CC" w:rsidRDefault="00E80354" w:rsidP="000732BB">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eastAsia="bs-Latn-BA"/>
              </w:rPr>
            </w:pPr>
            <w:r w:rsidRPr="00E351CC">
              <w:rPr>
                <w:rFonts w:ascii="Times New Roman" w:eastAsia="Times New Roman" w:hAnsi="Times New Roman" w:cs="Times New Roman"/>
                <w:sz w:val="18"/>
                <w:szCs w:val="18"/>
                <w:lang w:eastAsia="bs-Latn-BA"/>
              </w:rPr>
              <w:t>Viši nivoi vlasti</w:t>
            </w:r>
          </w:p>
        </w:tc>
      </w:tr>
      <w:tr w:rsidR="00E80354" w:rsidRPr="00E351CC" w14:paraId="45967019" w14:textId="77777777" w:rsidTr="000732BB">
        <w:trPr>
          <w:trHeight w:val="234"/>
        </w:trPr>
        <w:tc>
          <w:tcPr>
            <w:cnfStyle w:val="001000000000" w:firstRow="0" w:lastRow="0" w:firstColumn="1" w:lastColumn="0" w:oddVBand="0" w:evenVBand="0" w:oddHBand="0" w:evenHBand="0" w:firstRowFirstColumn="0" w:firstRowLastColumn="0" w:lastRowFirstColumn="0" w:lastRowLastColumn="0"/>
            <w:tcW w:w="1413" w:type="dxa"/>
          </w:tcPr>
          <w:p w14:paraId="44F551A8" w14:textId="77777777" w:rsidR="00E80354" w:rsidRPr="00E351CC" w:rsidRDefault="00E80354" w:rsidP="000732BB">
            <w:pPr>
              <w:rPr>
                <w:rFonts w:ascii="Times New Roman" w:eastAsia="Times New Roman" w:hAnsi="Times New Roman" w:cs="Times New Roman"/>
                <w:sz w:val="18"/>
                <w:szCs w:val="18"/>
                <w:lang w:eastAsia="bs-Latn-BA"/>
              </w:rPr>
            </w:pPr>
            <w:r w:rsidRPr="00E351CC">
              <w:rPr>
                <w:rFonts w:ascii="Times New Roman" w:eastAsia="Times New Roman" w:hAnsi="Times New Roman" w:cs="Times New Roman"/>
                <w:sz w:val="18"/>
                <w:szCs w:val="18"/>
                <w:lang w:eastAsia="bs-Latn-BA"/>
              </w:rPr>
              <w:t>Priroitet 2.4.</w:t>
            </w:r>
          </w:p>
        </w:tc>
        <w:tc>
          <w:tcPr>
            <w:tcW w:w="1134" w:type="dxa"/>
          </w:tcPr>
          <w:p w14:paraId="124A6E8E" w14:textId="77777777" w:rsidR="00E80354" w:rsidRPr="00E351CC" w:rsidRDefault="00E80354" w:rsidP="000732BB">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eastAsia="bs-Latn-BA"/>
              </w:rPr>
            </w:pPr>
            <w:r w:rsidRPr="00E351CC">
              <w:rPr>
                <w:rFonts w:ascii="Times New Roman" w:eastAsia="Times New Roman" w:hAnsi="Times New Roman" w:cs="Times New Roman"/>
                <w:sz w:val="18"/>
                <w:szCs w:val="18"/>
                <w:lang w:eastAsia="bs-Latn-BA"/>
              </w:rPr>
              <w:t>250.000</w:t>
            </w:r>
          </w:p>
        </w:tc>
        <w:tc>
          <w:tcPr>
            <w:tcW w:w="1276" w:type="dxa"/>
          </w:tcPr>
          <w:p w14:paraId="4C7FECDE" w14:textId="77777777" w:rsidR="00E80354" w:rsidRPr="00E351CC" w:rsidRDefault="00E80354" w:rsidP="000732BB">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eastAsia="bs-Latn-BA"/>
              </w:rPr>
            </w:pPr>
            <w:r w:rsidRPr="00E351CC">
              <w:rPr>
                <w:rFonts w:ascii="Times New Roman" w:eastAsia="Times New Roman" w:hAnsi="Times New Roman" w:cs="Times New Roman"/>
                <w:sz w:val="18"/>
                <w:szCs w:val="18"/>
                <w:lang w:eastAsia="bs-Latn-BA"/>
              </w:rPr>
              <w:t>0,16</w:t>
            </w:r>
          </w:p>
        </w:tc>
        <w:tc>
          <w:tcPr>
            <w:tcW w:w="1134" w:type="dxa"/>
          </w:tcPr>
          <w:p w14:paraId="62AECBBA" w14:textId="77777777" w:rsidR="00E80354" w:rsidRPr="00E351CC" w:rsidRDefault="00E80354" w:rsidP="000732BB">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eastAsia="bs-Latn-BA"/>
              </w:rPr>
            </w:pPr>
            <w:r w:rsidRPr="00E351CC">
              <w:rPr>
                <w:rFonts w:ascii="Times New Roman" w:eastAsia="Times New Roman" w:hAnsi="Times New Roman" w:cs="Times New Roman"/>
                <w:sz w:val="18"/>
                <w:szCs w:val="18"/>
                <w:lang w:eastAsia="bs-Latn-BA"/>
              </w:rPr>
              <w:t>250.000</w:t>
            </w:r>
          </w:p>
        </w:tc>
        <w:tc>
          <w:tcPr>
            <w:tcW w:w="1275" w:type="dxa"/>
          </w:tcPr>
          <w:p w14:paraId="66CA788F" w14:textId="77777777" w:rsidR="00E80354" w:rsidRPr="00E351CC" w:rsidRDefault="00E80354" w:rsidP="000732BB">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eastAsia="bs-Latn-BA"/>
              </w:rPr>
            </w:pPr>
            <w:r w:rsidRPr="00E351CC">
              <w:rPr>
                <w:rFonts w:ascii="Times New Roman" w:eastAsia="Times New Roman" w:hAnsi="Times New Roman" w:cs="Times New Roman"/>
                <w:sz w:val="18"/>
                <w:szCs w:val="18"/>
                <w:lang w:eastAsia="bs-Latn-BA"/>
              </w:rPr>
              <w:t>-</w:t>
            </w:r>
          </w:p>
        </w:tc>
        <w:tc>
          <w:tcPr>
            <w:tcW w:w="2825" w:type="dxa"/>
          </w:tcPr>
          <w:p w14:paraId="007FE590" w14:textId="77777777" w:rsidR="00E80354" w:rsidRPr="00E351CC" w:rsidRDefault="00E80354" w:rsidP="000732BB">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eastAsia="bs-Latn-BA"/>
              </w:rPr>
            </w:pPr>
          </w:p>
        </w:tc>
      </w:tr>
      <w:tr w:rsidR="00E80354" w:rsidRPr="00E351CC" w14:paraId="7F920D94" w14:textId="77777777" w:rsidTr="000732BB">
        <w:trPr>
          <w:trHeight w:val="233"/>
        </w:trPr>
        <w:tc>
          <w:tcPr>
            <w:cnfStyle w:val="001000000000" w:firstRow="0" w:lastRow="0" w:firstColumn="1" w:lastColumn="0" w:oddVBand="0" w:evenVBand="0" w:oddHBand="0" w:evenHBand="0" w:firstRowFirstColumn="0" w:firstRowLastColumn="0" w:lastRowFirstColumn="0" w:lastRowLastColumn="0"/>
            <w:tcW w:w="1413" w:type="dxa"/>
            <w:tcBorders>
              <w:bottom w:val="single" w:sz="4" w:space="0" w:color="A8D08D" w:themeColor="accent6" w:themeTint="99"/>
            </w:tcBorders>
          </w:tcPr>
          <w:p w14:paraId="37573E0F" w14:textId="77777777" w:rsidR="00E80354" w:rsidRPr="00E351CC" w:rsidRDefault="00E80354" w:rsidP="000732BB">
            <w:pPr>
              <w:rPr>
                <w:rFonts w:ascii="Times New Roman" w:eastAsia="Times New Roman" w:hAnsi="Times New Roman" w:cs="Times New Roman"/>
                <w:sz w:val="18"/>
                <w:szCs w:val="18"/>
                <w:lang w:eastAsia="bs-Latn-BA"/>
              </w:rPr>
            </w:pPr>
            <w:r w:rsidRPr="00E351CC">
              <w:rPr>
                <w:rFonts w:ascii="Times New Roman" w:eastAsia="Times New Roman" w:hAnsi="Times New Roman" w:cs="Times New Roman"/>
                <w:sz w:val="18"/>
                <w:szCs w:val="18"/>
                <w:lang w:eastAsia="bs-Latn-BA"/>
              </w:rPr>
              <w:t>Priroitet 2.5.</w:t>
            </w:r>
          </w:p>
        </w:tc>
        <w:tc>
          <w:tcPr>
            <w:tcW w:w="1134" w:type="dxa"/>
            <w:tcBorders>
              <w:bottom w:val="single" w:sz="4" w:space="0" w:color="A8D08D" w:themeColor="accent6" w:themeTint="99"/>
            </w:tcBorders>
          </w:tcPr>
          <w:p w14:paraId="28F495A0" w14:textId="77777777" w:rsidR="00E80354" w:rsidRPr="00E351CC" w:rsidRDefault="00E80354" w:rsidP="000732BB">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eastAsia="bs-Latn-BA"/>
              </w:rPr>
            </w:pPr>
            <w:r w:rsidRPr="00E351CC">
              <w:rPr>
                <w:rFonts w:ascii="Times New Roman" w:eastAsia="Times New Roman" w:hAnsi="Times New Roman" w:cs="Times New Roman"/>
                <w:sz w:val="18"/>
                <w:szCs w:val="18"/>
                <w:lang w:eastAsia="bs-Latn-BA"/>
              </w:rPr>
              <w:t>3.695.000</w:t>
            </w:r>
          </w:p>
        </w:tc>
        <w:tc>
          <w:tcPr>
            <w:tcW w:w="1276" w:type="dxa"/>
            <w:tcBorders>
              <w:bottom w:val="single" w:sz="4" w:space="0" w:color="A8D08D" w:themeColor="accent6" w:themeTint="99"/>
            </w:tcBorders>
          </w:tcPr>
          <w:p w14:paraId="4A1CDC3D" w14:textId="77777777" w:rsidR="00E80354" w:rsidRPr="00E351CC" w:rsidRDefault="00E80354" w:rsidP="000732BB">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eastAsia="bs-Latn-BA"/>
              </w:rPr>
            </w:pPr>
            <w:r w:rsidRPr="00E351CC">
              <w:rPr>
                <w:rFonts w:ascii="Times New Roman" w:eastAsia="Times New Roman" w:hAnsi="Times New Roman" w:cs="Times New Roman"/>
                <w:sz w:val="18"/>
                <w:szCs w:val="18"/>
                <w:lang w:eastAsia="bs-Latn-BA"/>
              </w:rPr>
              <w:t>2,46</w:t>
            </w:r>
          </w:p>
        </w:tc>
        <w:tc>
          <w:tcPr>
            <w:tcW w:w="1134" w:type="dxa"/>
            <w:tcBorders>
              <w:bottom w:val="single" w:sz="4" w:space="0" w:color="A8D08D" w:themeColor="accent6" w:themeTint="99"/>
            </w:tcBorders>
          </w:tcPr>
          <w:p w14:paraId="5039E414" w14:textId="77777777" w:rsidR="00E80354" w:rsidRPr="00E351CC" w:rsidRDefault="00E80354" w:rsidP="000732BB">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eastAsia="bs-Latn-BA"/>
              </w:rPr>
            </w:pPr>
            <w:r w:rsidRPr="00E351CC">
              <w:rPr>
                <w:rFonts w:ascii="Times New Roman" w:eastAsia="Times New Roman" w:hAnsi="Times New Roman" w:cs="Times New Roman"/>
                <w:sz w:val="18"/>
                <w:szCs w:val="18"/>
                <w:lang w:eastAsia="bs-Latn-BA"/>
              </w:rPr>
              <w:t>1.945.000</w:t>
            </w:r>
          </w:p>
        </w:tc>
        <w:tc>
          <w:tcPr>
            <w:tcW w:w="1275" w:type="dxa"/>
            <w:tcBorders>
              <w:bottom w:val="single" w:sz="4" w:space="0" w:color="A8D08D" w:themeColor="accent6" w:themeTint="99"/>
            </w:tcBorders>
          </w:tcPr>
          <w:p w14:paraId="57EFBDE3" w14:textId="77777777" w:rsidR="00E80354" w:rsidRPr="00E351CC" w:rsidRDefault="00E80354" w:rsidP="000732BB">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eastAsia="bs-Latn-BA"/>
              </w:rPr>
            </w:pPr>
            <w:r w:rsidRPr="00E351CC">
              <w:rPr>
                <w:rFonts w:ascii="Times New Roman" w:eastAsia="Times New Roman" w:hAnsi="Times New Roman" w:cs="Times New Roman"/>
                <w:sz w:val="18"/>
                <w:szCs w:val="18"/>
                <w:lang w:eastAsia="bs-Latn-BA"/>
              </w:rPr>
              <w:t>1.750.000</w:t>
            </w:r>
          </w:p>
        </w:tc>
        <w:tc>
          <w:tcPr>
            <w:tcW w:w="2825" w:type="dxa"/>
            <w:tcBorders>
              <w:bottom w:val="single" w:sz="4" w:space="0" w:color="A8D08D" w:themeColor="accent6" w:themeTint="99"/>
            </w:tcBorders>
          </w:tcPr>
          <w:p w14:paraId="23549983" w14:textId="77777777" w:rsidR="00E80354" w:rsidRPr="00E351CC" w:rsidRDefault="00E80354" w:rsidP="000732BB">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eastAsia="bs-Latn-BA"/>
              </w:rPr>
            </w:pPr>
            <w:r w:rsidRPr="00E351CC">
              <w:rPr>
                <w:rFonts w:ascii="Times New Roman" w:eastAsia="Times New Roman" w:hAnsi="Times New Roman" w:cs="Times New Roman"/>
                <w:sz w:val="18"/>
                <w:szCs w:val="18"/>
                <w:lang w:eastAsia="bs-Latn-BA"/>
              </w:rPr>
              <w:t>Viši nivoi vlasti</w:t>
            </w:r>
          </w:p>
        </w:tc>
      </w:tr>
      <w:tr w:rsidR="00E80354" w:rsidRPr="00E351CC" w14:paraId="14A9CD5B" w14:textId="77777777" w:rsidTr="000732BB">
        <w:trPr>
          <w:trHeight w:val="222"/>
        </w:trPr>
        <w:tc>
          <w:tcPr>
            <w:cnfStyle w:val="001000000000" w:firstRow="0" w:lastRow="0" w:firstColumn="1" w:lastColumn="0" w:oddVBand="0" w:evenVBand="0" w:oddHBand="0" w:evenHBand="0" w:firstRowFirstColumn="0" w:firstRowLastColumn="0" w:lastRowFirstColumn="0" w:lastRowLastColumn="0"/>
            <w:tcW w:w="1413" w:type="dxa"/>
          </w:tcPr>
          <w:p w14:paraId="211FE28D" w14:textId="77777777" w:rsidR="00E80354" w:rsidRPr="00E351CC" w:rsidRDefault="00E80354" w:rsidP="000732BB">
            <w:pPr>
              <w:rPr>
                <w:rFonts w:ascii="Times New Roman" w:eastAsia="Times New Roman" w:hAnsi="Times New Roman" w:cs="Times New Roman"/>
                <w:sz w:val="18"/>
                <w:szCs w:val="18"/>
                <w:lang w:eastAsia="bs-Latn-BA"/>
              </w:rPr>
            </w:pPr>
            <w:r w:rsidRPr="00E351CC">
              <w:rPr>
                <w:rFonts w:ascii="Times New Roman" w:eastAsia="Times New Roman" w:hAnsi="Times New Roman" w:cs="Times New Roman"/>
                <w:sz w:val="18"/>
                <w:szCs w:val="18"/>
                <w:lang w:eastAsia="bs-Latn-BA"/>
              </w:rPr>
              <w:t>Strateški cilj 3.</w:t>
            </w:r>
          </w:p>
        </w:tc>
        <w:tc>
          <w:tcPr>
            <w:tcW w:w="1134" w:type="dxa"/>
          </w:tcPr>
          <w:p w14:paraId="5F42F165" w14:textId="77777777" w:rsidR="00E80354" w:rsidRPr="00E351CC" w:rsidRDefault="00E80354" w:rsidP="000732BB">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sz w:val="18"/>
                <w:szCs w:val="18"/>
                <w:lang w:eastAsia="bs-Latn-BA"/>
              </w:rPr>
            </w:pPr>
            <w:r w:rsidRPr="00E351CC">
              <w:rPr>
                <w:rFonts w:ascii="Times New Roman" w:eastAsia="Times New Roman" w:hAnsi="Times New Roman" w:cs="Times New Roman"/>
                <w:b/>
                <w:sz w:val="18"/>
                <w:szCs w:val="18"/>
                <w:lang w:eastAsia="bs-Latn-BA"/>
              </w:rPr>
              <w:t>40.808.000</w:t>
            </w:r>
          </w:p>
        </w:tc>
        <w:tc>
          <w:tcPr>
            <w:tcW w:w="1276" w:type="dxa"/>
          </w:tcPr>
          <w:p w14:paraId="2633960C" w14:textId="77777777" w:rsidR="00E80354" w:rsidRPr="00E351CC" w:rsidRDefault="00E80354" w:rsidP="000732BB">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sz w:val="18"/>
                <w:szCs w:val="18"/>
                <w:lang w:eastAsia="bs-Latn-BA"/>
              </w:rPr>
            </w:pPr>
            <w:r w:rsidRPr="00E351CC">
              <w:rPr>
                <w:rFonts w:ascii="Times New Roman" w:eastAsia="Times New Roman" w:hAnsi="Times New Roman" w:cs="Times New Roman"/>
                <w:b/>
                <w:sz w:val="18"/>
                <w:szCs w:val="18"/>
                <w:lang w:eastAsia="bs-Latn-BA"/>
              </w:rPr>
              <w:t>27,21</w:t>
            </w:r>
          </w:p>
        </w:tc>
        <w:tc>
          <w:tcPr>
            <w:tcW w:w="1134" w:type="dxa"/>
          </w:tcPr>
          <w:p w14:paraId="2410027C" w14:textId="77777777" w:rsidR="00E80354" w:rsidRPr="00E351CC" w:rsidRDefault="00E80354" w:rsidP="000732BB">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sz w:val="18"/>
                <w:szCs w:val="18"/>
                <w:lang w:eastAsia="bs-Latn-BA"/>
              </w:rPr>
            </w:pPr>
            <w:r w:rsidRPr="00E351CC">
              <w:rPr>
                <w:rFonts w:ascii="Times New Roman" w:eastAsia="Times New Roman" w:hAnsi="Times New Roman" w:cs="Times New Roman"/>
                <w:b/>
                <w:sz w:val="18"/>
                <w:szCs w:val="18"/>
                <w:lang w:eastAsia="bs-Latn-BA"/>
              </w:rPr>
              <w:t>21.970.000</w:t>
            </w:r>
          </w:p>
        </w:tc>
        <w:tc>
          <w:tcPr>
            <w:tcW w:w="1275" w:type="dxa"/>
          </w:tcPr>
          <w:p w14:paraId="153C0466" w14:textId="77777777" w:rsidR="00E80354" w:rsidRPr="00E351CC" w:rsidRDefault="00E80354" w:rsidP="000732BB">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sz w:val="18"/>
                <w:szCs w:val="18"/>
                <w:lang w:eastAsia="bs-Latn-BA"/>
              </w:rPr>
            </w:pPr>
            <w:r w:rsidRPr="00E351CC">
              <w:rPr>
                <w:rFonts w:ascii="Times New Roman" w:eastAsia="Times New Roman" w:hAnsi="Times New Roman" w:cs="Times New Roman"/>
                <w:b/>
                <w:sz w:val="18"/>
                <w:szCs w:val="18"/>
                <w:lang w:eastAsia="bs-Latn-BA"/>
              </w:rPr>
              <w:t>18.838.000</w:t>
            </w:r>
          </w:p>
        </w:tc>
        <w:tc>
          <w:tcPr>
            <w:tcW w:w="2825" w:type="dxa"/>
          </w:tcPr>
          <w:p w14:paraId="3A817D1E" w14:textId="77777777" w:rsidR="00E80354" w:rsidRPr="00E351CC" w:rsidRDefault="00E80354" w:rsidP="000732BB">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eastAsia="bs-Latn-BA"/>
              </w:rPr>
            </w:pPr>
          </w:p>
        </w:tc>
      </w:tr>
      <w:tr w:rsidR="00E80354" w:rsidRPr="00E351CC" w14:paraId="04A417FF" w14:textId="77777777" w:rsidTr="000732BB">
        <w:trPr>
          <w:trHeight w:val="245"/>
        </w:trPr>
        <w:tc>
          <w:tcPr>
            <w:cnfStyle w:val="001000000000" w:firstRow="0" w:lastRow="0" w:firstColumn="1" w:lastColumn="0" w:oddVBand="0" w:evenVBand="0" w:oddHBand="0" w:evenHBand="0" w:firstRowFirstColumn="0" w:firstRowLastColumn="0" w:lastRowFirstColumn="0" w:lastRowLastColumn="0"/>
            <w:tcW w:w="1413" w:type="dxa"/>
            <w:tcBorders>
              <w:bottom w:val="single" w:sz="4" w:space="0" w:color="A8D08D" w:themeColor="accent6" w:themeTint="99"/>
            </w:tcBorders>
          </w:tcPr>
          <w:p w14:paraId="5137CD49" w14:textId="77777777" w:rsidR="00E80354" w:rsidRPr="00E351CC" w:rsidRDefault="00E80354" w:rsidP="000732BB">
            <w:pPr>
              <w:rPr>
                <w:rFonts w:ascii="Times New Roman" w:eastAsia="Times New Roman" w:hAnsi="Times New Roman" w:cs="Times New Roman"/>
                <w:sz w:val="18"/>
                <w:szCs w:val="18"/>
                <w:lang w:eastAsia="bs-Latn-BA"/>
              </w:rPr>
            </w:pPr>
            <w:r w:rsidRPr="00E351CC">
              <w:rPr>
                <w:rFonts w:ascii="Times New Roman" w:eastAsia="Times New Roman" w:hAnsi="Times New Roman" w:cs="Times New Roman"/>
                <w:sz w:val="18"/>
                <w:szCs w:val="18"/>
                <w:lang w:eastAsia="bs-Latn-BA"/>
              </w:rPr>
              <w:t xml:space="preserve">Prioritet 3.1. </w:t>
            </w:r>
          </w:p>
        </w:tc>
        <w:tc>
          <w:tcPr>
            <w:tcW w:w="1134" w:type="dxa"/>
            <w:tcBorders>
              <w:bottom w:val="single" w:sz="4" w:space="0" w:color="A8D08D" w:themeColor="accent6" w:themeTint="99"/>
            </w:tcBorders>
          </w:tcPr>
          <w:p w14:paraId="64CB5052" w14:textId="77777777" w:rsidR="00E80354" w:rsidRPr="00E351CC" w:rsidRDefault="00E80354" w:rsidP="000732BB">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eastAsia="bs-Latn-BA"/>
              </w:rPr>
            </w:pPr>
            <w:r w:rsidRPr="00E351CC">
              <w:rPr>
                <w:rFonts w:ascii="Times New Roman" w:eastAsia="Times New Roman" w:hAnsi="Times New Roman" w:cs="Times New Roman"/>
                <w:sz w:val="18"/>
                <w:szCs w:val="18"/>
                <w:lang w:eastAsia="bs-Latn-BA"/>
              </w:rPr>
              <w:t>28.038.000</w:t>
            </w:r>
          </w:p>
        </w:tc>
        <w:tc>
          <w:tcPr>
            <w:tcW w:w="1276" w:type="dxa"/>
            <w:tcBorders>
              <w:bottom w:val="single" w:sz="4" w:space="0" w:color="A8D08D" w:themeColor="accent6" w:themeTint="99"/>
            </w:tcBorders>
          </w:tcPr>
          <w:p w14:paraId="66D53BB8" w14:textId="77777777" w:rsidR="00E80354" w:rsidRPr="00E351CC" w:rsidRDefault="00E80354" w:rsidP="000732BB">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eastAsia="bs-Latn-BA"/>
              </w:rPr>
            </w:pPr>
            <w:r w:rsidRPr="00E351CC">
              <w:rPr>
                <w:rFonts w:ascii="Times New Roman" w:eastAsia="Times New Roman" w:hAnsi="Times New Roman" w:cs="Times New Roman"/>
                <w:sz w:val="18"/>
                <w:szCs w:val="18"/>
                <w:lang w:eastAsia="bs-Latn-BA"/>
              </w:rPr>
              <w:t>18,70</w:t>
            </w:r>
          </w:p>
        </w:tc>
        <w:tc>
          <w:tcPr>
            <w:tcW w:w="1134" w:type="dxa"/>
            <w:tcBorders>
              <w:bottom w:val="single" w:sz="4" w:space="0" w:color="A8D08D" w:themeColor="accent6" w:themeTint="99"/>
            </w:tcBorders>
          </w:tcPr>
          <w:p w14:paraId="1D60EB32" w14:textId="77777777" w:rsidR="00E80354" w:rsidRPr="00E351CC" w:rsidRDefault="00E80354" w:rsidP="000732BB">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eastAsia="bs-Latn-BA"/>
              </w:rPr>
            </w:pPr>
            <w:r w:rsidRPr="00E351CC">
              <w:rPr>
                <w:rFonts w:ascii="Times New Roman" w:eastAsia="Times New Roman" w:hAnsi="Times New Roman" w:cs="Times New Roman"/>
                <w:sz w:val="18"/>
                <w:szCs w:val="18"/>
                <w:lang w:eastAsia="bs-Latn-BA"/>
              </w:rPr>
              <w:t>17.000.000</w:t>
            </w:r>
          </w:p>
        </w:tc>
        <w:tc>
          <w:tcPr>
            <w:tcW w:w="1275" w:type="dxa"/>
            <w:tcBorders>
              <w:bottom w:val="single" w:sz="4" w:space="0" w:color="A8D08D" w:themeColor="accent6" w:themeTint="99"/>
            </w:tcBorders>
          </w:tcPr>
          <w:p w14:paraId="2A2B9F7A" w14:textId="77777777" w:rsidR="00E80354" w:rsidRPr="00E351CC" w:rsidRDefault="00E80354" w:rsidP="000732BB">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eastAsia="bs-Latn-BA"/>
              </w:rPr>
            </w:pPr>
            <w:r w:rsidRPr="00E351CC">
              <w:rPr>
                <w:rFonts w:ascii="Times New Roman" w:eastAsia="Times New Roman" w:hAnsi="Times New Roman" w:cs="Times New Roman"/>
                <w:sz w:val="18"/>
                <w:szCs w:val="18"/>
                <w:lang w:eastAsia="bs-Latn-BA"/>
              </w:rPr>
              <w:t>11.038.000</w:t>
            </w:r>
          </w:p>
        </w:tc>
        <w:tc>
          <w:tcPr>
            <w:tcW w:w="2825" w:type="dxa"/>
            <w:tcBorders>
              <w:bottom w:val="single" w:sz="4" w:space="0" w:color="A8D08D" w:themeColor="accent6" w:themeTint="99"/>
            </w:tcBorders>
          </w:tcPr>
          <w:p w14:paraId="6691DBA4" w14:textId="77777777" w:rsidR="00E80354" w:rsidRPr="00E351CC" w:rsidRDefault="00E80354" w:rsidP="000732BB">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eastAsia="bs-Latn-BA"/>
              </w:rPr>
            </w:pPr>
            <w:r w:rsidRPr="00E351CC">
              <w:rPr>
                <w:rFonts w:ascii="Times New Roman" w:eastAsia="Times New Roman" w:hAnsi="Times New Roman" w:cs="Times New Roman"/>
                <w:sz w:val="18"/>
                <w:szCs w:val="18"/>
                <w:lang w:eastAsia="bs-Latn-BA"/>
              </w:rPr>
              <w:t>Viši nivoi vlasti, projekti</w:t>
            </w:r>
          </w:p>
        </w:tc>
      </w:tr>
      <w:tr w:rsidR="00E80354" w:rsidRPr="00E351CC" w14:paraId="15517AE3" w14:textId="77777777" w:rsidTr="000732BB">
        <w:trPr>
          <w:trHeight w:val="245"/>
        </w:trPr>
        <w:tc>
          <w:tcPr>
            <w:cnfStyle w:val="001000000000" w:firstRow="0" w:lastRow="0" w:firstColumn="1" w:lastColumn="0" w:oddVBand="0" w:evenVBand="0" w:oddHBand="0" w:evenHBand="0" w:firstRowFirstColumn="0" w:firstRowLastColumn="0" w:lastRowFirstColumn="0" w:lastRowLastColumn="0"/>
            <w:tcW w:w="1413" w:type="dxa"/>
            <w:tcBorders>
              <w:top w:val="single" w:sz="4" w:space="0" w:color="A8D08D" w:themeColor="accent6" w:themeTint="99"/>
              <w:bottom w:val="single" w:sz="4" w:space="0" w:color="A8D08D" w:themeColor="accent6" w:themeTint="99"/>
            </w:tcBorders>
          </w:tcPr>
          <w:p w14:paraId="263936F4" w14:textId="77777777" w:rsidR="00E80354" w:rsidRPr="00E351CC" w:rsidRDefault="00E80354" w:rsidP="000732BB">
            <w:pPr>
              <w:rPr>
                <w:rFonts w:ascii="Times New Roman" w:eastAsia="Times New Roman" w:hAnsi="Times New Roman" w:cs="Times New Roman"/>
                <w:sz w:val="18"/>
                <w:szCs w:val="18"/>
                <w:lang w:eastAsia="bs-Latn-BA"/>
              </w:rPr>
            </w:pPr>
            <w:r w:rsidRPr="00E351CC">
              <w:rPr>
                <w:rFonts w:ascii="Times New Roman" w:eastAsia="Times New Roman" w:hAnsi="Times New Roman" w:cs="Times New Roman"/>
                <w:sz w:val="18"/>
                <w:szCs w:val="18"/>
                <w:lang w:eastAsia="bs-Latn-BA"/>
              </w:rPr>
              <w:t>Prioritet 3.2.</w:t>
            </w:r>
          </w:p>
        </w:tc>
        <w:tc>
          <w:tcPr>
            <w:tcW w:w="1134" w:type="dxa"/>
            <w:tcBorders>
              <w:top w:val="single" w:sz="4" w:space="0" w:color="A8D08D" w:themeColor="accent6" w:themeTint="99"/>
              <w:bottom w:val="single" w:sz="4" w:space="0" w:color="A8D08D" w:themeColor="accent6" w:themeTint="99"/>
            </w:tcBorders>
          </w:tcPr>
          <w:p w14:paraId="7BFDF3A5" w14:textId="77777777" w:rsidR="00E80354" w:rsidRPr="00E351CC" w:rsidRDefault="00E80354" w:rsidP="000732BB">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eastAsia="bs-Latn-BA"/>
              </w:rPr>
            </w:pPr>
            <w:r w:rsidRPr="00E351CC">
              <w:rPr>
                <w:rFonts w:ascii="Times New Roman" w:eastAsia="Times New Roman" w:hAnsi="Times New Roman" w:cs="Times New Roman"/>
                <w:sz w:val="18"/>
                <w:szCs w:val="18"/>
                <w:lang w:eastAsia="bs-Latn-BA"/>
              </w:rPr>
              <w:t>600.000</w:t>
            </w:r>
          </w:p>
        </w:tc>
        <w:tc>
          <w:tcPr>
            <w:tcW w:w="1276" w:type="dxa"/>
            <w:tcBorders>
              <w:top w:val="single" w:sz="4" w:space="0" w:color="A8D08D" w:themeColor="accent6" w:themeTint="99"/>
              <w:bottom w:val="single" w:sz="4" w:space="0" w:color="A8D08D" w:themeColor="accent6" w:themeTint="99"/>
            </w:tcBorders>
          </w:tcPr>
          <w:p w14:paraId="58790C4F" w14:textId="77777777" w:rsidR="00E80354" w:rsidRPr="00E351CC" w:rsidRDefault="00E80354" w:rsidP="000732BB">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eastAsia="bs-Latn-BA"/>
              </w:rPr>
            </w:pPr>
            <w:r w:rsidRPr="00E351CC">
              <w:rPr>
                <w:rFonts w:ascii="Times New Roman" w:eastAsia="Times New Roman" w:hAnsi="Times New Roman" w:cs="Times New Roman"/>
                <w:sz w:val="18"/>
                <w:szCs w:val="18"/>
                <w:lang w:eastAsia="bs-Latn-BA"/>
              </w:rPr>
              <w:t>0,40</w:t>
            </w:r>
          </w:p>
        </w:tc>
        <w:tc>
          <w:tcPr>
            <w:tcW w:w="1134" w:type="dxa"/>
            <w:tcBorders>
              <w:top w:val="single" w:sz="4" w:space="0" w:color="A8D08D" w:themeColor="accent6" w:themeTint="99"/>
              <w:bottom w:val="single" w:sz="4" w:space="0" w:color="A8D08D" w:themeColor="accent6" w:themeTint="99"/>
            </w:tcBorders>
          </w:tcPr>
          <w:p w14:paraId="36DA06D8" w14:textId="77777777" w:rsidR="00E80354" w:rsidRPr="00E351CC" w:rsidRDefault="00E80354" w:rsidP="000732BB">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eastAsia="bs-Latn-BA"/>
              </w:rPr>
            </w:pPr>
            <w:r w:rsidRPr="00E351CC">
              <w:rPr>
                <w:rFonts w:ascii="Times New Roman" w:eastAsia="Times New Roman" w:hAnsi="Times New Roman" w:cs="Times New Roman"/>
                <w:sz w:val="18"/>
                <w:szCs w:val="18"/>
                <w:lang w:eastAsia="bs-Latn-BA"/>
              </w:rPr>
              <w:t>100.000</w:t>
            </w:r>
          </w:p>
        </w:tc>
        <w:tc>
          <w:tcPr>
            <w:tcW w:w="1275" w:type="dxa"/>
            <w:tcBorders>
              <w:top w:val="single" w:sz="4" w:space="0" w:color="A8D08D" w:themeColor="accent6" w:themeTint="99"/>
              <w:bottom w:val="single" w:sz="4" w:space="0" w:color="A8D08D" w:themeColor="accent6" w:themeTint="99"/>
            </w:tcBorders>
          </w:tcPr>
          <w:p w14:paraId="654565A2" w14:textId="77777777" w:rsidR="00E80354" w:rsidRPr="00E351CC" w:rsidRDefault="00E80354" w:rsidP="000732BB">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eastAsia="bs-Latn-BA"/>
              </w:rPr>
            </w:pPr>
            <w:r w:rsidRPr="00E351CC">
              <w:rPr>
                <w:rFonts w:ascii="Times New Roman" w:eastAsia="Times New Roman" w:hAnsi="Times New Roman" w:cs="Times New Roman"/>
                <w:sz w:val="18"/>
                <w:szCs w:val="18"/>
                <w:lang w:eastAsia="bs-Latn-BA"/>
              </w:rPr>
              <w:t>500.000</w:t>
            </w:r>
          </w:p>
        </w:tc>
        <w:tc>
          <w:tcPr>
            <w:tcW w:w="2825" w:type="dxa"/>
            <w:tcBorders>
              <w:top w:val="single" w:sz="4" w:space="0" w:color="A8D08D" w:themeColor="accent6" w:themeTint="99"/>
              <w:bottom w:val="single" w:sz="4" w:space="0" w:color="A8D08D" w:themeColor="accent6" w:themeTint="99"/>
            </w:tcBorders>
          </w:tcPr>
          <w:p w14:paraId="3258D789" w14:textId="77777777" w:rsidR="00E80354" w:rsidRPr="00E351CC" w:rsidRDefault="00E80354" w:rsidP="000732BB">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eastAsia="bs-Latn-BA"/>
              </w:rPr>
            </w:pPr>
            <w:r w:rsidRPr="00E351CC">
              <w:rPr>
                <w:rFonts w:ascii="Times New Roman" w:eastAsia="Times New Roman" w:hAnsi="Times New Roman" w:cs="Times New Roman"/>
                <w:sz w:val="18"/>
                <w:szCs w:val="18"/>
                <w:lang w:eastAsia="bs-Latn-BA"/>
              </w:rPr>
              <w:t>Viši nivoi vlasti, projekti</w:t>
            </w:r>
          </w:p>
        </w:tc>
      </w:tr>
      <w:tr w:rsidR="00E80354" w:rsidRPr="00C416FD" w14:paraId="57ECAFB5" w14:textId="77777777" w:rsidTr="000732BB">
        <w:trPr>
          <w:trHeight w:val="207"/>
        </w:trPr>
        <w:tc>
          <w:tcPr>
            <w:cnfStyle w:val="001000000000" w:firstRow="0" w:lastRow="0" w:firstColumn="1" w:lastColumn="0" w:oddVBand="0" w:evenVBand="0" w:oddHBand="0" w:evenHBand="0" w:firstRowFirstColumn="0" w:firstRowLastColumn="0" w:lastRowFirstColumn="0" w:lastRowLastColumn="0"/>
            <w:tcW w:w="1413" w:type="dxa"/>
            <w:tcBorders>
              <w:top w:val="single" w:sz="4" w:space="0" w:color="A8D08D" w:themeColor="accent6" w:themeTint="99"/>
              <w:bottom w:val="single" w:sz="4" w:space="0" w:color="A8D08D" w:themeColor="accent6" w:themeTint="99"/>
            </w:tcBorders>
          </w:tcPr>
          <w:p w14:paraId="71E42151" w14:textId="77777777" w:rsidR="00E80354" w:rsidRPr="00E351CC" w:rsidRDefault="00E80354" w:rsidP="000732BB">
            <w:pPr>
              <w:rPr>
                <w:rFonts w:ascii="Times New Roman" w:eastAsia="Times New Roman" w:hAnsi="Times New Roman" w:cs="Times New Roman"/>
                <w:sz w:val="18"/>
                <w:szCs w:val="18"/>
                <w:lang w:eastAsia="bs-Latn-BA"/>
              </w:rPr>
            </w:pPr>
            <w:r w:rsidRPr="00E351CC">
              <w:rPr>
                <w:rFonts w:ascii="Times New Roman" w:eastAsia="Times New Roman" w:hAnsi="Times New Roman" w:cs="Times New Roman"/>
                <w:sz w:val="18"/>
                <w:szCs w:val="18"/>
                <w:lang w:eastAsia="bs-Latn-BA"/>
              </w:rPr>
              <w:t>Prioritet 3.3.</w:t>
            </w:r>
          </w:p>
        </w:tc>
        <w:tc>
          <w:tcPr>
            <w:tcW w:w="1134" w:type="dxa"/>
            <w:tcBorders>
              <w:top w:val="single" w:sz="4" w:space="0" w:color="A8D08D" w:themeColor="accent6" w:themeTint="99"/>
              <w:bottom w:val="single" w:sz="4" w:space="0" w:color="A8D08D" w:themeColor="accent6" w:themeTint="99"/>
            </w:tcBorders>
          </w:tcPr>
          <w:p w14:paraId="57DF0BDF" w14:textId="77777777" w:rsidR="00E80354" w:rsidRPr="00E351CC" w:rsidRDefault="00E80354" w:rsidP="000732BB">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eastAsia="bs-Latn-BA"/>
              </w:rPr>
            </w:pPr>
            <w:r w:rsidRPr="00E351CC">
              <w:rPr>
                <w:rFonts w:ascii="Times New Roman" w:eastAsia="Times New Roman" w:hAnsi="Times New Roman" w:cs="Times New Roman"/>
                <w:sz w:val="18"/>
                <w:szCs w:val="18"/>
                <w:lang w:eastAsia="bs-Latn-BA"/>
              </w:rPr>
              <w:t>8.720.000</w:t>
            </w:r>
          </w:p>
        </w:tc>
        <w:tc>
          <w:tcPr>
            <w:tcW w:w="1276" w:type="dxa"/>
            <w:tcBorders>
              <w:top w:val="single" w:sz="4" w:space="0" w:color="A8D08D" w:themeColor="accent6" w:themeTint="99"/>
              <w:bottom w:val="single" w:sz="4" w:space="0" w:color="A8D08D" w:themeColor="accent6" w:themeTint="99"/>
            </w:tcBorders>
          </w:tcPr>
          <w:p w14:paraId="22D75623" w14:textId="77777777" w:rsidR="00E80354" w:rsidRPr="00E351CC" w:rsidRDefault="00E80354" w:rsidP="000732BB">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eastAsia="bs-Latn-BA"/>
              </w:rPr>
            </w:pPr>
            <w:r w:rsidRPr="00E351CC">
              <w:rPr>
                <w:rFonts w:ascii="Times New Roman" w:eastAsia="Times New Roman" w:hAnsi="Times New Roman" w:cs="Times New Roman"/>
                <w:sz w:val="18"/>
                <w:szCs w:val="18"/>
                <w:lang w:eastAsia="bs-Latn-BA"/>
              </w:rPr>
              <w:t>5,81</w:t>
            </w:r>
          </w:p>
        </w:tc>
        <w:tc>
          <w:tcPr>
            <w:tcW w:w="1134" w:type="dxa"/>
            <w:tcBorders>
              <w:top w:val="single" w:sz="4" w:space="0" w:color="A8D08D" w:themeColor="accent6" w:themeTint="99"/>
              <w:bottom w:val="single" w:sz="4" w:space="0" w:color="A8D08D" w:themeColor="accent6" w:themeTint="99"/>
            </w:tcBorders>
          </w:tcPr>
          <w:p w14:paraId="3A103450" w14:textId="77777777" w:rsidR="00E80354" w:rsidRPr="00E351CC" w:rsidRDefault="00E80354" w:rsidP="000732BB">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eastAsia="bs-Latn-BA"/>
              </w:rPr>
            </w:pPr>
            <w:r w:rsidRPr="00E351CC">
              <w:rPr>
                <w:rFonts w:ascii="Times New Roman" w:eastAsia="Times New Roman" w:hAnsi="Times New Roman" w:cs="Times New Roman"/>
                <w:sz w:val="18"/>
                <w:szCs w:val="18"/>
                <w:lang w:eastAsia="bs-Latn-BA"/>
              </w:rPr>
              <w:t>2.070.000</w:t>
            </w:r>
          </w:p>
        </w:tc>
        <w:tc>
          <w:tcPr>
            <w:tcW w:w="1275" w:type="dxa"/>
            <w:tcBorders>
              <w:top w:val="single" w:sz="4" w:space="0" w:color="A8D08D" w:themeColor="accent6" w:themeTint="99"/>
              <w:bottom w:val="single" w:sz="4" w:space="0" w:color="A8D08D" w:themeColor="accent6" w:themeTint="99"/>
            </w:tcBorders>
          </w:tcPr>
          <w:p w14:paraId="1AB3B25D" w14:textId="77777777" w:rsidR="00E80354" w:rsidRPr="00E351CC" w:rsidRDefault="00E80354" w:rsidP="000732BB">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eastAsia="bs-Latn-BA"/>
              </w:rPr>
            </w:pPr>
            <w:r w:rsidRPr="00E351CC">
              <w:rPr>
                <w:rFonts w:ascii="Times New Roman" w:eastAsia="Times New Roman" w:hAnsi="Times New Roman" w:cs="Times New Roman"/>
                <w:sz w:val="18"/>
                <w:szCs w:val="18"/>
                <w:lang w:eastAsia="bs-Latn-BA"/>
              </w:rPr>
              <w:t>6.650.000</w:t>
            </w:r>
          </w:p>
        </w:tc>
        <w:tc>
          <w:tcPr>
            <w:tcW w:w="2825" w:type="dxa"/>
            <w:tcBorders>
              <w:top w:val="single" w:sz="4" w:space="0" w:color="A8D08D" w:themeColor="accent6" w:themeTint="99"/>
              <w:bottom w:val="single" w:sz="4" w:space="0" w:color="A8D08D" w:themeColor="accent6" w:themeTint="99"/>
            </w:tcBorders>
          </w:tcPr>
          <w:p w14:paraId="7ACE5054" w14:textId="77777777" w:rsidR="00E80354" w:rsidRPr="00E351CC" w:rsidRDefault="00E80354" w:rsidP="000732BB">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eastAsia="bs-Latn-BA"/>
              </w:rPr>
            </w:pPr>
            <w:r w:rsidRPr="00E351CC">
              <w:rPr>
                <w:rFonts w:ascii="Times New Roman" w:eastAsia="Times New Roman" w:hAnsi="Times New Roman" w:cs="Times New Roman"/>
                <w:sz w:val="18"/>
                <w:szCs w:val="18"/>
                <w:lang w:eastAsia="bs-Latn-BA"/>
              </w:rPr>
              <w:t>Viši nivoi vlasti, projekti, J.preduzeća, građani</w:t>
            </w:r>
          </w:p>
        </w:tc>
      </w:tr>
      <w:tr w:rsidR="00E80354" w:rsidRPr="00E351CC" w14:paraId="163A716E" w14:textId="77777777" w:rsidTr="000732BB">
        <w:trPr>
          <w:trHeight w:val="207"/>
        </w:trPr>
        <w:tc>
          <w:tcPr>
            <w:cnfStyle w:val="001000000000" w:firstRow="0" w:lastRow="0" w:firstColumn="1" w:lastColumn="0" w:oddVBand="0" w:evenVBand="0" w:oddHBand="0" w:evenHBand="0" w:firstRowFirstColumn="0" w:firstRowLastColumn="0" w:lastRowFirstColumn="0" w:lastRowLastColumn="0"/>
            <w:tcW w:w="1413" w:type="dxa"/>
            <w:tcBorders>
              <w:top w:val="single" w:sz="4" w:space="0" w:color="A8D08D" w:themeColor="accent6" w:themeTint="99"/>
              <w:bottom w:val="single" w:sz="4" w:space="0" w:color="A8D08D" w:themeColor="accent6" w:themeTint="99"/>
            </w:tcBorders>
          </w:tcPr>
          <w:p w14:paraId="2E1DA313" w14:textId="77777777" w:rsidR="00E80354" w:rsidRPr="00E351CC" w:rsidRDefault="00E80354" w:rsidP="000732BB">
            <w:pPr>
              <w:rPr>
                <w:rFonts w:ascii="Times New Roman" w:eastAsia="Times New Roman" w:hAnsi="Times New Roman" w:cs="Times New Roman"/>
                <w:sz w:val="18"/>
                <w:szCs w:val="18"/>
                <w:lang w:eastAsia="bs-Latn-BA"/>
              </w:rPr>
            </w:pPr>
            <w:r w:rsidRPr="00E351CC">
              <w:rPr>
                <w:rFonts w:ascii="Times New Roman" w:eastAsia="Times New Roman" w:hAnsi="Times New Roman" w:cs="Times New Roman"/>
                <w:sz w:val="18"/>
                <w:szCs w:val="18"/>
                <w:lang w:eastAsia="bs-Latn-BA"/>
              </w:rPr>
              <w:t>Prioritet 3.4.</w:t>
            </w:r>
          </w:p>
        </w:tc>
        <w:tc>
          <w:tcPr>
            <w:tcW w:w="1134" w:type="dxa"/>
            <w:tcBorders>
              <w:top w:val="single" w:sz="4" w:space="0" w:color="A8D08D" w:themeColor="accent6" w:themeTint="99"/>
              <w:bottom w:val="single" w:sz="4" w:space="0" w:color="A8D08D" w:themeColor="accent6" w:themeTint="99"/>
            </w:tcBorders>
          </w:tcPr>
          <w:p w14:paraId="4205CE18" w14:textId="77777777" w:rsidR="00E80354" w:rsidRPr="00E351CC" w:rsidRDefault="00E80354" w:rsidP="000732BB">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eastAsia="bs-Latn-BA"/>
              </w:rPr>
            </w:pPr>
            <w:r w:rsidRPr="00E351CC">
              <w:rPr>
                <w:rFonts w:ascii="Times New Roman" w:eastAsia="Times New Roman" w:hAnsi="Times New Roman" w:cs="Times New Roman"/>
                <w:sz w:val="18"/>
                <w:szCs w:val="18"/>
                <w:lang w:eastAsia="bs-Latn-BA"/>
              </w:rPr>
              <w:t>3.500.000</w:t>
            </w:r>
          </w:p>
        </w:tc>
        <w:tc>
          <w:tcPr>
            <w:tcW w:w="1276" w:type="dxa"/>
            <w:tcBorders>
              <w:top w:val="single" w:sz="4" w:space="0" w:color="A8D08D" w:themeColor="accent6" w:themeTint="99"/>
              <w:bottom w:val="single" w:sz="4" w:space="0" w:color="A8D08D" w:themeColor="accent6" w:themeTint="99"/>
            </w:tcBorders>
          </w:tcPr>
          <w:p w14:paraId="73C03F6A" w14:textId="77777777" w:rsidR="00E80354" w:rsidRPr="00E351CC" w:rsidRDefault="00E80354" w:rsidP="000732BB">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eastAsia="bs-Latn-BA"/>
              </w:rPr>
            </w:pPr>
            <w:r w:rsidRPr="00E351CC">
              <w:rPr>
                <w:rFonts w:ascii="Times New Roman" w:eastAsia="Times New Roman" w:hAnsi="Times New Roman" w:cs="Times New Roman"/>
                <w:sz w:val="18"/>
                <w:szCs w:val="18"/>
                <w:lang w:eastAsia="bs-Latn-BA"/>
              </w:rPr>
              <w:t>2,33</w:t>
            </w:r>
          </w:p>
        </w:tc>
        <w:tc>
          <w:tcPr>
            <w:tcW w:w="1134" w:type="dxa"/>
            <w:tcBorders>
              <w:top w:val="single" w:sz="4" w:space="0" w:color="A8D08D" w:themeColor="accent6" w:themeTint="99"/>
              <w:bottom w:val="single" w:sz="4" w:space="0" w:color="A8D08D" w:themeColor="accent6" w:themeTint="99"/>
            </w:tcBorders>
          </w:tcPr>
          <w:p w14:paraId="314DB766" w14:textId="77777777" w:rsidR="00E80354" w:rsidRPr="00E351CC" w:rsidRDefault="00E80354" w:rsidP="000732BB">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eastAsia="bs-Latn-BA"/>
              </w:rPr>
            </w:pPr>
            <w:r w:rsidRPr="00E351CC">
              <w:rPr>
                <w:rFonts w:ascii="Times New Roman" w:eastAsia="Times New Roman" w:hAnsi="Times New Roman" w:cs="Times New Roman"/>
                <w:sz w:val="18"/>
                <w:szCs w:val="18"/>
                <w:lang w:eastAsia="bs-Latn-BA"/>
              </w:rPr>
              <w:t>2.800.000</w:t>
            </w:r>
          </w:p>
        </w:tc>
        <w:tc>
          <w:tcPr>
            <w:tcW w:w="1275" w:type="dxa"/>
            <w:tcBorders>
              <w:top w:val="single" w:sz="4" w:space="0" w:color="A8D08D" w:themeColor="accent6" w:themeTint="99"/>
              <w:bottom w:val="single" w:sz="4" w:space="0" w:color="A8D08D" w:themeColor="accent6" w:themeTint="99"/>
            </w:tcBorders>
          </w:tcPr>
          <w:p w14:paraId="0D81A17E" w14:textId="77777777" w:rsidR="00E80354" w:rsidRPr="00E351CC" w:rsidRDefault="00E80354" w:rsidP="000732BB">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eastAsia="bs-Latn-BA"/>
              </w:rPr>
            </w:pPr>
            <w:r w:rsidRPr="00E351CC">
              <w:rPr>
                <w:rFonts w:ascii="Times New Roman" w:eastAsia="Times New Roman" w:hAnsi="Times New Roman" w:cs="Times New Roman"/>
                <w:sz w:val="18"/>
                <w:szCs w:val="18"/>
                <w:lang w:eastAsia="bs-Latn-BA"/>
              </w:rPr>
              <w:t>700.000</w:t>
            </w:r>
          </w:p>
        </w:tc>
        <w:tc>
          <w:tcPr>
            <w:tcW w:w="2825" w:type="dxa"/>
            <w:tcBorders>
              <w:top w:val="single" w:sz="4" w:space="0" w:color="A8D08D" w:themeColor="accent6" w:themeTint="99"/>
              <w:bottom w:val="single" w:sz="4" w:space="0" w:color="A8D08D" w:themeColor="accent6" w:themeTint="99"/>
            </w:tcBorders>
          </w:tcPr>
          <w:p w14:paraId="411D25A8" w14:textId="77777777" w:rsidR="00E80354" w:rsidRPr="00E351CC" w:rsidRDefault="00E80354" w:rsidP="000732BB">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eastAsia="bs-Latn-BA"/>
              </w:rPr>
            </w:pPr>
            <w:r w:rsidRPr="00E351CC">
              <w:rPr>
                <w:rFonts w:ascii="Times New Roman" w:eastAsia="Times New Roman" w:hAnsi="Times New Roman" w:cs="Times New Roman"/>
                <w:sz w:val="18"/>
                <w:szCs w:val="18"/>
                <w:lang w:eastAsia="bs-Latn-BA"/>
              </w:rPr>
              <w:t>Viši nivoi vlasti, projekti</w:t>
            </w:r>
          </w:p>
        </w:tc>
      </w:tr>
      <w:tr w:rsidR="00E80354" w:rsidRPr="00E351CC" w14:paraId="26F5BC50" w14:textId="77777777" w:rsidTr="000732BB">
        <w:trPr>
          <w:trHeight w:val="207"/>
        </w:trPr>
        <w:tc>
          <w:tcPr>
            <w:cnfStyle w:val="001000000000" w:firstRow="0" w:lastRow="0" w:firstColumn="1" w:lastColumn="0" w:oddVBand="0" w:evenVBand="0" w:oddHBand="0" w:evenHBand="0" w:firstRowFirstColumn="0" w:firstRowLastColumn="0" w:lastRowFirstColumn="0" w:lastRowLastColumn="0"/>
            <w:tcW w:w="1413" w:type="dxa"/>
            <w:tcBorders>
              <w:top w:val="single" w:sz="4" w:space="0" w:color="A8D08D" w:themeColor="accent6" w:themeTint="99"/>
              <w:bottom w:val="single" w:sz="4" w:space="0" w:color="A8D08D" w:themeColor="accent6" w:themeTint="99"/>
            </w:tcBorders>
          </w:tcPr>
          <w:p w14:paraId="5B1E42CE" w14:textId="77777777" w:rsidR="00E80354" w:rsidRPr="00E351CC" w:rsidRDefault="00E80354" w:rsidP="000732BB">
            <w:pPr>
              <w:rPr>
                <w:rFonts w:ascii="Times New Roman" w:eastAsia="Times New Roman" w:hAnsi="Times New Roman" w:cs="Times New Roman"/>
                <w:sz w:val="18"/>
                <w:szCs w:val="18"/>
                <w:lang w:eastAsia="bs-Latn-BA"/>
              </w:rPr>
            </w:pPr>
            <w:r w:rsidRPr="00E351CC">
              <w:rPr>
                <w:rFonts w:ascii="Times New Roman" w:eastAsia="Times New Roman" w:hAnsi="Times New Roman" w:cs="Times New Roman"/>
                <w:sz w:val="18"/>
                <w:szCs w:val="18"/>
                <w:lang w:eastAsia="bs-Latn-BA"/>
              </w:rPr>
              <w:t>UKUPNO</w:t>
            </w:r>
          </w:p>
        </w:tc>
        <w:tc>
          <w:tcPr>
            <w:tcW w:w="1134" w:type="dxa"/>
            <w:tcBorders>
              <w:top w:val="single" w:sz="4" w:space="0" w:color="A8D08D" w:themeColor="accent6" w:themeTint="99"/>
              <w:bottom w:val="single" w:sz="4" w:space="0" w:color="A8D08D" w:themeColor="accent6" w:themeTint="99"/>
            </w:tcBorders>
          </w:tcPr>
          <w:p w14:paraId="32F5BB5E" w14:textId="77777777" w:rsidR="00E80354" w:rsidRPr="00E351CC" w:rsidRDefault="00E80354" w:rsidP="000732BB">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sz w:val="18"/>
                <w:szCs w:val="18"/>
                <w:lang w:eastAsia="bs-Latn-BA"/>
              </w:rPr>
            </w:pPr>
            <w:r w:rsidRPr="00E351CC">
              <w:rPr>
                <w:rFonts w:ascii="Times New Roman" w:eastAsia="Times New Roman" w:hAnsi="Times New Roman" w:cs="Times New Roman"/>
                <w:b/>
                <w:sz w:val="18"/>
                <w:szCs w:val="18"/>
                <w:lang w:eastAsia="bs-Latn-BA"/>
              </w:rPr>
              <w:t>149.972.500</w:t>
            </w:r>
          </w:p>
        </w:tc>
        <w:tc>
          <w:tcPr>
            <w:tcW w:w="1276" w:type="dxa"/>
            <w:tcBorders>
              <w:top w:val="single" w:sz="4" w:space="0" w:color="A8D08D" w:themeColor="accent6" w:themeTint="99"/>
              <w:bottom w:val="single" w:sz="4" w:space="0" w:color="A8D08D" w:themeColor="accent6" w:themeTint="99"/>
            </w:tcBorders>
          </w:tcPr>
          <w:p w14:paraId="1821D985" w14:textId="77777777" w:rsidR="00E80354" w:rsidRPr="00E351CC" w:rsidRDefault="00E80354" w:rsidP="000732BB">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sz w:val="18"/>
                <w:szCs w:val="18"/>
                <w:lang w:eastAsia="bs-Latn-BA"/>
              </w:rPr>
            </w:pPr>
          </w:p>
        </w:tc>
        <w:tc>
          <w:tcPr>
            <w:tcW w:w="1134" w:type="dxa"/>
            <w:tcBorders>
              <w:top w:val="single" w:sz="4" w:space="0" w:color="A8D08D" w:themeColor="accent6" w:themeTint="99"/>
              <w:bottom w:val="single" w:sz="4" w:space="0" w:color="A8D08D" w:themeColor="accent6" w:themeTint="99"/>
            </w:tcBorders>
          </w:tcPr>
          <w:p w14:paraId="65A28B05" w14:textId="77777777" w:rsidR="00E80354" w:rsidRPr="00E351CC" w:rsidRDefault="00E80354" w:rsidP="000732BB">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sz w:val="18"/>
                <w:szCs w:val="18"/>
                <w:lang w:eastAsia="bs-Latn-BA"/>
              </w:rPr>
            </w:pPr>
            <w:r w:rsidRPr="00E351CC">
              <w:rPr>
                <w:rFonts w:ascii="Times New Roman" w:eastAsia="Times New Roman" w:hAnsi="Times New Roman" w:cs="Times New Roman"/>
                <w:b/>
                <w:sz w:val="18"/>
                <w:szCs w:val="18"/>
                <w:lang w:eastAsia="bs-Latn-BA"/>
              </w:rPr>
              <w:t>50.890.500</w:t>
            </w:r>
          </w:p>
        </w:tc>
        <w:tc>
          <w:tcPr>
            <w:tcW w:w="1275" w:type="dxa"/>
            <w:tcBorders>
              <w:top w:val="single" w:sz="4" w:space="0" w:color="A8D08D" w:themeColor="accent6" w:themeTint="99"/>
              <w:bottom w:val="single" w:sz="4" w:space="0" w:color="A8D08D" w:themeColor="accent6" w:themeTint="99"/>
            </w:tcBorders>
          </w:tcPr>
          <w:p w14:paraId="27BC3880" w14:textId="77777777" w:rsidR="00E80354" w:rsidRPr="00E351CC" w:rsidRDefault="00E80354" w:rsidP="000732BB">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sz w:val="18"/>
                <w:szCs w:val="18"/>
                <w:lang w:eastAsia="bs-Latn-BA"/>
              </w:rPr>
            </w:pPr>
            <w:r w:rsidRPr="00E351CC">
              <w:rPr>
                <w:rFonts w:ascii="Times New Roman" w:eastAsia="Times New Roman" w:hAnsi="Times New Roman" w:cs="Times New Roman"/>
                <w:b/>
                <w:sz w:val="18"/>
                <w:szCs w:val="18"/>
                <w:lang w:eastAsia="bs-Latn-BA"/>
              </w:rPr>
              <w:t>99.082.000</w:t>
            </w:r>
          </w:p>
        </w:tc>
        <w:tc>
          <w:tcPr>
            <w:tcW w:w="2825" w:type="dxa"/>
            <w:tcBorders>
              <w:top w:val="single" w:sz="4" w:space="0" w:color="A8D08D" w:themeColor="accent6" w:themeTint="99"/>
              <w:bottom w:val="single" w:sz="4" w:space="0" w:color="A8D08D" w:themeColor="accent6" w:themeTint="99"/>
            </w:tcBorders>
          </w:tcPr>
          <w:p w14:paraId="7AD05FBD" w14:textId="77777777" w:rsidR="00E80354" w:rsidRPr="00E351CC" w:rsidRDefault="00E80354" w:rsidP="000732BB">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eastAsia="bs-Latn-BA"/>
              </w:rPr>
            </w:pPr>
          </w:p>
        </w:tc>
      </w:tr>
    </w:tbl>
    <w:p w14:paraId="3C461D35" w14:textId="77777777" w:rsidR="00E80354" w:rsidRPr="00E351CC" w:rsidRDefault="00E80354" w:rsidP="00E80354">
      <w:pPr>
        <w:spacing w:after="0" w:line="240" w:lineRule="auto"/>
        <w:rPr>
          <w:rFonts w:ascii="Times New Roman" w:eastAsia="Times New Roman" w:hAnsi="Times New Roman" w:cs="Times New Roman"/>
          <w:b/>
          <w:lang w:val="bs-Latn-BA" w:eastAsia="bs-Latn-BA"/>
        </w:rPr>
      </w:pPr>
      <w:r w:rsidRPr="00E351CC">
        <w:rPr>
          <w:rFonts w:ascii="Times New Roman" w:eastAsia="Times New Roman" w:hAnsi="Times New Roman" w:cs="Times New Roman"/>
          <w:b/>
          <w:lang w:val="bs-Latn-BA" w:eastAsia="bs-Latn-BA"/>
        </w:rPr>
        <w:tab/>
      </w:r>
      <w:r w:rsidRPr="00E351CC">
        <w:rPr>
          <w:rFonts w:ascii="Times New Roman" w:eastAsia="Times New Roman" w:hAnsi="Times New Roman" w:cs="Times New Roman"/>
          <w:b/>
          <w:lang w:val="bs-Latn-BA" w:eastAsia="bs-Latn-BA"/>
        </w:rPr>
        <w:tab/>
      </w:r>
      <w:r w:rsidRPr="00E351CC">
        <w:rPr>
          <w:rFonts w:ascii="Times New Roman" w:eastAsia="Times New Roman" w:hAnsi="Times New Roman" w:cs="Times New Roman"/>
          <w:b/>
          <w:lang w:val="bs-Latn-BA" w:eastAsia="bs-Latn-BA"/>
        </w:rPr>
        <w:tab/>
      </w:r>
      <w:r w:rsidRPr="00E351CC">
        <w:rPr>
          <w:rFonts w:ascii="Times New Roman" w:eastAsia="Times New Roman" w:hAnsi="Times New Roman" w:cs="Times New Roman"/>
          <w:b/>
          <w:lang w:val="bs-Latn-BA" w:eastAsia="bs-Latn-BA"/>
        </w:rPr>
        <w:tab/>
      </w:r>
      <w:r w:rsidRPr="00E351CC">
        <w:rPr>
          <w:rFonts w:ascii="Times New Roman" w:eastAsia="Times New Roman" w:hAnsi="Times New Roman" w:cs="Times New Roman"/>
          <w:b/>
          <w:lang w:val="bs-Latn-BA" w:eastAsia="bs-Latn-BA"/>
        </w:rPr>
        <w:tab/>
      </w:r>
    </w:p>
    <w:p w14:paraId="41C1B084" w14:textId="471C8528" w:rsidR="00E80354" w:rsidRPr="008E58F5" w:rsidRDefault="00E80354" w:rsidP="008E58F5">
      <w:pPr>
        <w:spacing w:after="0" w:line="240" w:lineRule="auto"/>
        <w:jc w:val="both"/>
        <w:rPr>
          <w:rFonts w:ascii="Times New Roman" w:eastAsia="Times New Roman" w:hAnsi="Times New Roman" w:cs="Times New Roman"/>
          <w:sz w:val="24"/>
          <w:szCs w:val="24"/>
          <w:lang w:val="bs-Latn-BA" w:eastAsia="bs-Latn-BA"/>
        </w:rPr>
      </w:pPr>
      <w:r w:rsidRPr="008E58F5">
        <w:rPr>
          <w:rFonts w:ascii="Times New Roman" w:eastAsia="Times New Roman" w:hAnsi="Times New Roman" w:cs="Times New Roman"/>
          <w:sz w:val="24"/>
          <w:szCs w:val="24"/>
          <w:lang w:val="bs-Latn-BA" w:eastAsia="bs-Latn-BA"/>
        </w:rPr>
        <w:t xml:space="preserve">Strategijom razvoja Općine Tešanj do 2027. predviđena je implementacija mjera/projekata, od čega oblast društvenog razvoja i infrastrukture čini oko 62% projiciranog indikativnog finansijskog okvira, oblast ekonomskog razvoja je zastupljena sa 10,49%, dok je unaprijeđenje okoliša zastupljeno sa 27,21% identificiranog potencijala za realizaciju projekata. Što se tiče izvora finansiranja, dio iz budžeta odnosi se na 33,9%, a drugi izvori sredstava su viši nivoi vlasti, zatim sredstva različitih fondova i međunarodnih donatora i organizacija. </w:t>
      </w:r>
    </w:p>
    <w:p w14:paraId="362F6C8C" w14:textId="0D808173" w:rsidR="009648C6" w:rsidRPr="008E58F5" w:rsidRDefault="007A0EAF" w:rsidP="005C018E">
      <w:pPr>
        <w:jc w:val="both"/>
        <w:rPr>
          <w:rFonts w:ascii="Times New Roman" w:hAnsi="Times New Roman" w:cs="Times New Roman"/>
          <w:color w:val="4472C4" w:themeColor="accent1"/>
          <w:sz w:val="24"/>
          <w:szCs w:val="24"/>
          <w:lang w:val="bs-Latn-BA"/>
        </w:rPr>
      </w:pPr>
      <w:r w:rsidRPr="008E58F5">
        <w:rPr>
          <w:rFonts w:ascii="Times New Roman" w:hAnsi="Times New Roman" w:cs="Times New Roman"/>
          <w:sz w:val="24"/>
          <w:szCs w:val="24"/>
          <w:lang w:val="bs-Latn-BA"/>
        </w:rPr>
        <w:t xml:space="preserve">Analizom je utvrđeno da je dosadašnji stepen realizacije ukupnog finansijskog okvira definisanog Strategijom za period 2023-2027. godine, zaključno sa 2025. godinom, iznosi </w:t>
      </w:r>
      <w:r w:rsidR="00E80354" w:rsidRPr="008D7449">
        <w:rPr>
          <w:rFonts w:ascii="Times New Roman" w:hAnsi="Times New Roman" w:cs="Times New Roman"/>
          <w:sz w:val="24"/>
          <w:szCs w:val="24"/>
          <w:lang w:val="bs-Latn-BA"/>
        </w:rPr>
        <w:t>65,69%</w:t>
      </w:r>
      <w:r w:rsidR="005C018E" w:rsidRPr="008E58F5">
        <w:rPr>
          <w:rFonts w:ascii="Times New Roman" w:hAnsi="Times New Roman" w:cs="Times New Roman"/>
          <w:b/>
          <w:bCs/>
          <w:sz w:val="24"/>
          <w:szCs w:val="24"/>
          <w:lang w:val="bs-Latn-BA"/>
        </w:rPr>
        <w:t xml:space="preserve"> </w:t>
      </w:r>
      <w:r w:rsidRPr="008E58F5">
        <w:rPr>
          <w:rFonts w:ascii="Times New Roman" w:hAnsi="Times New Roman" w:cs="Times New Roman"/>
          <w:sz w:val="24"/>
          <w:szCs w:val="24"/>
          <w:lang w:val="bs-Latn-BA"/>
        </w:rPr>
        <w:t xml:space="preserve">što ukazuje na </w:t>
      </w:r>
      <w:r w:rsidR="00E80354" w:rsidRPr="008E58F5">
        <w:rPr>
          <w:rFonts w:ascii="Times New Roman" w:hAnsi="Times New Roman" w:cs="Times New Roman"/>
          <w:sz w:val="24"/>
          <w:szCs w:val="24"/>
          <w:lang w:val="bs-Latn-BA"/>
        </w:rPr>
        <w:t>veoma zanačajan</w:t>
      </w:r>
      <w:r w:rsidRPr="008E58F5">
        <w:rPr>
          <w:rFonts w:ascii="Times New Roman" w:hAnsi="Times New Roman" w:cs="Times New Roman"/>
          <w:sz w:val="24"/>
          <w:szCs w:val="24"/>
          <w:lang w:val="bs-Latn-BA"/>
        </w:rPr>
        <w:t xml:space="preserve"> progres, uzimajući u obzir da je to realizacija za period od 3 godine (od ukupno 5 godina na koje se odnosi finansijski okvir</w:t>
      </w:r>
      <w:r w:rsidR="001F3373" w:rsidRPr="008E58F5">
        <w:rPr>
          <w:rFonts w:ascii="Times New Roman" w:hAnsi="Times New Roman" w:cs="Times New Roman"/>
          <w:sz w:val="24"/>
          <w:szCs w:val="24"/>
          <w:lang w:val="bs-Latn-BA"/>
        </w:rPr>
        <w:t>).</w:t>
      </w:r>
    </w:p>
    <w:p w14:paraId="577E551D" w14:textId="15F2DB17" w:rsidR="00E80354" w:rsidRPr="008E58F5" w:rsidRDefault="00E80354" w:rsidP="00E80354">
      <w:pPr>
        <w:suppressAutoHyphens/>
        <w:spacing w:after="0" w:line="240" w:lineRule="auto"/>
        <w:jc w:val="both"/>
        <w:rPr>
          <w:rFonts w:ascii="Times New Roman" w:eastAsia="Times New Roman" w:hAnsi="Times New Roman" w:cs="Times New Roman"/>
          <w:color w:val="000000"/>
          <w:sz w:val="24"/>
          <w:szCs w:val="24"/>
          <w:lang w:val="bs-Latn-BA" w:eastAsia="ar-SA"/>
        </w:rPr>
      </w:pPr>
      <w:r w:rsidRPr="008E58F5">
        <w:rPr>
          <w:rFonts w:ascii="Times New Roman" w:eastAsia="Times New Roman" w:hAnsi="Times New Roman" w:cs="Times New Roman"/>
          <w:color w:val="000000"/>
          <w:sz w:val="24"/>
          <w:szCs w:val="24"/>
          <w:lang w:val="bs-Latn-BA" w:eastAsia="ar-SA"/>
        </w:rPr>
        <w:lastRenderedPageBreak/>
        <w:t>Ukupan finansijski procen</w:t>
      </w:r>
      <w:r w:rsidR="001F3373" w:rsidRPr="008E58F5">
        <w:rPr>
          <w:rFonts w:ascii="Times New Roman" w:eastAsia="Times New Roman" w:hAnsi="Times New Roman" w:cs="Times New Roman"/>
          <w:color w:val="000000"/>
          <w:sz w:val="24"/>
          <w:szCs w:val="24"/>
          <w:lang w:val="bs-Latn-BA" w:eastAsia="ar-SA"/>
        </w:rPr>
        <w:t>a</w:t>
      </w:r>
      <w:r w:rsidRPr="008E58F5">
        <w:rPr>
          <w:rFonts w:ascii="Times New Roman" w:eastAsia="Times New Roman" w:hAnsi="Times New Roman" w:cs="Times New Roman"/>
          <w:color w:val="000000"/>
          <w:sz w:val="24"/>
          <w:szCs w:val="24"/>
          <w:lang w:val="bs-Latn-BA" w:eastAsia="ar-SA"/>
        </w:rPr>
        <w:t>t realizacije projekata iz Strategije za period 2023-2025. godina je prikazan u slijedećoj tabeli.</w:t>
      </w:r>
    </w:p>
    <w:p w14:paraId="30054B24" w14:textId="77777777" w:rsidR="00E80354" w:rsidRPr="00E351CC" w:rsidRDefault="00E80354" w:rsidP="00E80354">
      <w:pPr>
        <w:suppressAutoHyphens/>
        <w:spacing w:after="0" w:line="240" w:lineRule="auto"/>
        <w:jc w:val="both"/>
        <w:rPr>
          <w:rFonts w:ascii="Times New Roman" w:eastAsia="Times New Roman" w:hAnsi="Times New Roman" w:cs="Times New Roman"/>
          <w:color w:val="000000"/>
          <w:szCs w:val="18"/>
          <w:lang w:val="bs-Latn-BA" w:eastAsia="ar-SA"/>
        </w:rPr>
      </w:pPr>
    </w:p>
    <w:p w14:paraId="24941C11" w14:textId="77777777" w:rsidR="00E80354" w:rsidRDefault="00E80354" w:rsidP="00E80354">
      <w:pPr>
        <w:suppressAutoHyphens/>
        <w:spacing w:after="0" w:line="240" w:lineRule="auto"/>
        <w:jc w:val="both"/>
        <w:rPr>
          <w:rFonts w:ascii="Times New Roman" w:eastAsia="Times New Roman" w:hAnsi="Times New Roman" w:cs="Times New Roman"/>
          <w:color w:val="000000"/>
          <w:sz w:val="18"/>
          <w:szCs w:val="18"/>
          <w:lang w:val="bs-Latn-BA" w:eastAsia="ar-SA"/>
        </w:rPr>
      </w:pPr>
    </w:p>
    <w:p w14:paraId="6C50CC93" w14:textId="77777777" w:rsidR="008D7449" w:rsidRDefault="008D7449" w:rsidP="00E80354">
      <w:pPr>
        <w:suppressAutoHyphens/>
        <w:spacing w:after="0" w:line="240" w:lineRule="auto"/>
        <w:jc w:val="both"/>
        <w:rPr>
          <w:rFonts w:ascii="Times New Roman" w:eastAsia="Times New Roman" w:hAnsi="Times New Roman" w:cs="Times New Roman"/>
          <w:color w:val="000000"/>
          <w:sz w:val="18"/>
          <w:szCs w:val="18"/>
          <w:lang w:val="bs-Latn-BA" w:eastAsia="ar-SA"/>
        </w:rPr>
      </w:pPr>
    </w:p>
    <w:p w14:paraId="0AE35D4F" w14:textId="77777777" w:rsidR="008D7449" w:rsidRPr="00E351CC" w:rsidRDefault="008D7449" w:rsidP="00E80354">
      <w:pPr>
        <w:suppressAutoHyphens/>
        <w:spacing w:after="0" w:line="240" w:lineRule="auto"/>
        <w:jc w:val="both"/>
        <w:rPr>
          <w:rFonts w:ascii="Times New Roman" w:eastAsia="Times New Roman" w:hAnsi="Times New Roman" w:cs="Times New Roman"/>
          <w:color w:val="000000"/>
          <w:sz w:val="18"/>
          <w:szCs w:val="18"/>
          <w:lang w:val="bs-Latn-BA" w:eastAsia="ar-SA"/>
        </w:rPr>
      </w:pPr>
    </w:p>
    <w:p w14:paraId="61058C8B" w14:textId="3E62A64D" w:rsidR="00E80354" w:rsidRPr="008D7449" w:rsidRDefault="008D7449" w:rsidP="00E80354">
      <w:pPr>
        <w:suppressAutoHyphens/>
        <w:spacing w:after="0" w:line="240" w:lineRule="auto"/>
        <w:jc w:val="both"/>
        <w:rPr>
          <w:rFonts w:ascii="Times New Roman" w:eastAsia="Times New Roman" w:hAnsi="Times New Roman" w:cs="Times New Roman"/>
          <w:lang w:val="bs-Latn-BA" w:eastAsia="ar-SA"/>
        </w:rPr>
      </w:pPr>
      <w:r>
        <w:rPr>
          <w:rFonts w:ascii="Times New Roman" w:eastAsia="Times New Roman" w:hAnsi="Times New Roman" w:cs="Times New Roman"/>
          <w:color w:val="000000"/>
          <w:lang w:val="bs-Latn-BA" w:eastAsia="ar-SA"/>
        </w:rPr>
        <w:t xml:space="preserve">   </w:t>
      </w:r>
      <w:r w:rsidR="00E80354" w:rsidRPr="008D7449">
        <w:rPr>
          <w:rFonts w:ascii="Times New Roman" w:eastAsia="Times New Roman" w:hAnsi="Times New Roman" w:cs="Times New Roman"/>
          <w:color w:val="000000"/>
          <w:lang w:val="bs-Latn-BA" w:eastAsia="ar-SA"/>
        </w:rPr>
        <w:t xml:space="preserve">Tabela </w:t>
      </w:r>
      <w:r w:rsidRPr="008D7449">
        <w:rPr>
          <w:rFonts w:ascii="Times New Roman" w:eastAsia="Times New Roman" w:hAnsi="Times New Roman" w:cs="Times New Roman"/>
          <w:color w:val="000000"/>
          <w:lang w:val="bs-Latn-BA" w:eastAsia="ar-SA"/>
        </w:rPr>
        <w:t>5</w:t>
      </w:r>
      <w:r w:rsidR="00E80354" w:rsidRPr="008D7449">
        <w:rPr>
          <w:rFonts w:ascii="Times New Roman" w:eastAsia="Times New Roman" w:hAnsi="Times New Roman" w:cs="Times New Roman"/>
          <w:color w:val="000000"/>
          <w:lang w:val="bs-Latn-BA" w:eastAsia="ar-SA"/>
        </w:rPr>
        <w:t xml:space="preserve">. </w:t>
      </w:r>
      <w:r w:rsidR="005C018E" w:rsidRPr="008D7449">
        <w:rPr>
          <w:rFonts w:ascii="Times New Roman" w:eastAsia="Times New Roman" w:hAnsi="Times New Roman" w:cs="Times New Roman"/>
          <w:color w:val="000000"/>
          <w:lang w:val="bs-Latn-BA" w:eastAsia="ar-SA"/>
        </w:rPr>
        <w:t xml:space="preserve"> Dosadašnji stepen</w:t>
      </w:r>
      <w:r w:rsidR="00E80354" w:rsidRPr="008D7449">
        <w:rPr>
          <w:rFonts w:ascii="Times New Roman" w:eastAsia="Times New Roman" w:hAnsi="Times New Roman" w:cs="Times New Roman"/>
          <w:color w:val="000000"/>
          <w:lang w:val="bs-Latn-BA" w:eastAsia="ar-SA"/>
        </w:rPr>
        <w:t xml:space="preserve"> realizacije projekata iz Strategije za 2023-2025. godinu</w:t>
      </w:r>
    </w:p>
    <w:tbl>
      <w:tblPr>
        <w:tblW w:w="9408" w:type="dxa"/>
        <w:tblInd w:w="118" w:type="dxa"/>
        <w:tblLook w:val="04A0" w:firstRow="1" w:lastRow="0" w:firstColumn="1" w:lastColumn="0" w:noHBand="0" w:noVBand="1"/>
      </w:tblPr>
      <w:tblGrid>
        <w:gridCol w:w="2402"/>
        <w:gridCol w:w="1920"/>
        <w:gridCol w:w="1789"/>
        <w:gridCol w:w="1681"/>
        <w:gridCol w:w="1616"/>
      </w:tblGrid>
      <w:tr w:rsidR="00E80354" w:rsidRPr="00E351CC" w14:paraId="32E8F3FF" w14:textId="77777777" w:rsidTr="005C018E">
        <w:trPr>
          <w:trHeight w:val="326"/>
        </w:trPr>
        <w:tc>
          <w:tcPr>
            <w:tcW w:w="9408" w:type="dxa"/>
            <w:gridSpan w:val="5"/>
            <w:tcBorders>
              <w:top w:val="single" w:sz="8" w:space="0" w:color="000000"/>
              <w:left w:val="single" w:sz="8" w:space="0" w:color="000000"/>
              <w:bottom w:val="nil"/>
              <w:right w:val="single" w:sz="8" w:space="0" w:color="000000"/>
            </w:tcBorders>
            <w:shd w:val="clear" w:color="auto" w:fill="538135"/>
            <w:noWrap/>
            <w:vAlign w:val="center"/>
            <w:hideMark/>
          </w:tcPr>
          <w:p w14:paraId="2CED9E91" w14:textId="77777777" w:rsidR="00E80354" w:rsidRPr="00E351CC" w:rsidRDefault="00E80354" w:rsidP="00E80354">
            <w:pPr>
              <w:spacing w:after="0" w:line="240" w:lineRule="auto"/>
              <w:rPr>
                <w:rFonts w:ascii="Times New Roman" w:eastAsia="Times New Roman" w:hAnsi="Times New Roman" w:cs="Times New Roman"/>
                <w:b/>
                <w:bCs/>
                <w:color w:val="FFFFFF"/>
                <w:lang w:val="bs-Latn-BA"/>
              </w:rPr>
            </w:pPr>
            <w:r w:rsidRPr="00E351CC">
              <w:rPr>
                <w:rFonts w:ascii="Times New Roman" w:eastAsia="Times New Roman" w:hAnsi="Times New Roman" w:cs="Times New Roman"/>
                <w:b/>
                <w:bCs/>
                <w:color w:val="FFFFFF"/>
                <w:lang w:val="bs-Latn-BA"/>
              </w:rPr>
              <w:t>Ukupan procenat realizacije za period 01.01.2023. – 31.12.2025.</w:t>
            </w:r>
          </w:p>
        </w:tc>
      </w:tr>
      <w:tr w:rsidR="00E80354" w:rsidRPr="00E351CC" w14:paraId="16AAD748" w14:textId="77777777" w:rsidTr="005C018E">
        <w:trPr>
          <w:trHeight w:val="326"/>
        </w:trPr>
        <w:tc>
          <w:tcPr>
            <w:tcW w:w="2402"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371856CE" w14:textId="4E3556CD" w:rsidR="00E80354" w:rsidRPr="00E351CC" w:rsidRDefault="00E80354" w:rsidP="00E80354">
            <w:pPr>
              <w:spacing w:after="0" w:line="240" w:lineRule="auto"/>
              <w:rPr>
                <w:rFonts w:ascii="Times New Roman" w:eastAsia="Times New Roman" w:hAnsi="Times New Roman" w:cs="Times New Roman"/>
                <w:color w:val="000000"/>
                <w:lang w:val="bs-Latn-BA"/>
              </w:rPr>
            </w:pPr>
            <w:r w:rsidRPr="00E351CC">
              <w:rPr>
                <w:rFonts w:ascii="Times New Roman" w:eastAsia="Times New Roman" w:hAnsi="Times New Roman" w:cs="Times New Roman"/>
                <w:color w:val="000000"/>
                <w:lang w:val="bs-Latn-BA"/>
              </w:rPr>
              <w:t xml:space="preserve"> Godina</w:t>
            </w:r>
          </w:p>
        </w:tc>
        <w:tc>
          <w:tcPr>
            <w:tcW w:w="192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3BC6FA32" w14:textId="1B19B022" w:rsidR="00E80354" w:rsidRPr="00E351CC" w:rsidRDefault="00E80354" w:rsidP="00E80354">
            <w:pPr>
              <w:spacing w:after="0" w:line="240" w:lineRule="auto"/>
              <w:jc w:val="center"/>
              <w:rPr>
                <w:rFonts w:ascii="Times New Roman" w:eastAsia="Times New Roman" w:hAnsi="Times New Roman" w:cs="Times New Roman"/>
                <w:b/>
                <w:bCs/>
                <w:color w:val="000000"/>
                <w:sz w:val="20"/>
                <w:szCs w:val="20"/>
                <w:lang w:val="bs-Latn-BA" w:eastAsia="ar-SA"/>
              </w:rPr>
            </w:pPr>
            <w:r w:rsidRPr="00E351CC">
              <w:rPr>
                <w:rFonts w:ascii="Times New Roman" w:eastAsia="Times New Roman" w:hAnsi="Times New Roman" w:cs="Times New Roman"/>
                <w:b/>
                <w:bCs/>
                <w:color w:val="000000"/>
                <w:sz w:val="20"/>
                <w:szCs w:val="20"/>
                <w:lang w:val="bs-Latn-BA" w:eastAsia="ar-SA"/>
              </w:rPr>
              <w:t>2023</w:t>
            </w:r>
          </w:p>
        </w:tc>
        <w:tc>
          <w:tcPr>
            <w:tcW w:w="1789" w:type="dxa"/>
            <w:tcBorders>
              <w:top w:val="single" w:sz="8" w:space="0" w:color="000000"/>
              <w:left w:val="nil"/>
              <w:bottom w:val="single" w:sz="8" w:space="0" w:color="000000"/>
              <w:right w:val="single" w:sz="8" w:space="0" w:color="000000"/>
            </w:tcBorders>
            <w:shd w:val="clear" w:color="auto" w:fill="FFFFFF"/>
            <w:vAlign w:val="center"/>
          </w:tcPr>
          <w:p w14:paraId="5B793671" w14:textId="3DF2FCC3" w:rsidR="00E80354" w:rsidRPr="00E351CC" w:rsidRDefault="00E80354" w:rsidP="00E80354">
            <w:pPr>
              <w:spacing w:after="0" w:line="240" w:lineRule="auto"/>
              <w:jc w:val="center"/>
              <w:rPr>
                <w:rFonts w:ascii="Times New Roman" w:eastAsia="Times New Roman" w:hAnsi="Times New Roman" w:cs="Times New Roman"/>
                <w:b/>
                <w:bCs/>
                <w:color w:val="000000"/>
                <w:sz w:val="20"/>
                <w:szCs w:val="20"/>
                <w:lang w:val="bs-Latn-BA" w:eastAsia="ar-SA"/>
              </w:rPr>
            </w:pPr>
            <w:r w:rsidRPr="00E351CC">
              <w:rPr>
                <w:rFonts w:ascii="Times New Roman" w:eastAsia="Times New Roman" w:hAnsi="Times New Roman" w:cs="Times New Roman"/>
                <w:b/>
                <w:bCs/>
                <w:color w:val="000000"/>
                <w:sz w:val="20"/>
                <w:szCs w:val="20"/>
                <w:lang w:val="bs-Latn-BA" w:eastAsia="ar-SA"/>
              </w:rPr>
              <w:t>2024</w:t>
            </w:r>
          </w:p>
        </w:tc>
        <w:tc>
          <w:tcPr>
            <w:tcW w:w="1681" w:type="dxa"/>
            <w:tcBorders>
              <w:top w:val="single" w:sz="8" w:space="0" w:color="000000"/>
              <w:left w:val="nil"/>
              <w:bottom w:val="single" w:sz="8" w:space="0" w:color="000000"/>
              <w:right w:val="single" w:sz="8" w:space="0" w:color="000000"/>
            </w:tcBorders>
            <w:shd w:val="clear" w:color="auto" w:fill="FFFFFF"/>
            <w:vAlign w:val="center"/>
          </w:tcPr>
          <w:p w14:paraId="542A6491" w14:textId="18EC34C8" w:rsidR="00E80354" w:rsidRPr="00E351CC" w:rsidRDefault="00E80354" w:rsidP="00E80354">
            <w:pPr>
              <w:spacing w:after="0" w:line="240" w:lineRule="auto"/>
              <w:jc w:val="center"/>
              <w:rPr>
                <w:rFonts w:ascii="Times New Roman" w:eastAsia="Times New Roman" w:hAnsi="Times New Roman" w:cs="Times New Roman"/>
                <w:b/>
                <w:bCs/>
                <w:color w:val="000000"/>
                <w:sz w:val="20"/>
                <w:szCs w:val="20"/>
                <w:lang w:val="bs-Latn-BA" w:eastAsia="ar-SA"/>
              </w:rPr>
            </w:pPr>
            <w:r w:rsidRPr="00E351CC">
              <w:rPr>
                <w:rFonts w:ascii="Times New Roman" w:eastAsia="Times New Roman" w:hAnsi="Times New Roman" w:cs="Times New Roman"/>
                <w:b/>
                <w:bCs/>
                <w:color w:val="000000"/>
                <w:sz w:val="20"/>
                <w:szCs w:val="20"/>
                <w:lang w:val="bs-Latn-BA" w:eastAsia="ar-SA"/>
              </w:rPr>
              <w:t>2025</w:t>
            </w:r>
          </w:p>
        </w:tc>
        <w:tc>
          <w:tcPr>
            <w:tcW w:w="1616" w:type="dxa"/>
            <w:tcBorders>
              <w:top w:val="single" w:sz="8" w:space="0" w:color="000000"/>
              <w:left w:val="nil"/>
              <w:bottom w:val="single" w:sz="8" w:space="0" w:color="000000"/>
              <w:right w:val="single" w:sz="8" w:space="0" w:color="000000"/>
            </w:tcBorders>
            <w:shd w:val="clear" w:color="auto" w:fill="FFFFFF"/>
            <w:vAlign w:val="center"/>
          </w:tcPr>
          <w:p w14:paraId="7960EE82" w14:textId="385BD2FD" w:rsidR="00E80354" w:rsidRPr="00E351CC" w:rsidRDefault="00E80354" w:rsidP="00E80354">
            <w:pPr>
              <w:spacing w:after="0" w:line="240" w:lineRule="auto"/>
              <w:jc w:val="right"/>
              <w:rPr>
                <w:rFonts w:ascii="Times New Roman" w:eastAsia="Times New Roman" w:hAnsi="Times New Roman" w:cs="Times New Roman"/>
                <w:b/>
                <w:bCs/>
                <w:color w:val="000000"/>
                <w:sz w:val="20"/>
                <w:szCs w:val="20"/>
                <w:lang w:val="bs-Latn-BA" w:eastAsia="ar-SA"/>
              </w:rPr>
            </w:pPr>
            <w:r w:rsidRPr="00E351CC">
              <w:rPr>
                <w:rFonts w:ascii="Times New Roman" w:eastAsia="Times New Roman" w:hAnsi="Times New Roman" w:cs="Times New Roman"/>
                <w:b/>
                <w:bCs/>
                <w:color w:val="000000"/>
                <w:sz w:val="20"/>
                <w:szCs w:val="20"/>
                <w:lang w:val="bs-Latn-BA" w:eastAsia="ar-SA"/>
              </w:rPr>
              <w:t>2023.-2025.</w:t>
            </w:r>
          </w:p>
        </w:tc>
      </w:tr>
      <w:tr w:rsidR="00E80354" w:rsidRPr="00E351CC" w14:paraId="72A571B2" w14:textId="77777777" w:rsidTr="005C018E">
        <w:trPr>
          <w:trHeight w:val="326"/>
        </w:trPr>
        <w:tc>
          <w:tcPr>
            <w:tcW w:w="2402"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2DE556E1" w14:textId="77777777" w:rsidR="00E80354" w:rsidRPr="00E351CC" w:rsidRDefault="00E80354" w:rsidP="00E80354">
            <w:pPr>
              <w:spacing w:after="0" w:line="240" w:lineRule="auto"/>
              <w:rPr>
                <w:rFonts w:ascii="Times New Roman" w:eastAsia="Times New Roman" w:hAnsi="Times New Roman" w:cs="Times New Roman"/>
                <w:color w:val="000000"/>
                <w:lang w:val="bs-Latn-BA"/>
              </w:rPr>
            </w:pPr>
            <w:r w:rsidRPr="00E351CC">
              <w:rPr>
                <w:rFonts w:ascii="Times New Roman" w:eastAsia="Times New Roman" w:hAnsi="Times New Roman" w:cs="Times New Roman"/>
                <w:color w:val="000000"/>
                <w:lang w:val="bs-Latn-BA"/>
              </w:rPr>
              <w:t>Plan po aktivnostima</w:t>
            </w:r>
          </w:p>
        </w:tc>
        <w:tc>
          <w:tcPr>
            <w:tcW w:w="1920"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5242B607" w14:textId="77777777" w:rsidR="00E80354" w:rsidRPr="00E351CC" w:rsidRDefault="00E80354" w:rsidP="00E80354">
            <w:pPr>
              <w:spacing w:after="0" w:line="240" w:lineRule="auto"/>
              <w:jc w:val="right"/>
              <w:rPr>
                <w:rFonts w:ascii="Times New Roman" w:eastAsia="Times New Roman" w:hAnsi="Times New Roman" w:cs="Times New Roman"/>
                <w:color w:val="000000"/>
                <w:sz w:val="20"/>
                <w:szCs w:val="20"/>
                <w:lang w:val="bs-Latn-BA"/>
              </w:rPr>
            </w:pPr>
            <w:r w:rsidRPr="00E351CC">
              <w:rPr>
                <w:rFonts w:ascii="Times New Roman" w:eastAsia="Times New Roman" w:hAnsi="Times New Roman" w:cs="Times New Roman"/>
                <w:b/>
                <w:bCs/>
                <w:color w:val="000000"/>
                <w:sz w:val="20"/>
                <w:szCs w:val="20"/>
                <w:lang w:val="bs-Latn-BA" w:eastAsia="ar-SA"/>
              </w:rPr>
              <w:t>15.310.579,00</w:t>
            </w:r>
          </w:p>
        </w:tc>
        <w:tc>
          <w:tcPr>
            <w:tcW w:w="1789" w:type="dxa"/>
            <w:tcBorders>
              <w:top w:val="single" w:sz="8" w:space="0" w:color="000000"/>
              <w:left w:val="nil"/>
              <w:bottom w:val="single" w:sz="8" w:space="0" w:color="000000"/>
              <w:right w:val="single" w:sz="8" w:space="0" w:color="000000"/>
            </w:tcBorders>
            <w:shd w:val="clear" w:color="auto" w:fill="FFFFFF"/>
            <w:vAlign w:val="center"/>
            <w:hideMark/>
          </w:tcPr>
          <w:p w14:paraId="644DFE89" w14:textId="77777777" w:rsidR="00E80354" w:rsidRPr="00E351CC" w:rsidRDefault="00E80354" w:rsidP="00E80354">
            <w:pPr>
              <w:spacing w:after="0" w:line="240" w:lineRule="auto"/>
              <w:jc w:val="right"/>
              <w:rPr>
                <w:rFonts w:ascii="Times New Roman" w:eastAsia="Times New Roman" w:hAnsi="Times New Roman" w:cs="Times New Roman"/>
                <w:color w:val="000000"/>
                <w:sz w:val="20"/>
                <w:szCs w:val="20"/>
                <w:lang w:val="bs-Latn-BA"/>
              </w:rPr>
            </w:pPr>
            <w:r w:rsidRPr="00E351CC">
              <w:rPr>
                <w:rFonts w:ascii="Times New Roman" w:eastAsia="Times New Roman" w:hAnsi="Times New Roman" w:cs="Times New Roman"/>
                <w:b/>
                <w:bCs/>
                <w:color w:val="000000"/>
                <w:sz w:val="20"/>
                <w:szCs w:val="20"/>
                <w:lang w:val="bs-Latn-BA" w:eastAsia="ar-SA"/>
              </w:rPr>
              <w:t>61.695.225,00</w:t>
            </w:r>
          </w:p>
        </w:tc>
        <w:tc>
          <w:tcPr>
            <w:tcW w:w="1681" w:type="dxa"/>
            <w:tcBorders>
              <w:top w:val="single" w:sz="8" w:space="0" w:color="000000"/>
              <w:left w:val="nil"/>
              <w:bottom w:val="single" w:sz="8" w:space="0" w:color="000000"/>
              <w:right w:val="single" w:sz="8" w:space="0" w:color="000000"/>
            </w:tcBorders>
            <w:shd w:val="clear" w:color="auto" w:fill="FFFFFF"/>
            <w:vAlign w:val="center"/>
            <w:hideMark/>
          </w:tcPr>
          <w:p w14:paraId="1F2ABF5D" w14:textId="77777777" w:rsidR="00E80354" w:rsidRPr="00E351CC" w:rsidRDefault="00E80354" w:rsidP="00E80354">
            <w:pPr>
              <w:spacing w:after="0" w:line="240" w:lineRule="auto"/>
              <w:jc w:val="right"/>
              <w:rPr>
                <w:rFonts w:ascii="Times New Roman" w:eastAsia="Times New Roman" w:hAnsi="Times New Roman" w:cs="Times New Roman"/>
                <w:color w:val="000000"/>
                <w:sz w:val="20"/>
                <w:szCs w:val="20"/>
                <w:lang w:val="bs-Latn-BA"/>
              </w:rPr>
            </w:pPr>
            <w:r w:rsidRPr="00E351CC">
              <w:rPr>
                <w:rFonts w:ascii="Times New Roman" w:eastAsia="Times New Roman" w:hAnsi="Times New Roman" w:cs="Times New Roman"/>
                <w:b/>
                <w:bCs/>
                <w:color w:val="000000"/>
                <w:sz w:val="20"/>
                <w:szCs w:val="20"/>
                <w:lang w:val="bs-Latn-BA" w:eastAsia="ar-SA"/>
              </w:rPr>
              <w:t>18.961.060,00</w:t>
            </w:r>
          </w:p>
        </w:tc>
        <w:tc>
          <w:tcPr>
            <w:tcW w:w="1616" w:type="dxa"/>
            <w:tcBorders>
              <w:top w:val="single" w:sz="8" w:space="0" w:color="000000"/>
              <w:left w:val="nil"/>
              <w:bottom w:val="single" w:sz="8" w:space="0" w:color="000000"/>
              <w:right w:val="single" w:sz="8" w:space="0" w:color="000000"/>
            </w:tcBorders>
            <w:shd w:val="clear" w:color="auto" w:fill="FFFFFF"/>
            <w:vAlign w:val="center"/>
            <w:hideMark/>
          </w:tcPr>
          <w:p w14:paraId="45FC1459" w14:textId="77777777" w:rsidR="00E80354" w:rsidRPr="00E351CC" w:rsidRDefault="00E80354" w:rsidP="00E80354">
            <w:pPr>
              <w:spacing w:after="0" w:line="240" w:lineRule="auto"/>
              <w:jc w:val="right"/>
              <w:rPr>
                <w:rFonts w:ascii="Times New Roman" w:eastAsia="Times New Roman" w:hAnsi="Times New Roman" w:cs="Times New Roman"/>
                <w:color w:val="000000"/>
                <w:sz w:val="20"/>
                <w:szCs w:val="20"/>
                <w:lang w:val="bs-Latn-BA"/>
              </w:rPr>
            </w:pPr>
            <w:r w:rsidRPr="00E351CC">
              <w:rPr>
                <w:rFonts w:ascii="Times New Roman" w:eastAsia="Times New Roman" w:hAnsi="Times New Roman" w:cs="Times New Roman"/>
                <w:b/>
                <w:bCs/>
                <w:color w:val="000000"/>
                <w:sz w:val="20"/>
                <w:szCs w:val="20"/>
                <w:lang w:val="bs-Latn-BA" w:eastAsia="ar-SA"/>
              </w:rPr>
              <w:t>95.966.864,00</w:t>
            </w:r>
          </w:p>
        </w:tc>
      </w:tr>
      <w:tr w:rsidR="00E80354" w:rsidRPr="00E351CC" w14:paraId="602F32D0" w14:textId="77777777" w:rsidTr="005C018E">
        <w:trPr>
          <w:trHeight w:val="326"/>
        </w:trPr>
        <w:tc>
          <w:tcPr>
            <w:tcW w:w="2402" w:type="dxa"/>
            <w:tcBorders>
              <w:top w:val="nil"/>
              <w:left w:val="single" w:sz="4" w:space="0" w:color="auto"/>
              <w:bottom w:val="single" w:sz="4" w:space="0" w:color="auto"/>
              <w:right w:val="single" w:sz="4" w:space="0" w:color="auto"/>
            </w:tcBorders>
            <w:shd w:val="clear" w:color="auto" w:fill="E7E6E6"/>
            <w:noWrap/>
            <w:vAlign w:val="bottom"/>
            <w:hideMark/>
          </w:tcPr>
          <w:p w14:paraId="5007B1EC" w14:textId="77777777" w:rsidR="00E80354" w:rsidRPr="00E351CC" w:rsidRDefault="00E80354" w:rsidP="00E80354">
            <w:pPr>
              <w:spacing w:after="0" w:line="240" w:lineRule="auto"/>
              <w:rPr>
                <w:rFonts w:ascii="Times New Roman" w:eastAsia="Times New Roman" w:hAnsi="Times New Roman" w:cs="Times New Roman"/>
                <w:color w:val="000000"/>
                <w:lang w:val="bs-Latn-BA"/>
              </w:rPr>
            </w:pPr>
            <w:r w:rsidRPr="00E351CC">
              <w:rPr>
                <w:rFonts w:ascii="Times New Roman" w:eastAsia="Times New Roman" w:hAnsi="Times New Roman" w:cs="Times New Roman"/>
                <w:color w:val="000000"/>
                <w:lang w:val="bs-Latn-BA"/>
              </w:rPr>
              <w:t xml:space="preserve">Realizacija </w:t>
            </w:r>
          </w:p>
        </w:tc>
        <w:tc>
          <w:tcPr>
            <w:tcW w:w="1920" w:type="dxa"/>
            <w:tcBorders>
              <w:top w:val="nil"/>
              <w:left w:val="single" w:sz="8" w:space="0" w:color="000000"/>
              <w:bottom w:val="single" w:sz="8" w:space="0" w:color="000000"/>
              <w:right w:val="single" w:sz="8" w:space="0" w:color="000000"/>
            </w:tcBorders>
            <w:shd w:val="clear" w:color="auto" w:fill="E7E6E6"/>
            <w:vAlign w:val="center"/>
            <w:hideMark/>
          </w:tcPr>
          <w:p w14:paraId="5241991A" w14:textId="77777777" w:rsidR="00E80354" w:rsidRPr="00E351CC" w:rsidRDefault="00E80354" w:rsidP="00E80354">
            <w:pPr>
              <w:spacing w:after="0" w:line="240" w:lineRule="auto"/>
              <w:jc w:val="right"/>
              <w:rPr>
                <w:rFonts w:ascii="Times New Roman" w:eastAsia="Times New Roman" w:hAnsi="Times New Roman" w:cs="Times New Roman"/>
                <w:color w:val="000000"/>
                <w:sz w:val="20"/>
                <w:szCs w:val="20"/>
                <w:lang w:val="bs-Latn-BA"/>
              </w:rPr>
            </w:pPr>
            <w:r w:rsidRPr="00E351CC">
              <w:rPr>
                <w:rFonts w:ascii="Times New Roman" w:eastAsia="Times New Roman" w:hAnsi="Times New Roman" w:cs="Times New Roman"/>
                <w:b/>
                <w:bCs/>
                <w:color w:val="000000"/>
                <w:sz w:val="20"/>
                <w:szCs w:val="20"/>
                <w:lang w:val="bs-Latn-BA" w:eastAsia="ar-SA"/>
              </w:rPr>
              <w:t>8.573.076,23</w:t>
            </w:r>
          </w:p>
        </w:tc>
        <w:tc>
          <w:tcPr>
            <w:tcW w:w="1789" w:type="dxa"/>
            <w:tcBorders>
              <w:top w:val="nil"/>
              <w:left w:val="nil"/>
              <w:bottom w:val="single" w:sz="8" w:space="0" w:color="000000"/>
              <w:right w:val="single" w:sz="8" w:space="0" w:color="000000"/>
            </w:tcBorders>
            <w:shd w:val="clear" w:color="auto" w:fill="E7E6E6"/>
            <w:vAlign w:val="center"/>
            <w:hideMark/>
          </w:tcPr>
          <w:p w14:paraId="399B69A4" w14:textId="77777777" w:rsidR="00E80354" w:rsidRPr="00E351CC" w:rsidRDefault="00E80354" w:rsidP="00E80354">
            <w:pPr>
              <w:spacing w:after="0" w:line="240" w:lineRule="auto"/>
              <w:jc w:val="right"/>
              <w:rPr>
                <w:rFonts w:ascii="Times New Roman" w:eastAsia="Times New Roman" w:hAnsi="Times New Roman" w:cs="Times New Roman"/>
                <w:color w:val="000000"/>
                <w:sz w:val="20"/>
                <w:szCs w:val="20"/>
                <w:lang w:val="bs-Latn-BA"/>
              </w:rPr>
            </w:pPr>
            <w:r w:rsidRPr="00E351CC">
              <w:rPr>
                <w:rFonts w:ascii="Times New Roman" w:eastAsia="Times New Roman" w:hAnsi="Times New Roman" w:cs="Times New Roman"/>
                <w:b/>
                <w:bCs/>
                <w:color w:val="000000"/>
                <w:sz w:val="20"/>
                <w:szCs w:val="20"/>
                <w:lang w:val="bs-Latn-BA" w:eastAsia="ar-SA"/>
              </w:rPr>
              <w:t>44.165.361,70</w:t>
            </w:r>
          </w:p>
        </w:tc>
        <w:tc>
          <w:tcPr>
            <w:tcW w:w="1681" w:type="dxa"/>
            <w:tcBorders>
              <w:top w:val="nil"/>
              <w:left w:val="nil"/>
              <w:bottom w:val="single" w:sz="8" w:space="0" w:color="000000"/>
              <w:right w:val="single" w:sz="8" w:space="0" w:color="000000"/>
            </w:tcBorders>
            <w:shd w:val="clear" w:color="auto" w:fill="E7E6E6"/>
            <w:vAlign w:val="center"/>
            <w:hideMark/>
          </w:tcPr>
          <w:p w14:paraId="1A308156" w14:textId="77777777" w:rsidR="00E80354" w:rsidRPr="00E351CC" w:rsidRDefault="00E80354" w:rsidP="00E80354">
            <w:pPr>
              <w:spacing w:after="0" w:line="240" w:lineRule="auto"/>
              <w:jc w:val="right"/>
              <w:rPr>
                <w:rFonts w:ascii="Times New Roman" w:eastAsia="Times New Roman" w:hAnsi="Times New Roman" w:cs="Times New Roman"/>
                <w:color w:val="000000"/>
                <w:sz w:val="20"/>
                <w:szCs w:val="20"/>
                <w:lang w:val="bs-Latn-BA"/>
              </w:rPr>
            </w:pPr>
            <w:r w:rsidRPr="00E351CC">
              <w:rPr>
                <w:rFonts w:ascii="Times New Roman" w:eastAsia="Times New Roman" w:hAnsi="Times New Roman" w:cs="Times New Roman"/>
                <w:b/>
                <w:bCs/>
                <w:color w:val="000000"/>
                <w:sz w:val="20"/>
                <w:szCs w:val="20"/>
                <w:lang w:val="bs-Latn-BA" w:eastAsia="ar-SA"/>
              </w:rPr>
              <w:t>10.306.415,01</w:t>
            </w:r>
          </w:p>
        </w:tc>
        <w:tc>
          <w:tcPr>
            <w:tcW w:w="1616" w:type="dxa"/>
            <w:tcBorders>
              <w:top w:val="nil"/>
              <w:left w:val="nil"/>
              <w:bottom w:val="single" w:sz="8" w:space="0" w:color="000000"/>
              <w:right w:val="single" w:sz="8" w:space="0" w:color="000000"/>
            </w:tcBorders>
            <w:shd w:val="clear" w:color="auto" w:fill="E7E6E6"/>
            <w:vAlign w:val="center"/>
            <w:hideMark/>
          </w:tcPr>
          <w:p w14:paraId="51DE8207" w14:textId="77777777" w:rsidR="00E80354" w:rsidRPr="00E351CC" w:rsidRDefault="00E80354" w:rsidP="00E80354">
            <w:pPr>
              <w:spacing w:after="0" w:line="240" w:lineRule="auto"/>
              <w:jc w:val="right"/>
              <w:rPr>
                <w:rFonts w:ascii="Times New Roman" w:eastAsia="Times New Roman" w:hAnsi="Times New Roman" w:cs="Times New Roman"/>
                <w:color w:val="000000"/>
                <w:sz w:val="20"/>
                <w:szCs w:val="20"/>
                <w:lang w:val="bs-Latn-BA"/>
              </w:rPr>
            </w:pPr>
            <w:r w:rsidRPr="00E351CC">
              <w:rPr>
                <w:rFonts w:ascii="Times New Roman" w:eastAsia="Times New Roman" w:hAnsi="Times New Roman" w:cs="Times New Roman"/>
                <w:b/>
                <w:bCs/>
                <w:color w:val="000000"/>
                <w:sz w:val="20"/>
                <w:szCs w:val="20"/>
                <w:lang w:val="bs-Latn-BA" w:eastAsia="ar-SA"/>
              </w:rPr>
              <w:t>63.044.852,94</w:t>
            </w:r>
          </w:p>
        </w:tc>
      </w:tr>
      <w:tr w:rsidR="00E80354" w:rsidRPr="00E351CC" w14:paraId="0B9A57B0" w14:textId="77777777" w:rsidTr="005C018E">
        <w:trPr>
          <w:trHeight w:val="314"/>
        </w:trPr>
        <w:tc>
          <w:tcPr>
            <w:tcW w:w="2402" w:type="dxa"/>
            <w:tcBorders>
              <w:top w:val="nil"/>
              <w:left w:val="single" w:sz="4" w:space="0" w:color="auto"/>
              <w:bottom w:val="single" w:sz="4" w:space="0" w:color="auto"/>
              <w:right w:val="single" w:sz="4" w:space="0" w:color="auto"/>
            </w:tcBorders>
            <w:noWrap/>
            <w:vAlign w:val="bottom"/>
            <w:hideMark/>
          </w:tcPr>
          <w:p w14:paraId="0DBD4176" w14:textId="77777777" w:rsidR="00E80354" w:rsidRPr="00E351CC" w:rsidRDefault="00E80354" w:rsidP="00E80354">
            <w:pPr>
              <w:spacing w:after="0" w:line="240" w:lineRule="auto"/>
              <w:rPr>
                <w:rFonts w:ascii="Times New Roman" w:eastAsia="Times New Roman" w:hAnsi="Times New Roman" w:cs="Times New Roman"/>
                <w:color w:val="000000"/>
                <w:lang w:val="bs-Latn-BA"/>
              </w:rPr>
            </w:pPr>
            <w:r w:rsidRPr="00E351CC">
              <w:rPr>
                <w:rFonts w:ascii="Times New Roman" w:eastAsia="Times New Roman" w:hAnsi="Times New Roman" w:cs="Times New Roman"/>
                <w:color w:val="000000"/>
                <w:lang w:val="bs-Latn-BA"/>
              </w:rPr>
              <w:t xml:space="preserve">% realizacije </w:t>
            </w:r>
          </w:p>
        </w:tc>
        <w:tc>
          <w:tcPr>
            <w:tcW w:w="1920" w:type="dxa"/>
            <w:tcBorders>
              <w:top w:val="single" w:sz="4" w:space="0" w:color="auto"/>
              <w:left w:val="nil"/>
              <w:bottom w:val="single" w:sz="4" w:space="0" w:color="auto"/>
              <w:right w:val="single" w:sz="4" w:space="0" w:color="auto"/>
            </w:tcBorders>
            <w:noWrap/>
            <w:vAlign w:val="bottom"/>
            <w:hideMark/>
          </w:tcPr>
          <w:p w14:paraId="308514EC" w14:textId="77777777" w:rsidR="00E80354" w:rsidRPr="00E351CC" w:rsidRDefault="00E80354" w:rsidP="00E80354">
            <w:pPr>
              <w:spacing w:after="0" w:line="240" w:lineRule="auto"/>
              <w:jc w:val="right"/>
              <w:rPr>
                <w:rFonts w:ascii="Times New Roman" w:eastAsia="Times New Roman" w:hAnsi="Times New Roman" w:cs="Times New Roman"/>
                <w:b/>
                <w:bCs/>
                <w:color w:val="000000"/>
                <w:lang w:val="bs-Latn-BA"/>
              </w:rPr>
            </w:pPr>
            <w:r w:rsidRPr="00E351CC">
              <w:rPr>
                <w:rFonts w:ascii="Times New Roman" w:eastAsia="Times New Roman" w:hAnsi="Times New Roman" w:cs="Times New Roman"/>
                <w:b/>
                <w:bCs/>
                <w:color w:val="000000"/>
                <w:lang w:val="bs-Latn-BA" w:eastAsia="ar-SA"/>
              </w:rPr>
              <w:t>55,99%</w:t>
            </w:r>
          </w:p>
        </w:tc>
        <w:tc>
          <w:tcPr>
            <w:tcW w:w="1789" w:type="dxa"/>
            <w:tcBorders>
              <w:top w:val="single" w:sz="4" w:space="0" w:color="auto"/>
              <w:left w:val="nil"/>
              <w:bottom w:val="single" w:sz="4" w:space="0" w:color="auto"/>
              <w:right w:val="single" w:sz="4" w:space="0" w:color="auto"/>
            </w:tcBorders>
            <w:noWrap/>
            <w:vAlign w:val="bottom"/>
            <w:hideMark/>
          </w:tcPr>
          <w:p w14:paraId="7C807F64" w14:textId="77777777" w:rsidR="00E80354" w:rsidRPr="00E351CC" w:rsidRDefault="00E80354" w:rsidP="00E80354">
            <w:pPr>
              <w:spacing w:after="0" w:line="240" w:lineRule="auto"/>
              <w:jc w:val="right"/>
              <w:rPr>
                <w:rFonts w:ascii="Times New Roman" w:eastAsia="Times New Roman" w:hAnsi="Times New Roman" w:cs="Times New Roman"/>
                <w:b/>
                <w:bCs/>
                <w:color w:val="000000"/>
                <w:lang w:val="bs-Latn-BA"/>
              </w:rPr>
            </w:pPr>
            <w:r w:rsidRPr="00E351CC">
              <w:rPr>
                <w:rFonts w:ascii="Times New Roman" w:eastAsia="Times New Roman" w:hAnsi="Times New Roman" w:cs="Times New Roman"/>
                <w:b/>
                <w:bCs/>
                <w:color w:val="000000"/>
                <w:lang w:val="bs-Latn-BA" w:eastAsia="ar-SA"/>
              </w:rPr>
              <w:t>71,59%</w:t>
            </w:r>
          </w:p>
        </w:tc>
        <w:tc>
          <w:tcPr>
            <w:tcW w:w="1681" w:type="dxa"/>
            <w:tcBorders>
              <w:top w:val="single" w:sz="4" w:space="0" w:color="auto"/>
              <w:left w:val="nil"/>
              <w:bottom w:val="single" w:sz="4" w:space="0" w:color="auto"/>
              <w:right w:val="single" w:sz="4" w:space="0" w:color="auto"/>
            </w:tcBorders>
            <w:noWrap/>
            <w:vAlign w:val="bottom"/>
            <w:hideMark/>
          </w:tcPr>
          <w:p w14:paraId="68A4217A" w14:textId="77777777" w:rsidR="00E80354" w:rsidRPr="00E351CC" w:rsidRDefault="00E80354" w:rsidP="00E80354">
            <w:pPr>
              <w:spacing w:after="0" w:line="240" w:lineRule="auto"/>
              <w:jc w:val="right"/>
              <w:rPr>
                <w:rFonts w:ascii="Times New Roman" w:eastAsia="Times New Roman" w:hAnsi="Times New Roman" w:cs="Times New Roman"/>
                <w:b/>
                <w:bCs/>
                <w:color w:val="000000"/>
                <w:lang w:val="bs-Latn-BA"/>
              </w:rPr>
            </w:pPr>
            <w:r w:rsidRPr="00E351CC">
              <w:rPr>
                <w:rFonts w:ascii="Times New Roman" w:eastAsia="Times New Roman" w:hAnsi="Times New Roman" w:cs="Times New Roman"/>
                <w:b/>
                <w:bCs/>
                <w:color w:val="000000"/>
                <w:lang w:val="bs-Latn-BA" w:eastAsia="ar-SA"/>
              </w:rPr>
              <w:t>54,36%</w:t>
            </w:r>
          </w:p>
        </w:tc>
        <w:tc>
          <w:tcPr>
            <w:tcW w:w="1616" w:type="dxa"/>
            <w:tcBorders>
              <w:top w:val="single" w:sz="4" w:space="0" w:color="auto"/>
              <w:left w:val="nil"/>
              <w:bottom w:val="single" w:sz="4" w:space="0" w:color="auto"/>
              <w:right w:val="single" w:sz="4" w:space="0" w:color="auto"/>
            </w:tcBorders>
            <w:noWrap/>
            <w:vAlign w:val="bottom"/>
            <w:hideMark/>
          </w:tcPr>
          <w:p w14:paraId="7BA532CA" w14:textId="77777777" w:rsidR="00E80354" w:rsidRPr="00E351CC" w:rsidRDefault="00E80354" w:rsidP="00E80354">
            <w:pPr>
              <w:spacing w:after="0" w:line="240" w:lineRule="auto"/>
              <w:jc w:val="right"/>
              <w:rPr>
                <w:rFonts w:ascii="Times New Roman" w:eastAsia="Times New Roman" w:hAnsi="Times New Roman" w:cs="Times New Roman"/>
                <w:b/>
                <w:bCs/>
                <w:color w:val="000000"/>
                <w:lang w:val="bs-Latn-BA"/>
              </w:rPr>
            </w:pPr>
            <w:r w:rsidRPr="00E351CC">
              <w:rPr>
                <w:rFonts w:ascii="Times New Roman" w:eastAsia="Times New Roman" w:hAnsi="Times New Roman" w:cs="Times New Roman"/>
                <w:b/>
                <w:bCs/>
                <w:color w:val="000000"/>
                <w:lang w:val="bs-Latn-BA" w:eastAsia="ar-SA"/>
              </w:rPr>
              <w:t>65,69%</w:t>
            </w:r>
          </w:p>
        </w:tc>
      </w:tr>
    </w:tbl>
    <w:p w14:paraId="3B22A86B" w14:textId="77777777" w:rsidR="00E80354" w:rsidRPr="00E351CC" w:rsidRDefault="00E80354" w:rsidP="00E80354">
      <w:pPr>
        <w:suppressAutoHyphens/>
        <w:spacing w:after="0" w:line="240" w:lineRule="auto"/>
        <w:jc w:val="both"/>
        <w:rPr>
          <w:rFonts w:ascii="Times New Roman" w:eastAsia="Times New Roman" w:hAnsi="Times New Roman" w:cs="Times New Roman"/>
          <w:color w:val="000000"/>
          <w:sz w:val="18"/>
          <w:szCs w:val="18"/>
          <w:lang w:val="bs-Latn-BA" w:eastAsia="ar-SA"/>
        </w:rPr>
      </w:pPr>
    </w:p>
    <w:p w14:paraId="638E5CB5" w14:textId="77777777" w:rsidR="00E80354" w:rsidRPr="00E351CC" w:rsidRDefault="00E80354" w:rsidP="000E55B1">
      <w:pPr>
        <w:pStyle w:val="NoSpacing"/>
        <w:rPr>
          <w:rFonts w:ascii="Times New Roman" w:hAnsi="Times New Roman" w:cs="Times New Roman"/>
          <w:b/>
          <w:bCs/>
          <w:sz w:val="28"/>
          <w:szCs w:val="28"/>
          <w:lang w:val="bs-Latn-BA"/>
        </w:rPr>
      </w:pPr>
    </w:p>
    <w:p w14:paraId="3BF7668D" w14:textId="1ED50894" w:rsidR="0028715B" w:rsidRDefault="005C018E" w:rsidP="00EB195C">
      <w:pPr>
        <w:jc w:val="both"/>
        <w:rPr>
          <w:rFonts w:ascii="Times New Roman" w:hAnsi="Times New Roman" w:cs="Times New Roman"/>
          <w:lang w:val="bs-Latn-BA"/>
        </w:rPr>
      </w:pPr>
      <w:r w:rsidRPr="00E351CC">
        <w:rPr>
          <w:rFonts w:ascii="Times New Roman" w:hAnsi="Times New Roman" w:cs="Times New Roman"/>
          <w:lang w:val="bs-Latn-BA"/>
        </w:rPr>
        <w:t>Pored gore navedenog bitno je naglasiti da ima dosta ugovorenih poslova na projektima iz Strategije razvoja, sa kojima ulazimo u 2026. godinu (izgradnja sportske infrastrukture, vodosnabdijevanje, izgradnja kanalizacione mreže itd). Ukupna suma ugovorenih poslova iznosi 2.204.460,00 KM.</w:t>
      </w:r>
    </w:p>
    <w:p w14:paraId="328E4C0A" w14:textId="77777777" w:rsidR="008D7449" w:rsidRPr="00E351CC" w:rsidRDefault="008D7449" w:rsidP="00EB195C">
      <w:pPr>
        <w:jc w:val="both"/>
        <w:rPr>
          <w:rFonts w:ascii="Times New Roman" w:hAnsi="Times New Roman" w:cs="Times New Roman"/>
          <w:lang w:val="bs-Latn-BA"/>
        </w:rPr>
      </w:pPr>
    </w:p>
    <w:p w14:paraId="60780CDF" w14:textId="38948E93" w:rsidR="00246D1E" w:rsidRPr="008D7449" w:rsidRDefault="00246D1E" w:rsidP="00EB195C">
      <w:pPr>
        <w:jc w:val="both"/>
        <w:rPr>
          <w:rFonts w:ascii="Times New Roman" w:hAnsi="Times New Roman" w:cs="Times New Roman"/>
          <w:lang w:val="bs-Latn-BA"/>
        </w:rPr>
      </w:pPr>
      <w:r w:rsidRPr="008D7449">
        <w:rPr>
          <w:rFonts w:ascii="Times New Roman" w:hAnsi="Times New Roman" w:cs="Times New Roman"/>
          <w:lang w:val="bs-Latn-BA"/>
        </w:rPr>
        <w:t xml:space="preserve">Tabela </w:t>
      </w:r>
      <w:r w:rsidR="008D7449" w:rsidRPr="008D7449">
        <w:rPr>
          <w:rFonts w:ascii="Times New Roman" w:hAnsi="Times New Roman" w:cs="Times New Roman"/>
          <w:lang w:val="bs-Latn-BA"/>
        </w:rPr>
        <w:t>6</w:t>
      </w:r>
      <w:r w:rsidRPr="008D7449">
        <w:rPr>
          <w:rFonts w:ascii="Times New Roman" w:hAnsi="Times New Roman" w:cs="Times New Roman"/>
          <w:lang w:val="bs-Latn-BA"/>
        </w:rPr>
        <w:t xml:space="preserve">. Dosadašnji stepen realizacije </w:t>
      </w:r>
      <w:r w:rsidRPr="008D7449">
        <w:rPr>
          <w:rFonts w:ascii="Times New Roman" w:hAnsi="Times New Roman" w:cs="Times New Roman"/>
          <w:i/>
          <w:iCs/>
          <w:lang w:val="bs-Latn-BA"/>
        </w:rPr>
        <w:t>finansijskog okvira Strategije 2023.-2027.</w:t>
      </w:r>
    </w:p>
    <w:tbl>
      <w:tblPr>
        <w:tblStyle w:val="TableGrid"/>
        <w:tblW w:w="9673" w:type="dxa"/>
        <w:tblLook w:val="04A0" w:firstRow="1" w:lastRow="0" w:firstColumn="1" w:lastColumn="0" w:noHBand="0" w:noVBand="1"/>
      </w:tblPr>
      <w:tblGrid>
        <w:gridCol w:w="1133"/>
        <w:gridCol w:w="2203"/>
        <w:gridCol w:w="1592"/>
        <w:gridCol w:w="1817"/>
        <w:gridCol w:w="1357"/>
        <w:gridCol w:w="1571"/>
      </w:tblGrid>
      <w:tr w:rsidR="00246D1E" w:rsidRPr="00E351CC" w14:paraId="276FA387" w14:textId="77777777" w:rsidTr="00246D1E">
        <w:trPr>
          <w:trHeight w:val="1241"/>
        </w:trPr>
        <w:tc>
          <w:tcPr>
            <w:tcW w:w="1133" w:type="dxa"/>
          </w:tcPr>
          <w:p w14:paraId="6474B9F6" w14:textId="77777777" w:rsidR="00246D1E" w:rsidRPr="00E351CC" w:rsidRDefault="00246D1E" w:rsidP="00EB195C">
            <w:pPr>
              <w:jc w:val="both"/>
              <w:rPr>
                <w:rFonts w:ascii="Times New Roman" w:hAnsi="Times New Roman" w:cs="Times New Roman"/>
                <w:lang w:val="bs-Latn-BA"/>
              </w:rPr>
            </w:pPr>
          </w:p>
        </w:tc>
        <w:tc>
          <w:tcPr>
            <w:tcW w:w="2203" w:type="dxa"/>
          </w:tcPr>
          <w:p w14:paraId="6D0EF9B1" w14:textId="46FFEF03" w:rsidR="00246D1E" w:rsidRPr="00E351CC" w:rsidRDefault="00246D1E" w:rsidP="00246D1E">
            <w:pPr>
              <w:pStyle w:val="Default"/>
              <w:jc w:val="both"/>
              <w:rPr>
                <w:rFonts w:ascii="Times New Roman" w:hAnsi="Times New Roman" w:cs="Times New Roman"/>
                <w:sz w:val="18"/>
                <w:szCs w:val="18"/>
                <w:lang w:val="bs-Latn-BA"/>
              </w:rPr>
            </w:pPr>
            <w:r w:rsidRPr="00E351CC">
              <w:rPr>
                <w:rFonts w:ascii="Times New Roman" w:hAnsi="Times New Roman" w:cs="Times New Roman"/>
                <w:sz w:val="18"/>
                <w:szCs w:val="18"/>
                <w:lang w:val="bs-Latn-BA"/>
              </w:rPr>
              <w:t xml:space="preserve">Planirana finansijska sredstva u Strategiji u KM za period 2023-2027. </w:t>
            </w:r>
          </w:p>
        </w:tc>
        <w:tc>
          <w:tcPr>
            <w:tcW w:w="1592" w:type="dxa"/>
          </w:tcPr>
          <w:p w14:paraId="728DE7A5" w14:textId="1D046E9B" w:rsidR="00246D1E" w:rsidRPr="00E351CC" w:rsidRDefault="00246D1E" w:rsidP="00246D1E">
            <w:pPr>
              <w:pStyle w:val="Default"/>
              <w:jc w:val="both"/>
              <w:rPr>
                <w:rFonts w:ascii="Times New Roman" w:hAnsi="Times New Roman" w:cs="Times New Roman"/>
                <w:sz w:val="18"/>
                <w:szCs w:val="18"/>
                <w:lang w:val="bs-Latn-BA"/>
              </w:rPr>
            </w:pPr>
            <w:r w:rsidRPr="00E351CC">
              <w:rPr>
                <w:rFonts w:ascii="Times New Roman" w:hAnsi="Times New Roman" w:cs="Times New Roman"/>
                <w:sz w:val="18"/>
                <w:szCs w:val="18"/>
                <w:lang w:val="bs-Latn-BA"/>
              </w:rPr>
              <w:t xml:space="preserve">Planirana finansijska sredstva u Strategiji u KM za period 2023-2025. </w:t>
            </w:r>
          </w:p>
        </w:tc>
        <w:tc>
          <w:tcPr>
            <w:tcW w:w="1817" w:type="dxa"/>
          </w:tcPr>
          <w:p w14:paraId="73545F05" w14:textId="77777777" w:rsidR="00246D1E" w:rsidRPr="00E351CC" w:rsidRDefault="00246D1E" w:rsidP="00246D1E">
            <w:pPr>
              <w:pStyle w:val="Default"/>
              <w:jc w:val="both"/>
              <w:rPr>
                <w:rFonts w:ascii="Times New Roman" w:hAnsi="Times New Roman" w:cs="Times New Roman"/>
                <w:sz w:val="18"/>
                <w:szCs w:val="18"/>
                <w:lang w:val="bs-Latn-BA"/>
              </w:rPr>
            </w:pPr>
            <w:r w:rsidRPr="00E351CC">
              <w:rPr>
                <w:rFonts w:ascii="Times New Roman" w:hAnsi="Times New Roman" w:cs="Times New Roman"/>
                <w:sz w:val="18"/>
                <w:szCs w:val="18"/>
                <w:lang w:val="bs-Latn-BA"/>
              </w:rPr>
              <w:t xml:space="preserve">Realizirana finansijska sredstva za implementaciju projekata u KM </w:t>
            </w:r>
          </w:p>
          <w:p w14:paraId="48FC97F5" w14:textId="6520D815" w:rsidR="00246D1E" w:rsidRPr="00E351CC" w:rsidRDefault="00246D1E" w:rsidP="00246D1E">
            <w:pPr>
              <w:jc w:val="both"/>
              <w:rPr>
                <w:rFonts w:ascii="Times New Roman" w:hAnsi="Times New Roman" w:cs="Times New Roman"/>
                <w:lang w:val="bs-Latn-BA"/>
              </w:rPr>
            </w:pPr>
            <w:r w:rsidRPr="00E351CC">
              <w:rPr>
                <w:rFonts w:ascii="Times New Roman" w:hAnsi="Times New Roman" w:cs="Times New Roman"/>
                <w:sz w:val="18"/>
                <w:szCs w:val="18"/>
                <w:lang w:val="bs-Latn-BA"/>
              </w:rPr>
              <w:t xml:space="preserve">u periodu 2023-2025. </w:t>
            </w:r>
          </w:p>
        </w:tc>
        <w:tc>
          <w:tcPr>
            <w:tcW w:w="1357" w:type="dxa"/>
          </w:tcPr>
          <w:p w14:paraId="1D5E64F4" w14:textId="2AB92D1D" w:rsidR="00246D1E" w:rsidRPr="00E351CC" w:rsidRDefault="00246D1E" w:rsidP="00246D1E">
            <w:pPr>
              <w:pStyle w:val="Default"/>
              <w:jc w:val="both"/>
              <w:rPr>
                <w:rFonts w:ascii="Times New Roman" w:hAnsi="Times New Roman" w:cs="Times New Roman"/>
                <w:sz w:val="18"/>
                <w:szCs w:val="18"/>
                <w:lang w:val="bs-Latn-BA"/>
              </w:rPr>
            </w:pPr>
            <w:r w:rsidRPr="00E351CC">
              <w:rPr>
                <w:rFonts w:ascii="Times New Roman" w:hAnsi="Times New Roman" w:cs="Times New Roman"/>
                <w:sz w:val="18"/>
                <w:szCs w:val="18"/>
                <w:lang w:val="bs-Latn-BA"/>
              </w:rPr>
              <w:t xml:space="preserve">% realizacije ukupno planiranih sredstava za period 2023-2027 </w:t>
            </w:r>
          </w:p>
        </w:tc>
        <w:tc>
          <w:tcPr>
            <w:tcW w:w="1571" w:type="dxa"/>
          </w:tcPr>
          <w:p w14:paraId="649A174F" w14:textId="1FEFE484" w:rsidR="00246D1E" w:rsidRPr="00E351CC" w:rsidRDefault="00246D1E" w:rsidP="00246D1E">
            <w:pPr>
              <w:pStyle w:val="Default"/>
              <w:jc w:val="both"/>
              <w:rPr>
                <w:rFonts w:ascii="Times New Roman" w:hAnsi="Times New Roman" w:cs="Times New Roman"/>
                <w:sz w:val="18"/>
                <w:szCs w:val="18"/>
                <w:lang w:val="bs-Latn-BA"/>
              </w:rPr>
            </w:pPr>
            <w:r w:rsidRPr="00E351CC">
              <w:rPr>
                <w:rFonts w:ascii="Times New Roman" w:hAnsi="Times New Roman" w:cs="Times New Roman"/>
                <w:sz w:val="18"/>
                <w:szCs w:val="18"/>
                <w:lang w:val="bs-Latn-BA"/>
              </w:rPr>
              <w:t xml:space="preserve">% realizacije ukupno planiranih sredstava za period 2023-2025 </w:t>
            </w:r>
          </w:p>
          <w:p w14:paraId="49539B0A" w14:textId="77777777" w:rsidR="00246D1E" w:rsidRPr="00E351CC" w:rsidRDefault="00246D1E" w:rsidP="00EB195C">
            <w:pPr>
              <w:jc w:val="both"/>
              <w:rPr>
                <w:rFonts w:ascii="Times New Roman" w:hAnsi="Times New Roman" w:cs="Times New Roman"/>
                <w:lang w:val="bs-Latn-BA"/>
              </w:rPr>
            </w:pPr>
          </w:p>
        </w:tc>
      </w:tr>
      <w:tr w:rsidR="00246D1E" w:rsidRPr="00E351CC" w14:paraId="4727B06E" w14:textId="77777777" w:rsidTr="008D7449">
        <w:trPr>
          <w:trHeight w:val="271"/>
        </w:trPr>
        <w:tc>
          <w:tcPr>
            <w:tcW w:w="1133" w:type="dxa"/>
          </w:tcPr>
          <w:p w14:paraId="00E1442B" w14:textId="1F5FAEFD" w:rsidR="00246D1E" w:rsidRPr="00E351CC" w:rsidRDefault="00246D1E" w:rsidP="00EB195C">
            <w:pPr>
              <w:jc w:val="both"/>
              <w:rPr>
                <w:rFonts w:ascii="Times New Roman" w:hAnsi="Times New Roman" w:cs="Times New Roman"/>
                <w:lang w:val="bs-Latn-BA"/>
              </w:rPr>
            </w:pPr>
            <w:r w:rsidRPr="00E351CC">
              <w:rPr>
                <w:rFonts w:ascii="Times New Roman" w:hAnsi="Times New Roman" w:cs="Times New Roman"/>
                <w:lang w:val="bs-Latn-BA"/>
              </w:rPr>
              <w:t>UKUPNO</w:t>
            </w:r>
          </w:p>
        </w:tc>
        <w:tc>
          <w:tcPr>
            <w:tcW w:w="2203" w:type="dxa"/>
            <w:vAlign w:val="center"/>
          </w:tcPr>
          <w:p w14:paraId="5D00DC18" w14:textId="4DF635C5" w:rsidR="00246D1E" w:rsidRPr="00E351CC" w:rsidRDefault="00246D1E" w:rsidP="008D7449">
            <w:pPr>
              <w:jc w:val="center"/>
              <w:rPr>
                <w:rFonts w:ascii="Times New Roman" w:eastAsia="Times New Roman" w:hAnsi="Times New Roman" w:cs="Times New Roman"/>
                <w:b/>
                <w:sz w:val="18"/>
                <w:szCs w:val="18"/>
                <w:lang w:val="bs-Latn-BA" w:eastAsia="bs-Latn-BA"/>
              </w:rPr>
            </w:pPr>
            <w:r w:rsidRPr="00E351CC">
              <w:rPr>
                <w:rFonts w:ascii="Times New Roman" w:eastAsia="Times New Roman" w:hAnsi="Times New Roman" w:cs="Times New Roman"/>
                <w:b/>
                <w:sz w:val="18"/>
                <w:szCs w:val="18"/>
                <w:lang w:val="bs-Latn-BA" w:eastAsia="bs-Latn-BA"/>
              </w:rPr>
              <w:t>149.972.500,00</w:t>
            </w:r>
          </w:p>
        </w:tc>
        <w:tc>
          <w:tcPr>
            <w:tcW w:w="1592" w:type="dxa"/>
            <w:vAlign w:val="center"/>
          </w:tcPr>
          <w:p w14:paraId="05086096" w14:textId="56AC327C" w:rsidR="00246D1E" w:rsidRPr="00E351CC" w:rsidRDefault="00246D1E" w:rsidP="008D7449">
            <w:pPr>
              <w:jc w:val="center"/>
              <w:rPr>
                <w:rFonts w:ascii="Times New Roman" w:hAnsi="Times New Roman" w:cs="Times New Roman"/>
                <w:b/>
                <w:bCs/>
                <w:sz w:val="18"/>
                <w:szCs w:val="18"/>
                <w:lang w:val="bs-Latn-BA"/>
              </w:rPr>
            </w:pPr>
            <w:r w:rsidRPr="00E351CC">
              <w:rPr>
                <w:rFonts w:ascii="Times New Roman" w:eastAsia="Times New Roman" w:hAnsi="Times New Roman" w:cs="Times New Roman"/>
                <w:b/>
                <w:bCs/>
                <w:color w:val="000000"/>
                <w:sz w:val="18"/>
                <w:szCs w:val="18"/>
                <w:lang w:val="bs-Latn-BA" w:eastAsia="ar-SA"/>
              </w:rPr>
              <w:t>95.966.864,00</w:t>
            </w:r>
          </w:p>
        </w:tc>
        <w:tc>
          <w:tcPr>
            <w:tcW w:w="1817" w:type="dxa"/>
            <w:vAlign w:val="center"/>
          </w:tcPr>
          <w:p w14:paraId="2D6E0D98" w14:textId="6E96FC3B" w:rsidR="00246D1E" w:rsidRPr="00E351CC" w:rsidRDefault="00246D1E" w:rsidP="008D7449">
            <w:pPr>
              <w:jc w:val="center"/>
              <w:rPr>
                <w:rFonts w:ascii="Times New Roman" w:hAnsi="Times New Roman" w:cs="Times New Roman"/>
                <w:b/>
                <w:bCs/>
                <w:sz w:val="18"/>
                <w:szCs w:val="18"/>
                <w:lang w:val="bs-Latn-BA"/>
              </w:rPr>
            </w:pPr>
            <w:r w:rsidRPr="00E351CC">
              <w:rPr>
                <w:rFonts w:ascii="Times New Roman" w:hAnsi="Times New Roman" w:cs="Times New Roman"/>
                <w:b/>
                <w:bCs/>
                <w:sz w:val="18"/>
                <w:szCs w:val="18"/>
                <w:lang w:val="bs-Latn-BA"/>
              </w:rPr>
              <w:t>63.044.852,94</w:t>
            </w:r>
          </w:p>
        </w:tc>
        <w:tc>
          <w:tcPr>
            <w:tcW w:w="1357" w:type="dxa"/>
            <w:vAlign w:val="center"/>
          </w:tcPr>
          <w:p w14:paraId="720C5569" w14:textId="28210998" w:rsidR="00246D1E" w:rsidRPr="00E351CC" w:rsidRDefault="00246D1E" w:rsidP="008D7449">
            <w:pPr>
              <w:jc w:val="center"/>
              <w:rPr>
                <w:rFonts w:ascii="Times New Roman" w:hAnsi="Times New Roman" w:cs="Times New Roman"/>
                <w:b/>
                <w:bCs/>
                <w:sz w:val="18"/>
                <w:szCs w:val="18"/>
                <w:lang w:val="bs-Latn-BA"/>
              </w:rPr>
            </w:pPr>
            <w:r w:rsidRPr="00E351CC">
              <w:rPr>
                <w:rFonts w:ascii="Times New Roman" w:hAnsi="Times New Roman" w:cs="Times New Roman"/>
                <w:b/>
                <w:bCs/>
                <w:sz w:val="18"/>
                <w:szCs w:val="18"/>
                <w:lang w:val="bs-Latn-BA"/>
              </w:rPr>
              <w:t>42,04%</w:t>
            </w:r>
          </w:p>
        </w:tc>
        <w:tc>
          <w:tcPr>
            <w:tcW w:w="1571" w:type="dxa"/>
            <w:vAlign w:val="center"/>
          </w:tcPr>
          <w:p w14:paraId="5E358B23" w14:textId="308E548F" w:rsidR="00246D1E" w:rsidRPr="00E351CC" w:rsidRDefault="00246D1E" w:rsidP="008D7449">
            <w:pPr>
              <w:jc w:val="center"/>
              <w:rPr>
                <w:rFonts w:ascii="Times New Roman" w:hAnsi="Times New Roman" w:cs="Times New Roman"/>
                <w:b/>
                <w:bCs/>
                <w:sz w:val="18"/>
                <w:szCs w:val="18"/>
                <w:lang w:val="bs-Latn-BA"/>
              </w:rPr>
            </w:pPr>
            <w:r w:rsidRPr="00E351CC">
              <w:rPr>
                <w:rFonts w:ascii="Times New Roman" w:hAnsi="Times New Roman" w:cs="Times New Roman"/>
                <w:b/>
                <w:bCs/>
                <w:sz w:val="18"/>
                <w:szCs w:val="18"/>
                <w:lang w:val="bs-Latn-BA"/>
              </w:rPr>
              <w:t>65,69%</w:t>
            </w:r>
          </w:p>
        </w:tc>
      </w:tr>
    </w:tbl>
    <w:p w14:paraId="2C7699C4" w14:textId="77777777" w:rsidR="00246D1E" w:rsidRPr="00E351CC" w:rsidRDefault="00246D1E" w:rsidP="00EB195C">
      <w:pPr>
        <w:jc w:val="both"/>
        <w:rPr>
          <w:lang w:val="bs-Latn-BA"/>
        </w:rPr>
      </w:pPr>
    </w:p>
    <w:p w14:paraId="4969D34D" w14:textId="3A4F7C20" w:rsidR="005C018E" w:rsidRPr="008D7449" w:rsidRDefault="005C018E" w:rsidP="00EB195C">
      <w:pPr>
        <w:jc w:val="both"/>
        <w:rPr>
          <w:rFonts w:ascii="Times New Roman" w:hAnsi="Times New Roman" w:cs="Times New Roman"/>
          <w:sz w:val="24"/>
          <w:szCs w:val="24"/>
          <w:lang w:val="bs-Latn-BA"/>
        </w:rPr>
      </w:pPr>
      <w:r w:rsidRPr="008D7449">
        <w:rPr>
          <w:rFonts w:ascii="Times New Roman" w:hAnsi="Times New Roman" w:cs="Times New Roman"/>
          <w:sz w:val="24"/>
          <w:szCs w:val="24"/>
          <w:lang w:val="bs-Latn-BA"/>
        </w:rPr>
        <w:t>Analiza realizacije finansijskih sredstava po godinama detaljnije je analizirana u nalazima evaluacije u sekciji 6.1.2 Nalazi na temu efikasnosti/učinkovitosti.</w:t>
      </w:r>
    </w:p>
    <w:p w14:paraId="1E48587B" w14:textId="77777777" w:rsidR="00F93DE2" w:rsidRPr="00E351CC" w:rsidRDefault="00F93DE2" w:rsidP="00EB195C">
      <w:pPr>
        <w:jc w:val="both"/>
        <w:rPr>
          <w:lang w:val="bs-Latn-BA"/>
        </w:rPr>
      </w:pPr>
    </w:p>
    <w:p w14:paraId="6F38A5C6" w14:textId="77777777" w:rsidR="00F93DE2" w:rsidRDefault="00F93DE2" w:rsidP="00EB195C">
      <w:pPr>
        <w:jc w:val="both"/>
        <w:rPr>
          <w:rFonts w:ascii="Times New Roman" w:hAnsi="Times New Roman" w:cs="Times New Roman"/>
          <w:sz w:val="24"/>
          <w:szCs w:val="24"/>
          <w:lang w:val="bs-Latn-BA"/>
        </w:rPr>
      </w:pPr>
    </w:p>
    <w:p w14:paraId="24796D50" w14:textId="77777777" w:rsidR="00473462" w:rsidRDefault="00473462" w:rsidP="00EB195C">
      <w:pPr>
        <w:jc w:val="both"/>
        <w:rPr>
          <w:rFonts w:ascii="Times New Roman" w:hAnsi="Times New Roman" w:cs="Times New Roman"/>
          <w:sz w:val="24"/>
          <w:szCs w:val="24"/>
          <w:lang w:val="bs-Latn-BA"/>
        </w:rPr>
      </w:pPr>
    </w:p>
    <w:p w14:paraId="3BD7A479" w14:textId="77777777" w:rsidR="00473462" w:rsidRDefault="00473462" w:rsidP="00EB195C">
      <w:pPr>
        <w:jc w:val="both"/>
        <w:rPr>
          <w:rFonts w:ascii="Times New Roman" w:hAnsi="Times New Roman" w:cs="Times New Roman"/>
          <w:sz w:val="24"/>
          <w:szCs w:val="24"/>
          <w:lang w:val="bs-Latn-BA"/>
        </w:rPr>
      </w:pPr>
    </w:p>
    <w:p w14:paraId="3E56DBE9" w14:textId="77777777" w:rsidR="00473462" w:rsidRDefault="00473462" w:rsidP="00EB195C">
      <w:pPr>
        <w:jc w:val="both"/>
        <w:rPr>
          <w:rFonts w:ascii="Times New Roman" w:hAnsi="Times New Roman" w:cs="Times New Roman"/>
          <w:sz w:val="24"/>
          <w:szCs w:val="24"/>
          <w:lang w:val="bs-Latn-BA"/>
        </w:rPr>
      </w:pPr>
    </w:p>
    <w:p w14:paraId="07C12594" w14:textId="77777777" w:rsidR="00473462" w:rsidRDefault="00473462" w:rsidP="00EB195C">
      <w:pPr>
        <w:jc w:val="both"/>
        <w:rPr>
          <w:rFonts w:ascii="Times New Roman" w:hAnsi="Times New Roman" w:cs="Times New Roman"/>
          <w:sz w:val="24"/>
          <w:szCs w:val="24"/>
          <w:lang w:val="bs-Latn-BA"/>
        </w:rPr>
      </w:pPr>
    </w:p>
    <w:p w14:paraId="0FDE6718" w14:textId="77777777" w:rsidR="00473462" w:rsidRDefault="00473462" w:rsidP="00EB195C">
      <w:pPr>
        <w:jc w:val="both"/>
        <w:rPr>
          <w:rFonts w:ascii="Times New Roman" w:hAnsi="Times New Roman" w:cs="Times New Roman"/>
          <w:sz w:val="24"/>
          <w:szCs w:val="24"/>
          <w:lang w:val="bs-Latn-BA"/>
        </w:rPr>
      </w:pPr>
    </w:p>
    <w:p w14:paraId="5C22B595" w14:textId="77777777" w:rsidR="00473462" w:rsidRDefault="00473462" w:rsidP="00EB195C">
      <w:pPr>
        <w:jc w:val="both"/>
        <w:rPr>
          <w:rFonts w:ascii="Times New Roman" w:hAnsi="Times New Roman" w:cs="Times New Roman"/>
          <w:sz w:val="24"/>
          <w:szCs w:val="24"/>
          <w:lang w:val="bs-Latn-BA"/>
        </w:rPr>
      </w:pPr>
    </w:p>
    <w:p w14:paraId="06A314AD" w14:textId="77777777" w:rsidR="00473462" w:rsidRDefault="00473462" w:rsidP="00EB195C">
      <w:pPr>
        <w:jc w:val="both"/>
        <w:rPr>
          <w:rFonts w:ascii="Times New Roman" w:hAnsi="Times New Roman" w:cs="Times New Roman"/>
          <w:sz w:val="24"/>
          <w:szCs w:val="24"/>
          <w:lang w:val="bs-Latn-BA"/>
        </w:rPr>
      </w:pPr>
    </w:p>
    <w:p w14:paraId="7E2B7670" w14:textId="77777777" w:rsidR="00473462" w:rsidRDefault="00473462" w:rsidP="00EB195C">
      <w:pPr>
        <w:jc w:val="both"/>
        <w:rPr>
          <w:rFonts w:ascii="Times New Roman" w:hAnsi="Times New Roman" w:cs="Times New Roman"/>
          <w:sz w:val="24"/>
          <w:szCs w:val="24"/>
          <w:lang w:val="bs-Latn-BA"/>
        </w:rPr>
      </w:pPr>
    </w:p>
    <w:p w14:paraId="69136894" w14:textId="77777777" w:rsidR="00473462" w:rsidRPr="008D7449" w:rsidRDefault="00473462" w:rsidP="00EB195C">
      <w:pPr>
        <w:jc w:val="both"/>
        <w:rPr>
          <w:rFonts w:ascii="Times New Roman" w:hAnsi="Times New Roman" w:cs="Times New Roman"/>
          <w:sz w:val="24"/>
          <w:szCs w:val="24"/>
          <w:lang w:val="bs-Latn-BA"/>
        </w:rPr>
      </w:pPr>
    </w:p>
    <w:p w14:paraId="4E72C85F" w14:textId="77777777" w:rsidR="00F93DE2" w:rsidRPr="008D7449" w:rsidRDefault="00F93DE2" w:rsidP="006D45C3">
      <w:pPr>
        <w:pStyle w:val="Heading1"/>
        <w:rPr>
          <w:lang w:val="bs-Latn-BA"/>
        </w:rPr>
      </w:pPr>
      <w:bookmarkStart w:id="16" w:name="_Toc233213125"/>
      <w:r w:rsidRPr="008D7449">
        <w:rPr>
          <w:lang w:val="bs-Latn-BA"/>
        </w:rPr>
        <w:lastRenderedPageBreak/>
        <w:t>6. NALAZI EVALUACIJE</w:t>
      </w:r>
      <w:bookmarkEnd w:id="16"/>
      <w:r w:rsidRPr="008D7449">
        <w:rPr>
          <w:lang w:val="bs-Latn-BA"/>
        </w:rPr>
        <w:t xml:space="preserve"> </w:t>
      </w:r>
    </w:p>
    <w:p w14:paraId="247DBDC1" w14:textId="77777777" w:rsidR="00F93DE2" w:rsidRPr="008D7449" w:rsidRDefault="00F93DE2" w:rsidP="006D45C3">
      <w:pPr>
        <w:pStyle w:val="Heading2"/>
        <w:rPr>
          <w:lang w:val="bs-Latn-BA"/>
        </w:rPr>
      </w:pPr>
      <w:bookmarkStart w:id="17" w:name="_Toc233213126"/>
      <w:r w:rsidRPr="008D7449">
        <w:rPr>
          <w:lang w:val="bs-Latn-BA"/>
        </w:rPr>
        <w:t>6.1. Nalazi i odgovori na evaluacijska pitanja</w:t>
      </w:r>
      <w:bookmarkEnd w:id="17"/>
      <w:r w:rsidRPr="008D7449">
        <w:rPr>
          <w:lang w:val="bs-Latn-BA"/>
        </w:rPr>
        <w:t xml:space="preserve"> </w:t>
      </w:r>
    </w:p>
    <w:p w14:paraId="06E55568" w14:textId="77777777" w:rsidR="00F93DE2" w:rsidRPr="008D7449" w:rsidRDefault="00F93DE2" w:rsidP="00F93DE2">
      <w:pPr>
        <w:jc w:val="both"/>
        <w:rPr>
          <w:rFonts w:ascii="Times New Roman" w:hAnsi="Times New Roman" w:cs="Times New Roman"/>
          <w:sz w:val="24"/>
          <w:szCs w:val="24"/>
          <w:lang w:val="bs-Latn-BA"/>
        </w:rPr>
      </w:pPr>
      <w:r w:rsidRPr="008D7449">
        <w:rPr>
          <w:rFonts w:ascii="Times New Roman" w:hAnsi="Times New Roman" w:cs="Times New Roman"/>
          <w:sz w:val="24"/>
          <w:szCs w:val="24"/>
          <w:lang w:val="bs-Latn-BA"/>
        </w:rPr>
        <w:t xml:space="preserve">Nalazi evaluacije prikazani su po ključnim temama, kao odgovori na pitanja koja su definisana u metodologiji za ključne kriterije evaluacije. Svakoj temi posvećena je jedna sekcija u okviru ovog poglavlja. </w:t>
      </w:r>
    </w:p>
    <w:p w14:paraId="0FEC0D19" w14:textId="270A246A" w:rsidR="00F93DE2" w:rsidRPr="008D7449" w:rsidRDefault="00F93DE2" w:rsidP="006D45C3">
      <w:pPr>
        <w:pStyle w:val="Heading2"/>
        <w:rPr>
          <w:lang w:val="bs-Latn-BA"/>
        </w:rPr>
      </w:pPr>
      <w:bookmarkStart w:id="18" w:name="_Toc233213127"/>
      <w:r w:rsidRPr="008D7449">
        <w:rPr>
          <w:lang w:val="bs-Latn-BA"/>
        </w:rPr>
        <w:t>6.1.1. Nalazi evaluacije za temu relevantnost/usklađenost</w:t>
      </w:r>
      <w:bookmarkEnd w:id="18"/>
    </w:p>
    <w:p w14:paraId="1CB2DD0E" w14:textId="77777777" w:rsidR="00F93DE2" w:rsidRPr="008D7449" w:rsidRDefault="00F93DE2" w:rsidP="00F93DE2">
      <w:pPr>
        <w:jc w:val="both"/>
        <w:rPr>
          <w:rFonts w:ascii="Times New Roman" w:hAnsi="Times New Roman" w:cs="Times New Roman"/>
          <w:b/>
          <w:bCs/>
          <w:sz w:val="24"/>
          <w:szCs w:val="24"/>
          <w:lang w:val="bs-Latn-BA"/>
        </w:rPr>
      </w:pPr>
    </w:p>
    <w:p w14:paraId="0FF7E70C" w14:textId="18800C22" w:rsidR="00F93DE2" w:rsidRPr="008D7449" w:rsidRDefault="009B6437" w:rsidP="00F93DE2">
      <w:pPr>
        <w:jc w:val="both"/>
        <w:rPr>
          <w:rFonts w:ascii="Times New Roman" w:hAnsi="Times New Roman" w:cs="Times New Roman"/>
          <w:sz w:val="24"/>
          <w:szCs w:val="24"/>
          <w:lang w:val="bs-Latn-BA"/>
        </w:rPr>
      </w:pPr>
      <w:r w:rsidRPr="008D7449">
        <w:rPr>
          <w:rFonts w:ascii="Times New Roman" w:hAnsi="Times New Roman" w:cs="Times New Roman"/>
          <w:sz w:val="24"/>
          <w:szCs w:val="24"/>
          <w:lang w:val="bs-Latn-BA"/>
        </w:rPr>
        <w:t xml:space="preserve">Relevantnost, kao ključni aspekt evaluacije Strategije,se odnosi na procjenu obima u kojem su strateški ciljevi i prioriteti definirani u dokumentu Strategije bili relevantni te koliko su i dalje relevantni za potrebe lokalne zajednice, odnosno definiranih ciljnih grupa, a uzimajuću u obzir promjene u okruženju. </w:t>
      </w:r>
      <w:r w:rsidR="00F93DE2" w:rsidRPr="008D7449">
        <w:rPr>
          <w:rFonts w:ascii="Times New Roman" w:hAnsi="Times New Roman" w:cs="Times New Roman"/>
          <w:sz w:val="24"/>
          <w:szCs w:val="24"/>
          <w:lang w:val="bs-Latn-BA"/>
        </w:rPr>
        <w:t xml:space="preserve">S tim u vezi nameću se </w:t>
      </w:r>
      <w:r w:rsidRPr="008D7449">
        <w:rPr>
          <w:rFonts w:ascii="Times New Roman" w:hAnsi="Times New Roman" w:cs="Times New Roman"/>
          <w:sz w:val="24"/>
          <w:szCs w:val="24"/>
          <w:lang w:val="bs-Latn-BA"/>
        </w:rPr>
        <w:t>tri</w:t>
      </w:r>
      <w:r w:rsidR="00F93DE2" w:rsidRPr="008D7449">
        <w:rPr>
          <w:rFonts w:ascii="Times New Roman" w:hAnsi="Times New Roman" w:cs="Times New Roman"/>
          <w:sz w:val="24"/>
          <w:szCs w:val="24"/>
          <w:lang w:val="bs-Latn-BA"/>
        </w:rPr>
        <w:t xml:space="preserve"> ključna pitanja:</w:t>
      </w:r>
      <w:r w:rsidRPr="008D7449">
        <w:rPr>
          <w:rFonts w:ascii="Times New Roman" w:hAnsi="Times New Roman" w:cs="Times New Roman"/>
          <w:sz w:val="24"/>
          <w:szCs w:val="24"/>
          <w:lang w:val="bs-Latn-BA"/>
        </w:rPr>
        <w:t xml:space="preserve"> </w:t>
      </w:r>
    </w:p>
    <w:p w14:paraId="34676FEE" w14:textId="77777777" w:rsidR="00F93DE2" w:rsidRPr="008D7449" w:rsidRDefault="00F93DE2" w:rsidP="00F93DE2">
      <w:pPr>
        <w:jc w:val="both"/>
        <w:rPr>
          <w:rFonts w:ascii="Times New Roman" w:hAnsi="Times New Roman" w:cs="Times New Roman"/>
          <w:sz w:val="24"/>
          <w:szCs w:val="24"/>
          <w:lang w:val="bs-Latn-BA"/>
        </w:rPr>
      </w:pPr>
      <w:r w:rsidRPr="008D7449">
        <w:rPr>
          <w:rFonts w:ascii="Times New Roman" w:hAnsi="Times New Roman" w:cs="Times New Roman"/>
          <w:sz w:val="24"/>
          <w:szCs w:val="24"/>
          <w:lang w:val="bs-Latn-BA"/>
        </w:rPr>
        <w:t>• U kojoj mjeri su odabrani ciljevi relevantni odnosno usklađeni sa utvrđenim potrebama ciljnih</w:t>
      </w:r>
    </w:p>
    <w:p w14:paraId="7F3DDC9E" w14:textId="77777777" w:rsidR="00F93DE2" w:rsidRPr="008D7449" w:rsidRDefault="00F93DE2" w:rsidP="00F93DE2">
      <w:pPr>
        <w:jc w:val="both"/>
        <w:rPr>
          <w:rFonts w:ascii="Times New Roman" w:hAnsi="Times New Roman" w:cs="Times New Roman"/>
          <w:sz w:val="24"/>
          <w:szCs w:val="24"/>
          <w:lang w:val="bs-Latn-BA"/>
        </w:rPr>
      </w:pPr>
      <w:r w:rsidRPr="008D7449">
        <w:rPr>
          <w:rFonts w:ascii="Times New Roman" w:hAnsi="Times New Roman" w:cs="Times New Roman"/>
          <w:sz w:val="24"/>
          <w:szCs w:val="24"/>
          <w:lang w:val="bs-Latn-BA"/>
        </w:rPr>
        <w:t>skupina?</w:t>
      </w:r>
    </w:p>
    <w:p w14:paraId="73B2DAE9" w14:textId="77777777" w:rsidR="00AD53E4" w:rsidRPr="008D7449" w:rsidRDefault="00F93DE2" w:rsidP="00AD53E4">
      <w:pPr>
        <w:jc w:val="both"/>
        <w:rPr>
          <w:rFonts w:ascii="Times New Roman" w:hAnsi="Times New Roman" w:cs="Times New Roman"/>
          <w:sz w:val="24"/>
          <w:szCs w:val="24"/>
          <w:lang w:val="bs-Latn-BA"/>
        </w:rPr>
      </w:pPr>
      <w:r w:rsidRPr="008D7449">
        <w:rPr>
          <w:rFonts w:ascii="Times New Roman" w:hAnsi="Times New Roman" w:cs="Times New Roman"/>
          <w:sz w:val="24"/>
          <w:szCs w:val="24"/>
          <w:lang w:val="bs-Latn-BA"/>
        </w:rPr>
        <w:t>• U kojoj mjeri su odabrani ciljevi relevantni odnosno usklađeni sa javnim potrebama?</w:t>
      </w:r>
    </w:p>
    <w:p w14:paraId="5BF37453" w14:textId="42D9DF8A" w:rsidR="00AD53E4" w:rsidRPr="008D7449" w:rsidRDefault="00AD53E4">
      <w:pPr>
        <w:pStyle w:val="ListParagraph"/>
        <w:numPr>
          <w:ilvl w:val="0"/>
          <w:numId w:val="7"/>
        </w:numPr>
        <w:jc w:val="both"/>
        <w:rPr>
          <w:rFonts w:ascii="Times New Roman" w:hAnsi="Times New Roman" w:cs="Times New Roman"/>
          <w:sz w:val="24"/>
          <w:szCs w:val="24"/>
          <w:lang w:val="bs-Latn-BA"/>
        </w:rPr>
      </w:pPr>
      <w:r w:rsidRPr="008D7449">
        <w:rPr>
          <w:rFonts w:ascii="Times New Roman" w:hAnsi="Times New Roman" w:cs="Times New Roman"/>
          <w:sz w:val="24"/>
          <w:szCs w:val="24"/>
          <w:lang w:val="bs-Latn-BA"/>
        </w:rPr>
        <w:t xml:space="preserve">Da li su </w:t>
      </w:r>
      <w:r w:rsidR="009B6437" w:rsidRPr="008D7449">
        <w:rPr>
          <w:rFonts w:ascii="Times New Roman" w:hAnsi="Times New Roman" w:cs="Times New Roman"/>
          <w:sz w:val="24"/>
          <w:szCs w:val="24"/>
          <w:lang w:val="bs-Latn-BA"/>
        </w:rPr>
        <w:t xml:space="preserve">implementacioni dokumenti i </w:t>
      </w:r>
      <w:r w:rsidRPr="008D7449">
        <w:rPr>
          <w:rFonts w:ascii="Times New Roman" w:hAnsi="Times New Roman" w:cs="Times New Roman"/>
          <w:sz w:val="24"/>
          <w:szCs w:val="24"/>
          <w:lang w:val="bs-Latn-BA"/>
        </w:rPr>
        <w:t>javne politike kreiran</w:t>
      </w:r>
      <w:r w:rsidR="009B6437" w:rsidRPr="008D7449">
        <w:rPr>
          <w:rFonts w:ascii="Times New Roman" w:hAnsi="Times New Roman" w:cs="Times New Roman"/>
          <w:sz w:val="24"/>
          <w:szCs w:val="24"/>
          <w:lang w:val="bs-Latn-BA"/>
        </w:rPr>
        <w:t xml:space="preserve">i </w:t>
      </w:r>
      <w:r w:rsidRPr="008D7449">
        <w:rPr>
          <w:rFonts w:ascii="Times New Roman" w:hAnsi="Times New Roman" w:cs="Times New Roman"/>
          <w:sz w:val="24"/>
          <w:szCs w:val="24"/>
          <w:lang w:val="bs-Latn-BA"/>
        </w:rPr>
        <w:t>u skladu sa javnim potrebama ?</w:t>
      </w:r>
    </w:p>
    <w:p w14:paraId="69B3FADF" w14:textId="47AEA631" w:rsidR="00AD53E4" w:rsidRPr="008D7449" w:rsidRDefault="00AD53E4" w:rsidP="00AD53E4">
      <w:pPr>
        <w:autoSpaceDE w:val="0"/>
        <w:autoSpaceDN w:val="0"/>
        <w:adjustRightInd w:val="0"/>
        <w:spacing w:after="0" w:line="240" w:lineRule="auto"/>
        <w:jc w:val="both"/>
        <w:rPr>
          <w:rFonts w:ascii="Times New Roman" w:hAnsi="Times New Roman" w:cs="Times New Roman"/>
          <w:sz w:val="24"/>
          <w:szCs w:val="24"/>
          <w:lang w:val="bs-Latn-BA"/>
        </w:rPr>
      </w:pPr>
      <w:r w:rsidRPr="008D7449">
        <w:rPr>
          <w:rFonts w:ascii="Times New Roman" w:hAnsi="Times New Roman" w:cs="Times New Roman"/>
          <w:sz w:val="24"/>
          <w:szCs w:val="24"/>
          <w:lang w:val="bs-Latn-BA"/>
        </w:rPr>
        <w:t xml:space="preserve">Strategija razvoja općine Tešanj 2023 – 2027 sadrži iscrpnu socio-ekonomsku analizu na kojoj se zasniva </w:t>
      </w:r>
      <w:r w:rsidRPr="008D7449">
        <w:rPr>
          <w:rFonts w:ascii="Times New Roman" w:hAnsi="Times New Roman" w:cs="Times New Roman"/>
          <w:i/>
          <w:iCs/>
          <w:sz w:val="24"/>
          <w:szCs w:val="24"/>
          <w:lang w:val="bs-Latn-BA"/>
        </w:rPr>
        <w:t xml:space="preserve">swot </w:t>
      </w:r>
      <w:r w:rsidRPr="008D7449">
        <w:rPr>
          <w:rFonts w:ascii="Times New Roman" w:hAnsi="Times New Roman" w:cs="Times New Roman"/>
          <w:sz w:val="24"/>
          <w:szCs w:val="24"/>
          <w:lang w:val="bs-Latn-BA"/>
        </w:rPr>
        <w:t>analiza</w:t>
      </w:r>
      <w:r w:rsidRPr="008D7449">
        <w:rPr>
          <w:rStyle w:val="FootnoteReference"/>
          <w:rFonts w:ascii="Times New Roman" w:hAnsi="Times New Roman" w:cs="Times New Roman"/>
          <w:sz w:val="24"/>
          <w:szCs w:val="24"/>
          <w:lang w:val="bs-Latn-BA"/>
        </w:rPr>
        <w:footnoteReference w:id="3"/>
      </w:r>
      <w:r w:rsidRPr="008D7449">
        <w:rPr>
          <w:rFonts w:ascii="Times New Roman" w:hAnsi="Times New Roman" w:cs="Times New Roman"/>
          <w:sz w:val="24"/>
          <w:szCs w:val="24"/>
          <w:lang w:val="bs-Latn-BA"/>
        </w:rPr>
        <w:t xml:space="preserve"> kao alat za utvrđivanje prednosti, slabosti, prilika i prijetnji koje treba uzeti u obzir prilikom identifikacije strateških razvojnih pravaca. Swot analiza predstavlja most između polaznog stanja koje je utvrđeno analizom i željenog stanja koje se definira strateškim planom razvoja Uspješnost razvoja Općine Tešanj se mjeri sposobnošću da se prevladaju uočene slabosti i prijetnje bržem rastu, ali isto tako i da se iskoriste razvojni potencijali koji su izraženi kroz swot analizu, strateške fokuse, ciljeve, prioritete i mjere putem navedenih aktivnosti i projekata u  Strategiji razvoja.</w:t>
      </w:r>
    </w:p>
    <w:p w14:paraId="7C681B4D" w14:textId="672546D8" w:rsidR="00010C05" w:rsidRPr="008D7449" w:rsidRDefault="00AD53E4" w:rsidP="00AD53E4">
      <w:pPr>
        <w:autoSpaceDE w:val="0"/>
        <w:autoSpaceDN w:val="0"/>
        <w:adjustRightInd w:val="0"/>
        <w:spacing w:after="0" w:line="240" w:lineRule="auto"/>
        <w:jc w:val="both"/>
        <w:rPr>
          <w:rFonts w:ascii="Times New Roman" w:hAnsi="Times New Roman" w:cs="Times New Roman"/>
          <w:sz w:val="24"/>
          <w:szCs w:val="24"/>
          <w:lang w:val="bs-Latn-BA"/>
        </w:rPr>
      </w:pPr>
      <w:r w:rsidRPr="008D7449">
        <w:rPr>
          <w:rFonts w:ascii="Times New Roman" w:hAnsi="Times New Roman" w:cs="Times New Roman"/>
          <w:sz w:val="24"/>
          <w:szCs w:val="24"/>
          <w:lang w:val="bs-Latn-BA"/>
        </w:rPr>
        <w:t xml:space="preserve">Uvidom u ove dijelove dokumenta se može utvrditi jasna veza između postavljenih strateških ciljeva i prioriteta sa rezultatima </w:t>
      </w:r>
      <w:r w:rsidR="00877735">
        <w:rPr>
          <w:rFonts w:ascii="Times New Roman" w:hAnsi="Times New Roman" w:cs="Times New Roman"/>
          <w:sz w:val="24"/>
          <w:szCs w:val="24"/>
          <w:lang w:val="bs-Latn-BA"/>
        </w:rPr>
        <w:t>SWOT</w:t>
      </w:r>
      <w:r w:rsidRPr="008D7449">
        <w:rPr>
          <w:rFonts w:ascii="Times New Roman" w:hAnsi="Times New Roman" w:cs="Times New Roman"/>
          <w:sz w:val="24"/>
          <w:szCs w:val="24"/>
          <w:lang w:val="bs-Latn-BA"/>
        </w:rPr>
        <w:t xml:space="preserve"> analize. </w:t>
      </w:r>
      <w:r w:rsidR="00010C05" w:rsidRPr="008D7449">
        <w:rPr>
          <w:rFonts w:ascii="Times New Roman" w:hAnsi="Times New Roman" w:cs="Times New Roman"/>
          <w:sz w:val="24"/>
          <w:szCs w:val="24"/>
          <w:lang w:val="bs-Latn-BA"/>
        </w:rPr>
        <w:t>Tokom procesa izrade Strategije razvoja, predstavnici javnih institucija, mjesnih zajednica, privrednog sektora, obrazovnih ustanova, organizacija civilnog društva i drugih zainteresiranih strana učestvovali su kroz radne sastanke, konsultacije, javne rasprave i dostavljanje prijedloga i inicijativa. Na taj način osigurano je da strateški prioriteti odražavaju stvarne potrebe lokalne zajednice i imaju potreban stepen društvenog konsenzusa.</w:t>
      </w:r>
    </w:p>
    <w:p w14:paraId="462DA2CC" w14:textId="1908AB68" w:rsidR="00EC0D35" w:rsidRPr="008D7449" w:rsidRDefault="00AD53E4" w:rsidP="00EC0D35">
      <w:pPr>
        <w:autoSpaceDE w:val="0"/>
        <w:autoSpaceDN w:val="0"/>
        <w:adjustRightInd w:val="0"/>
        <w:spacing w:after="0" w:line="240" w:lineRule="auto"/>
        <w:jc w:val="both"/>
        <w:rPr>
          <w:rFonts w:ascii="Times New Roman" w:hAnsi="Times New Roman" w:cs="Times New Roman"/>
          <w:sz w:val="24"/>
          <w:szCs w:val="24"/>
          <w:lang w:val="bs-Latn-BA"/>
        </w:rPr>
      </w:pPr>
      <w:r w:rsidRPr="008D7449">
        <w:rPr>
          <w:rFonts w:ascii="Times New Roman" w:hAnsi="Times New Roman" w:cs="Times New Roman"/>
          <w:sz w:val="24"/>
          <w:szCs w:val="24"/>
          <w:lang w:val="bs-Latn-BA"/>
        </w:rPr>
        <w:t xml:space="preserve">Svi anketirani učesnici su stajališta da su postavljeni ciljevi relevantni i da se zasnivaju na potrebama ciljanih grupa, te da su u potpunosti u skladu sa javnim potrebama. </w:t>
      </w:r>
      <w:r w:rsidR="00EC0D35" w:rsidRPr="008D7449">
        <w:rPr>
          <w:rFonts w:ascii="Times New Roman" w:hAnsi="Times New Roman" w:cs="Times New Roman"/>
          <w:sz w:val="24"/>
          <w:szCs w:val="24"/>
          <w:lang w:val="bs-Latn-BA"/>
        </w:rPr>
        <w:t>U tom pogledu se zaključuje da su strateški fokusi postavljeni u Strategiji razvoja relevantni za razvoj Općine Tešanj te da su realizacijom strateških intervencija postignuti značajni rezultati i napredak za cjelokupno stanovništvo ove općine</w:t>
      </w:r>
      <w:r w:rsidR="005D4C30" w:rsidRPr="008D7449">
        <w:rPr>
          <w:rFonts w:ascii="Times New Roman" w:hAnsi="Times New Roman" w:cs="Times New Roman"/>
          <w:sz w:val="24"/>
          <w:szCs w:val="24"/>
          <w:lang w:val="bs-Latn-BA"/>
        </w:rPr>
        <w:t>.</w:t>
      </w:r>
    </w:p>
    <w:p w14:paraId="75B4CD88" w14:textId="77777777" w:rsidR="00010C05" w:rsidRPr="008D7449" w:rsidRDefault="00010C05" w:rsidP="00AD53E4">
      <w:pPr>
        <w:autoSpaceDE w:val="0"/>
        <w:autoSpaceDN w:val="0"/>
        <w:adjustRightInd w:val="0"/>
        <w:spacing w:after="0" w:line="240" w:lineRule="auto"/>
        <w:jc w:val="both"/>
        <w:rPr>
          <w:rFonts w:ascii="Times New Roman" w:hAnsi="Times New Roman" w:cs="Times New Roman"/>
          <w:sz w:val="24"/>
          <w:szCs w:val="24"/>
          <w:lang w:val="bs-Latn-BA"/>
        </w:rPr>
      </w:pPr>
    </w:p>
    <w:p w14:paraId="086615F9" w14:textId="77777777" w:rsidR="00010C05" w:rsidRPr="008D7449" w:rsidRDefault="00010C05" w:rsidP="00010C05">
      <w:pPr>
        <w:autoSpaceDE w:val="0"/>
        <w:autoSpaceDN w:val="0"/>
        <w:adjustRightInd w:val="0"/>
        <w:spacing w:after="0" w:line="240" w:lineRule="auto"/>
        <w:jc w:val="both"/>
        <w:rPr>
          <w:rFonts w:ascii="Times New Roman" w:hAnsi="Times New Roman" w:cs="Times New Roman"/>
          <w:sz w:val="24"/>
          <w:szCs w:val="24"/>
          <w:highlight w:val="yellow"/>
          <w:lang w:val="bs-Latn-BA"/>
        </w:rPr>
      </w:pPr>
    </w:p>
    <w:p w14:paraId="32834EFE" w14:textId="20716D6A" w:rsidR="00EC0D35" w:rsidRPr="008D7449" w:rsidRDefault="00A437C1" w:rsidP="00EC0D35">
      <w:pPr>
        <w:autoSpaceDE w:val="0"/>
        <w:autoSpaceDN w:val="0"/>
        <w:adjustRightInd w:val="0"/>
        <w:spacing w:after="0" w:line="240" w:lineRule="auto"/>
        <w:jc w:val="both"/>
        <w:rPr>
          <w:rFonts w:ascii="Times New Roman" w:hAnsi="Times New Roman" w:cs="Times New Roman"/>
          <w:sz w:val="24"/>
          <w:szCs w:val="24"/>
          <w:lang w:val="bs-Latn-BA"/>
        </w:rPr>
      </w:pPr>
      <w:r w:rsidRPr="008D7449">
        <w:rPr>
          <w:rFonts w:ascii="Times New Roman" w:hAnsi="Times New Roman" w:cs="Times New Roman"/>
          <w:sz w:val="24"/>
          <w:szCs w:val="24"/>
          <w:lang w:val="bs-Latn-BA"/>
        </w:rPr>
        <w:t>K</w:t>
      </w:r>
      <w:r w:rsidR="00EC0D35" w:rsidRPr="008D7449">
        <w:rPr>
          <w:rFonts w:ascii="Times New Roman" w:hAnsi="Times New Roman" w:cs="Times New Roman"/>
          <w:sz w:val="24"/>
          <w:szCs w:val="24"/>
          <w:lang w:val="bs-Latn-BA"/>
        </w:rPr>
        <w:t>roz godišnje izvještaje, operativne planove i rad nadležnih službi</w:t>
      </w:r>
      <w:r w:rsidRPr="008D7449">
        <w:rPr>
          <w:rFonts w:ascii="Times New Roman" w:hAnsi="Times New Roman" w:cs="Times New Roman"/>
          <w:sz w:val="24"/>
          <w:szCs w:val="24"/>
          <w:lang w:val="bs-Latn-BA"/>
        </w:rPr>
        <w:t>, vršeno je praćenje uspostavljenih indikatora.</w:t>
      </w:r>
    </w:p>
    <w:p w14:paraId="14416947" w14:textId="1C1BB0F3" w:rsidR="00EC0D35" w:rsidRPr="008D7449" w:rsidRDefault="00EC0D35" w:rsidP="00EC0D35">
      <w:pPr>
        <w:autoSpaceDE w:val="0"/>
        <w:autoSpaceDN w:val="0"/>
        <w:adjustRightInd w:val="0"/>
        <w:spacing w:after="0" w:line="240" w:lineRule="auto"/>
        <w:jc w:val="both"/>
        <w:rPr>
          <w:rFonts w:ascii="Times New Roman" w:hAnsi="Times New Roman" w:cs="Times New Roman"/>
          <w:sz w:val="24"/>
          <w:szCs w:val="24"/>
          <w:lang w:val="bs-Latn-BA"/>
        </w:rPr>
      </w:pPr>
      <w:r w:rsidRPr="008D7449">
        <w:rPr>
          <w:rFonts w:ascii="Times New Roman" w:hAnsi="Times New Roman" w:cs="Times New Roman"/>
          <w:sz w:val="24"/>
          <w:szCs w:val="24"/>
          <w:lang w:val="bs-Latn-BA"/>
        </w:rPr>
        <w:t xml:space="preserve">Najveći izazovi sa  kojima u monitoringu su nedostatak </w:t>
      </w:r>
      <w:r w:rsidR="001E519A" w:rsidRPr="008D7449">
        <w:rPr>
          <w:rFonts w:ascii="Times New Roman" w:hAnsi="Times New Roman" w:cs="Times New Roman"/>
          <w:sz w:val="24"/>
          <w:szCs w:val="24"/>
          <w:lang w:val="bs-Latn-BA"/>
        </w:rPr>
        <w:t xml:space="preserve">pojedinih </w:t>
      </w:r>
      <w:r w:rsidRPr="008D7449">
        <w:rPr>
          <w:rFonts w:ascii="Times New Roman" w:hAnsi="Times New Roman" w:cs="Times New Roman"/>
          <w:sz w:val="24"/>
          <w:szCs w:val="24"/>
          <w:lang w:val="bs-Latn-BA"/>
        </w:rPr>
        <w:t>ažurnih statističkih podataka, složenost mjerenja dugoročnih efekata, ograničeni ljudski kapaciteti za analitičko praćenje</w:t>
      </w:r>
      <w:r w:rsidR="005D4C30" w:rsidRPr="008D7449">
        <w:rPr>
          <w:rFonts w:ascii="Times New Roman" w:hAnsi="Times New Roman" w:cs="Times New Roman"/>
          <w:sz w:val="24"/>
          <w:szCs w:val="24"/>
          <w:lang w:val="bs-Latn-BA"/>
        </w:rPr>
        <w:t xml:space="preserve"> i neinovativnost pojedinih projektnih menadžera</w:t>
      </w:r>
      <w:r w:rsidRPr="008D7449">
        <w:rPr>
          <w:rFonts w:ascii="Times New Roman" w:hAnsi="Times New Roman" w:cs="Times New Roman"/>
          <w:sz w:val="24"/>
          <w:szCs w:val="24"/>
          <w:lang w:val="bs-Latn-BA"/>
        </w:rPr>
        <w:t xml:space="preserve">. </w:t>
      </w:r>
      <w:r w:rsidR="00010C05" w:rsidRPr="008D7449">
        <w:rPr>
          <w:rFonts w:ascii="Times New Roman" w:hAnsi="Times New Roman" w:cs="Times New Roman"/>
          <w:sz w:val="24"/>
          <w:szCs w:val="24"/>
          <w:lang w:val="bs-Latn-BA"/>
        </w:rPr>
        <w:t xml:space="preserve">Pri ocjeni relevantnosti elemenata Strategije, </w:t>
      </w:r>
      <w:r w:rsidR="00010C05" w:rsidRPr="008D7449">
        <w:rPr>
          <w:rFonts w:ascii="Times New Roman" w:hAnsi="Times New Roman" w:cs="Times New Roman"/>
          <w:sz w:val="24"/>
          <w:szCs w:val="24"/>
          <w:lang w:val="bs-Latn-BA"/>
        </w:rPr>
        <w:lastRenderedPageBreak/>
        <w:t xml:space="preserve">zaključci intervjua sa direktnim sudionicima su da je izbor nosilaca mjera i implementatora aktivnosti relevantan, dok je ocjena da u izboru indikatora za praćenje provedbe Strategije postoje </w:t>
      </w:r>
      <w:r w:rsidRPr="008D7449">
        <w:rPr>
          <w:rFonts w:ascii="Times New Roman" w:hAnsi="Times New Roman" w:cs="Times New Roman"/>
          <w:sz w:val="24"/>
          <w:szCs w:val="24"/>
          <w:lang w:val="bs-Latn-BA"/>
        </w:rPr>
        <w:t xml:space="preserve">manji </w:t>
      </w:r>
      <w:r w:rsidR="00010C05" w:rsidRPr="008D7449">
        <w:rPr>
          <w:rFonts w:ascii="Times New Roman" w:hAnsi="Times New Roman" w:cs="Times New Roman"/>
          <w:sz w:val="24"/>
          <w:szCs w:val="24"/>
          <w:lang w:val="bs-Latn-BA"/>
        </w:rPr>
        <w:t>nedostaci, jer za sve indikatore</w:t>
      </w:r>
      <w:r w:rsidR="005D4C30" w:rsidRPr="008D7449">
        <w:rPr>
          <w:rFonts w:ascii="Times New Roman" w:hAnsi="Times New Roman" w:cs="Times New Roman"/>
          <w:sz w:val="24"/>
          <w:szCs w:val="24"/>
          <w:lang w:val="bs-Latn-BA"/>
        </w:rPr>
        <w:t xml:space="preserve"> (sektor okoliša)</w:t>
      </w:r>
      <w:r w:rsidR="00010C05" w:rsidRPr="008D7449">
        <w:rPr>
          <w:rFonts w:ascii="Times New Roman" w:hAnsi="Times New Roman" w:cs="Times New Roman"/>
          <w:sz w:val="24"/>
          <w:szCs w:val="24"/>
          <w:lang w:val="bs-Latn-BA"/>
        </w:rPr>
        <w:t xml:space="preserve"> ne postoje </w:t>
      </w:r>
      <w:r w:rsidR="00443910" w:rsidRPr="008D7449">
        <w:rPr>
          <w:rFonts w:ascii="Times New Roman" w:hAnsi="Times New Roman" w:cs="Times New Roman"/>
          <w:sz w:val="24"/>
          <w:szCs w:val="24"/>
          <w:lang w:val="bs-Latn-BA"/>
        </w:rPr>
        <w:t xml:space="preserve">eksplicitni </w:t>
      </w:r>
      <w:r w:rsidR="00010C05" w:rsidRPr="008D7449">
        <w:rPr>
          <w:rFonts w:ascii="Times New Roman" w:hAnsi="Times New Roman" w:cs="Times New Roman"/>
          <w:sz w:val="24"/>
          <w:szCs w:val="24"/>
          <w:lang w:val="bs-Latn-BA"/>
        </w:rPr>
        <w:t xml:space="preserve">izvori, </w:t>
      </w:r>
      <w:r w:rsidR="005D4C30" w:rsidRPr="008D7449">
        <w:rPr>
          <w:rFonts w:ascii="Times New Roman" w:hAnsi="Times New Roman" w:cs="Times New Roman"/>
          <w:sz w:val="24"/>
          <w:szCs w:val="24"/>
          <w:lang w:val="bs-Latn-BA"/>
        </w:rPr>
        <w:t>iako je uspostavljen softver</w:t>
      </w:r>
      <w:r w:rsidR="00010C05" w:rsidRPr="008D7449">
        <w:rPr>
          <w:rFonts w:ascii="Times New Roman" w:hAnsi="Times New Roman" w:cs="Times New Roman"/>
          <w:sz w:val="24"/>
          <w:szCs w:val="24"/>
          <w:lang w:val="bs-Latn-BA"/>
        </w:rPr>
        <w:t xml:space="preserve"> </w:t>
      </w:r>
      <w:r w:rsidR="005D4C30" w:rsidRPr="008D7449">
        <w:rPr>
          <w:rFonts w:ascii="Times New Roman" w:hAnsi="Times New Roman" w:cs="Times New Roman"/>
          <w:sz w:val="24"/>
          <w:szCs w:val="24"/>
          <w:lang w:val="bs-Latn-BA"/>
        </w:rPr>
        <w:t xml:space="preserve">kao </w:t>
      </w:r>
      <w:r w:rsidR="00010C05" w:rsidRPr="008D7449">
        <w:rPr>
          <w:rFonts w:ascii="Times New Roman" w:hAnsi="Times New Roman" w:cs="Times New Roman"/>
          <w:sz w:val="24"/>
          <w:szCs w:val="24"/>
          <w:lang w:val="bs-Latn-BA"/>
        </w:rPr>
        <w:t>mehaniz</w:t>
      </w:r>
      <w:r w:rsidR="005D4C30" w:rsidRPr="008D7449">
        <w:rPr>
          <w:rFonts w:ascii="Times New Roman" w:hAnsi="Times New Roman" w:cs="Times New Roman"/>
          <w:sz w:val="24"/>
          <w:szCs w:val="24"/>
          <w:lang w:val="bs-Latn-BA"/>
        </w:rPr>
        <w:t>am</w:t>
      </w:r>
      <w:r w:rsidR="00010C05" w:rsidRPr="008D7449">
        <w:rPr>
          <w:rFonts w:ascii="Times New Roman" w:hAnsi="Times New Roman" w:cs="Times New Roman"/>
          <w:sz w:val="24"/>
          <w:szCs w:val="24"/>
          <w:lang w:val="bs-Latn-BA"/>
        </w:rPr>
        <w:t xml:space="preserve"> za prikupljanje podataka. </w:t>
      </w:r>
      <w:r w:rsidRPr="008D7449">
        <w:rPr>
          <w:rFonts w:ascii="Times New Roman" w:hAnsi="Times New Roman" w:cs="Times New Roman"/>
          <w:sz w:val="24"/>
          <w:szCs w:val="24"/>
          <w:lang w:val="bs-Latn-BA"/>
        </w:rPr>
        <w:t>Neki o</w:t>
      </w:r>
      <w:r w:rsidR="00877735">
        <w:rPr>
          <w:rFonts w:ascii="Times New Roman" w:hAnsi="Times New Roman" w:cs="Times New Roman"/>
          <w:sz w:val="24"/>
          <w:szCs w:val="24"/>
          <w:lang w:val="bs-Latn-BA"/>
        </w:rPr>
        <w:t>d</w:t>
      </w:r>
      <w:r w:rsidRPr="008D7449">
        <w:rPr>
          <w:rFonts w:ascii="Times New Roman" w:hAnsi="Times New Roman" w:cs="Times New Roman"/>
          <w:sz w:val="24"/>
          <w:szCs w:val="24"/>
          <w:lang w:val="bs-Latn-BA"/>
        </w:rPr>
        <w:t xml:space="preserve"> indikat</w:t>
      </w:r>
      <w:r w:rsidR="00C97A6E" w:rsidRPr="008D7449">
        <w:rPr>
          <w:rFonts w:ascii="Times New Roman" w:hAnsi="Times New Roman" w:cs="Times New Roman"/>
          <w:sz w:val="24"/>
          <w:szCs w:val="24"/>
          <w:lang w:val="bs-Latn-BA"/>
        </w:rPr>
        <w:t>o</w:t>
      </w:r>
      <w:r w:rsidRPr="008D7449">
        <w:rPr>
          <w:rFonts w:ascii="Times New Roman" w:hAnsi="Times New Roman" w:cs="Times New Roman"/>
          <w:sz w:val="24"/>
          <w:szCs w:val="24"/>
          <w:lang w:val="bs-Latn-BA"/>
        </w:rPr>
        <w:t xml:space="preserve">ra nisu postavljeni prilikom izrade strategije u skladu sa preporučenim alatima </w:t>
      </w:r>
      <w:r w:rsidR="00C97A6E" w:rsidRPr="008D7449">
        <w:rPr>
          <w:rFonts w:ascii="Times New Roman" w:hAnsi="Times New Roman" w:cs="Times New Roman"/>
          <w:sz w:val="24"/>
          <w:szCs w:val="24"/>
          <w:lang w:val="bs-Latn-BA"/>
        </w:rPr>
        <w:t xml:space="preserve"> poput alata „CREAM“</w:t>
      </w:r>
      <w:r w:rsidR="00C97A6E" w:rsidRPr="008D7449">
        <w:rPr>
          <w:rStyle w:val="FootnoteReference"/>
          <w:rFonts w:ascii="Times New Roman" w:hAnsi="Times New Roman" w:cs="Times New Roman"/>
          <w:sz w:val="24"/>
          <w:szCs w:val="24"/>
          <w:lang w:val="bs-Latn-BA"/>
        </w:rPr>
        <w:footnoteReference w:id="4"/>
      </w:r>
      <w:r w:rsidR="00C97A6E" w:rsidRPr="008D7449">
        <w:rPr>
          <w:rFonts w:ascii="Times New Roman" w:hAnsi="Times New Roman" w:cs="Times New Roman"/>
          <w:sz w:val="24"/>
          <w:szCs w:val="24"/>
          <w:lang w:val="bs-Latn-BA"/>
        </w:rPr>
        <w:t xml:space="preserve">. </w:t>
      </w:r>
      <w:r w:rsidR="00010C05" w:rsidRPr="008D7449">
        <w:rPr>
          <w:rFonts w:ascii="Times New Roman" w:hAnsi="Times New Roman" w:cs="Times New Roman"/>
          <w:sz w:val="24"/>
          <w:szCs w:val="24"/>
          <w:lang w:val="bs-Latn-BA"/>
        </w:rPr>
        <w:t>Pored toga za neke oblasti nisu definisani inidkatori za praćenje</w:t>
      </w:r>
      <w:r w:rsidR="00443910" w:rsidRPr="008D7449">
        <w:rPr>
          <w:rFonts w:ascii="Times New Roman" w:hAnsi="Times New Roman" w:cs="Times New Roman"/>
          <w:sz w:val="24"/>
          <w:szCs w:val="24"/>
          <w:lang w:val="bs-Latn-BA"/>
        </w:rPr>
        <w:t>, npr. broj parking mjesta, broj turista godišnje, procentualna pokrivenost prostorno-planskom dokumentacijom</w:t>
      </w:r>
      <w:r w:rsidR="00E430E0">
        <w:rPr>
          <w:rFonts w:ascii="Times New Roman" w:hAnsi="Times New Roman" w:cs="Times New Roman"/>
          <w:sz w:val="24"/>
          <w:szCs w:val="24"/>
          <w:lang w:val="bs-Latn-BA"/>
        </w:rPr>
        <w:t xml:space="preserve">, procenat </w:t>
      </w:r>
      <w:r w:rsidR="00E430E0" w:rsidRPr="00E430E0">
        <w:rPr>
          <w:rFonts w:ascii="Times New Roman" w:hAnsi="Times New Roman" w:cs="Times New Roman"/>
          <w:sz w:val="24"/>
          <w:szCs w:val="24"/>
          <w:lang w:val="bs-Latn-BA"/>
        </w:rPr>
        <w:t>zbrin</w:t>
      </w:r>
      <w:r w:rsidR="00E430E0">
        <w:rPr>
          <w:rFonts w:ascii="Times New Roman" w:hAnsi="Times New Roman" w:cs="Times New Roman"/>
          <w:sz w:val="24"/>
          <w:szCs w:val="24"/>
          <w:lang w:val="bs-Latn-BA"/>
        </w:rPr>
        <w:t xml:space="preserve">utog </w:t>
      </w:r>
      <w:r w:rsidR="00E430E0" w:rsidRPr="00E430E0">
        <w:rPr>
          <w:rFonts w:ascii="Times New Roman" w:hAnsi="Times New Roman" w:cs="Times New Roman"/>
          <w:sz w:val="24"/>
          <w:szCs w:val="24"/>
          <w:lang w:val="bs-Latn-BA"/>
        </w:rPr>
        <w:t xml:space="preserve"> komunalnog otpada</w:t>
      </w:r>
      <w:r w:rsidR="00E430E0">
        <w:rPr>
          <w:rFonts w:ascii="Times New Roman" w:hAnsi="Times New Roman" w:cs="Times New Roman"/>
          <w:sz w:val="24"/>
          <w:szCs w:val="24"/>
          <w:lang w:val="bs-Latn-BA"/>
        </w:rPr>
        <w:t xml:space="preserve"> i sl</w:t>
      </w:r>
      <w:r w:rsidR="00010C05" w:rsidRPr="008D7449">
        <w:rPr>
          <w:rFonts w:ascii="Times New Roman" w:hAnsi="Times New Roman" w:cs="Times New Roman"/>
          <w:sz w:val="24"/>
          <w:szCs w:val="24"/>
          <w:lang w:val="bs-Latn-BA"/>
        </w:rPr>
        <w:t xml:space="preserve">. </w:t>
      </w:r>
      <w:r w:rsidRPr="008D7449">
        <w:rPr>
          <w:rFonts w:ascii="Times New Roman" w:hAnsi="Times New Roman" w:cs="Times New Roman"/>
          <w:sz w:val="24"/>
          <w:szCs w:val="24"/>
          <w:lang w:val="bs-Latn-BA"/>
        </w:rPr>
        <w:t>Indikatori uglavnom omogućavaju praćenje napretka, iako postoji potreba za dodatnim unapređenjem metodologije mjerenja kvalitativnih efekata.</w:t>
      </w:r>
    </w:p>
    <w:p w14:paraId="4166221C" w14:textId="293B0651" w:rsidR="00010C05" w:rsidRPr="008D7449" w:rsidRDefault="00010C05" w:rsidP="00010C05">
      <w:pPr>
        <w:autoSpaceDE w:val="0"/>
        <w:autoSpaceDN w:val="0"/>
        <w:adjustRightInd w:val="0"/>
        <w:spacing w:after="0" w:line="240" w:lineRule="auto"/>
        <w:jc w:val="both"/>
        <w:rPr>
          <w:rFonts w:ascii="Times New Roman" w:hAnsi="Times New Roman" w:cs="Times New Roman"/>
          <w:sz w:val="24"/>
          <w:szCs w:val="24"/>
          <w:lang w:val="bs-Latn-BA"/>
        </w:rPr>
      </w:pPr>
      <w:r w:rsidRPr="008D7449">
        <w:rPr>
          <w:rFonts w:ascii="Times New Roman" w:hAnsi="Times New Roman" w:cs="Times New Roman"/>
          <w:sz w:val="24"/>
          <w:szCs w:val="24"/>
          <w:lang w:val="bs-Latn-BA"/>
        </w:rPr>
        <w:t xml:space="preserve">Zbog toga, potrebna je revizija sistema za prikupljanje podataka pri izboru indikatora za narednu Strategiju, kao i realna procjena njihovih ciljnih vrijednosti, koje trebaju biti </w:t>
      </w:r>
      <w:r w:rsidR="00443910" w:rsidRPr="008D7449">
        <w:rPr>
          <w:rFonts w:ascii="Times New Roman" w:hAnsi="Times New Roman" w:cs="Times New Roman"/>
          <w:sz w:val="24"/>
          <w:szCs w:val="24"/>
          <w:lang w:val="bs-Latn-BA"/>
        </w:rPr>
        <w:t xml:space="preserve">što više kvantitativno </w:t>
      </w:r>
      <w:r w:rsidRPr="008D7449">
        <w:rPr>
          <w:rFonts w:ascii="Times New Roman" w:hAnsi="Times New Roman" w:cs="Times New Roman"/>
          <w:sz w:val="24"/>
          <w:szCs w:val="24"/>
          <w:lang w:val="bs-Latn-BA"/>
        </w:rPr>
        <w:t>definisane za sve nivoe indikatora (strateških ciljeva, prioritetnih ciljeva i mjera)</w:t>
      </w:r>
      <w:r w:rsidR="00443910" w:rsidRPr="008D7449">
        <w:rPr>
          <w:rFonts w:ascii="Times New Roman" w:hAnsi="Times New Roman" w:cs="Times New Roman"/>
          <w:sz w:val="24"/>
          <w:szCs w:val="24"/>
          <w:lang w:val="bs-Latn-BA"/>
        </w:rPr>
        <w:t xml:space="preserve"> putem CREAM pristupa</w:t>
      </w:r>
      <w:r w:rsidRPr="008D7449">
        <w:rPr>
          <w:rFonts w:ascii="Times New Roman" w:hAnsi="Times New Roman" w:cs="Times New Roman"/>
          <w:sz w:val="24"/>
          <w:szCs w:val="24"/>
          <w:lang w:val="bs-Latn-BA"/>
        </w:rPr>
        <w:t xml:space="preserve">. </w:t>
      </w:r>
    </w:p>
    <w:p w14:paraId="657289DF" w14:textId="1612FE59" w:rsidR="00A437C1" w:rsidRDefault="00A437C1" w:rsidP="00A437C1">
      <w:pPr>
        <w:jc w:val="both"/>
        <w:rPr>
          <w:rFonts w:ascii="Calibri" w:hAnsi="Calibri" w:cs="Calibri"/>
          <w:lang w:val="bs-Latn-BA"/>
        </w:rPr>
      </w:pPr>
    </w:p>
    <w:p w14:paraId="55A94B5C" w14:textId="77777777" w:rsidR="008D7449" w:rsidRPr="008D7449" w:rsidRDefault="008D7449" w:rsidP="008D7449">
      <w:pPr>
        <w:jc w:val="both"/>
        <w:rPr>
          <w:rFonts w:ascii="Times New Roman" w:hAnsi="Times New Roman" w:cs="Times New Roman"/>
          <w:sz w:val="24"/>
          <w:szCs w:val="24"/>
          <w:lang w:val="bs-Latn-BA"/>
        </w:rPr>
      </w:pPr>
      <w:r w:rsidRPr="008D7449">
        <w:rPr>
          <w:rFonts w:ascii="Times New Roman" w:hAnsi="Times New Roman" w:cs="Times New Roman"/>
          <w:sz w:val="24"/>
          <w:szCs w:val="24"/>
          <w:lang w:val="bs-Latn-BA"/>
        </w:rPr>
        <w:t>Posmatrano po pojedinačnim strateškim ciljevima, analiza relevantnosti je predstavljena u nastavku:</w:t>
      </w:r>
    </w:p>
    <w:p w14:paraId="5ABCF225" w14:textId="77777777" w:rsidR="008D7449" w:rsidRPr="008D7449" w:rsidRDefault="008D7449" w:rsidP="008D7449">
      <w:pPr>
        <w:jc w:val="both"/>
        <w:rPr>
          <w:rFonts w:ascii="Times New Roman" w:hAnsi="Times New Roman" w:cs="Times New Roman"/>
          <w:b/>
          <w:bCs/>
          <w:sz w:val="24"/>
          <w:szCs w:val="24"/>
          <w:lang w:val="bs-Latn-BA"/>
        </w:rPr>
      </w:pPr>
      <w:r w:rsidRPr="008D7449">
        <w:rPr>
          <w:rFonts w:ascii="Times New Roman" w:hAnsi="Times New Roman" w:cs="Times New Roman"/>
          <w:b/>
          <w:bCs/>
          <w:sz w:val="24"/>
          <w:szCs w:val="24"/>
          <w:lang w:val="bs-Latn-BA"/>
        </w:rPr>
        <w:t>Strateški cilj 1: Tešanj, poželjno mjesto za investicije i inovacije</w:t>
      </w:r>
    </w:p>
    <w:p w14:paraId="1DA25A99" w14:textId="77777777" w:rsidR="008D7449" w:rsidRPr="008D7449" w:rsidRDefault="008D7449" w:rsidP="008D7449">
      <w:pPr>
        <w:jc w:val="both"/>
        <w:rPr>
          <w:rFonts w:ascii="Times New Roman" w:hAnsi="Times New Roman" w:cs="Times New Roman"/>
          <w:sz w:val="24"/>
          <w:szCs w:val="24"/>
          <w:lang w:val="bs-Latn-BA"/>
        </w:rPr>
      </w:pPr>
      <w:r w:rsidRPr="008D7449">
        <w:rPr>
          <w:rFonts w:ascii="Times New Roman" w:hAnsi="Times New Roman" w:cs="Times New Roman"/>
          <w:sz w:val="24"/>
          <w:szCs w:val="24"/>
          <w:lang w:val="bs-Latn-BA"/>
        </w:rPr>
        <w:t>Strateški cilj 1 ostaje visoko relevantan za razvoj Općine Tešanj, imajući u vidu da je lokalna ekonomija jedan od najvažnijih razvojnih oslonaca općine. Tešanj se već duži niz godina prepoznaje kao izrazito poduzetna sredina, sa značajnim brojem poslovnih subjekata, razvijenim proizvodnim sektorom, izvoznom orijentacijom i aktivnim privatnim sektorom. Zbog toga je strateško usmjerenje ka investicijama, inovacijama, poduzetništvu i unapređenju poslovnog ambijenta u potpunosti usklađeno sa realnim potrebama i potencijalima lokalne zajednice.</w:t>
      </w:r>
    </w:p>
    <w:p w14:paraId="787A5B4C" w14:textId="77777777" w:rsidR="008D7449" w:rsidRPr="008D7449" w:rsidRDefault="008D7449" w:rsidP="008D7449">
      <w:pPr>
        <w:jc w:val="both"/>
        <w:rPr>
          <w:rFonts w:ascii="Times New Roman" w:hAnsi="Times New Roman" w:cs="Times New Roman"/>
          <w:sz w:val="24"/>
          <w:szCs w:val="24"/>
          <w:lang w:val="bs-Latn-BA"/>
        </w:rPr>
      </w:pPr>
      <w:r w:rsidRPr="008D7449">
        <w:rPr>
          <w:rFonts w:ascii="Times New Roman" w:hAnsi="Times New Roman" w:cs="Times New Roman"/>
          <w:sz w:val="24"/>
          <w:szCs w:val="24"/>
          <w:lang w:val="bs-Latn-BA"/>
        </w:rPr>
        <w:t>Relevantnost ovog cilja posebno se ogleda u potrebi da se postojeća privredna dinamika dodatno podrži kroz razvoj poslovne infrastrukture, unapređenje uslova za nove investicije, podršku inovacijama, digitalizaciji, razvoju malih i srednjih preduzeća, obrta, poljoprivrede, turizma i kreativnih djelatnosti. U savremenim uslovima poslovanja, konkurentnost lokalne ekonomije više se ne zasniva samo na broju poslovnih subjekata i zaposlenih, nego sve više na produktivnosti, tehnološkom razvoju, dostupnosti kvalificirane radne snage, inovativnosti i sposobnosti lokalne zajednice da privuče i zadrži investicije.</w:t>
      </w:r>
    </w:p>
    <w:p w14:paraId="090D69E6" w14:textId="77777777" w:rsidR="008D7449" w:rsidRPr="008D7449" w:rsidRDefault="008D7449" w:rsidP="008D7449">
      <w:pPr>
        <w:jc w:val="both"/>
        <w:rPr>
          <w:rFonts w:ascii="Times New Roman" w:hAnsi="Times New Roman" w:cs="Times New Roman"/>
          <w:sz w:val="24"/>
          <w:szCs w:val="24"/>
          <w:lang w:val="bs-Latn-BA"/>
        </w:rPr>
      </w:pPr>
      <w:r w:rsidRPr="008D7449">
        <w:rPr>
          <w:rFonts w:ascii="Times New Roman" w:hAnsi="Times New Roman" w:cs="Times New Roman"/>
          <w:sz w:val="24"/>
          <w:szCs w:val="24"/>
          <w:lang w:val="bs-Latn-BA"/>
        </w:rPr>
        <w:t xml:space="preserve">Analiza pokazuje da je ovaj strateški cilj relevantan i zbog promjena na tržištu rada. Iako Tešanj bilježi pozitivne pokazatelje u pogledu zaposlenosti i broja poslovnih subjekata, sve izraženiji izazov predstavlja nedostatak određenih zanimanja, tehničkih kompetencija i specijaliziranih znanja. Zbog toga je potrebno dodatno povezivanje privrede, obrazovnih institucija, programa </w:t>
      </w:r>
      <w:r w:rsidRPr="008D7449">
        <w:rPr>
          <w:rFonts w:ascii="Times New Roman" w:hAnsi="Times New Roman" w:cs="Times New Roman"/>
          <w:sz w:val="24"/>
          <w:szCs w:val="24"/>
          <w:lang w:val="bs-Latn-BA"/>
        </w:rPr>
        <w:lastRenderedPageBreak/>
        <w:t>obrazovanja odraslih i lokalnih razvojnih politika, kako bi se odgovorilo na potrebe poslodavaca i osigurala održivost ekonomskog rasta.</w:t>
      </w:r>
    </w:p>
    <w:p w14:paraId="62A4569F" w14:textId="77777777" w:rsidR="008D7449" w:rsidRPr="008D7449" w:rsidRDefault="008D7449" w:rsidP="008D7449">
      <w:pPr>
        <w:jc w:val="both"/>
        <w:rPr>
          <w:rFonts w:ascii="Times New Roman" w:hAnsi="Times New Roman" w:cs="Times New Roman"/>
          <w:sz w:val="24"/>
          <w:szCs w:val="24"/>
          <w:lang w:val="bs-Latn-BA"/>
        </w:rPr>
      </w:pPr>
      <w:r w:rsidRPr="008D7449">
        <w:rPr>
          <w:rFonts w:ascii="Times New Roman" w:hAnsi="Times New Roman" w:cs="Times New Roman"/>
          <w:sz w:val="24"/>
          <w:szCs w:val="24"/>
          <w:lang w:val="bs-Latn-BA"/>
        </w:rPr>
        <w:t>U narednom periodu ovaj strateški cilj treba dodatno usmjeriti prema kvalitetu investicija, inovacijama, zelenoj i digitalnoj tranziciji, jačanju izvoznih kapaciteta, podršci mladim poduzetnicima, ženama u poduzetništvu i unapređenju institucionalne podrške privredi. Time bi se osiguralo da Tešanj ne bude samo sredina sa razvijenom privredom, nego i sredina sposobna da se prilagođava novim ekonomskim trendovima i dugoročno zadrži konkurentsku prednost.</w:t>
      </w:r>
    </w:p>
    <w:p w14:paraId="559C0932" w14:textId="77777777" w:rsidR="008D7449" w:rsidRPr="008D7449" w:rsidRDefault="008D7449" w:rsidP="008D7449">
      <w:pPr>
        <w:jc w:val="both"/>
        <w:rPr>
          <w:rFonts w:ascii="Times New Roman" w:hAnsi="Times New Roman" w:cs="Times New Roman"/>
          <w:b/>
          <w:bCs/>
          <w:sz w:val="24"/>
          <w:szCs w:val="24"/>
          <w:lang w:val="bs-Latn-BA"/>
        </w:rPr>
      </w:pPr>
      <w:r w:rsidRPr="008D7449">
        <w:rPr>
          <w:rFonts w:ascii="Times New Roman" w:hAnsi="Times New Roman" w:cs="Times New Roman"/>
          <w:b/>
          <w:bCs/>
          <w:sz w:val="24"/>
          <w:szCs w:val="24"/>
          <w:lang w:val="bs-Latn-BA"/>
        </w:rPr>
        <w:t>Strateški cilj 2: Tešanj, sredina ugodnog življenja, pogodna da vrline, znanja i vještine dođu do izražaja</w:t>
      </w:r>
    </w:p>
    <w:p w14:paraId="5E19B188" w14:textId="77777777" w:rsidR="008D7449" w:rsidRPr="008D7449" w:rsidRDefault="008D7449" w:rsidP="008D7449">
      <w:pPr>
        <w:jc w:val="both"/>
        <w:rPr>
          <w:rFonts w:ascii="Times New Roman" w:hAnsi="Times New Roman" w:cs="Times New Roman"/>
          <w:sz w:val="24"/>
          <w:szCs w:val="24"/>
          <w:lang w:val="bs-Latn-BA"/>
        </w:rPr>
      </w:pPr>
      <w:r w:rsidRPr="008D7449">
        <w:rPr>
          <w:rFonts w:ascii="Times New Roman" w:hAnsi="Times New Roman" w:cs="Times New Roman"/>
          <w:sz w:val="24"/>
          <w:szCs w:val="24"/>
          <w:lang w:val="bs-Latn-BA"/>
        </w:rPr>
        <w:t>Strateški cilj 2 je također visoko relevantan, jer se odnosi na kvalitet života građana, dostupnost i kvalitet javnih usluga, društvenu infrastrukturu, obrazovanje, kulturu, sport, zdravstvo, socijalnu zaštitu, sigurnost i ukupnu funkcionalnost lokalne zajednice. Ekonomski razvoj ne može ostvariti puni efekat ukoliko nije praćen razvojem društvenih sadržaja i uslova za ugodan život, posebno za porodice, mlade, djecu, starije osobe i ranjive kategorije stanovništva.</w:t>
      </w:r>
    </w:p>
    <w:p w14:paraId="1ABC9D9A" w14:textId="77777777" w:rsidR="008D7449" w:rsidRPr="008D7449" w:rsidRDefault="008D7449" w:rsidP="008D7449">
      <w:pPr>
        <w:jc w:val="both"/>
        <w:rPr>
          <w:rFonts w:ascii="Times New Roman" w:hAnsi="Times New Roman" w:cs="Times New Roman"/>
          <w:sz w:val="24"/>
          <w:szCs w:val="24"/>
          <w:lang w:val="bs-Latn-BA"/>
        </w:rPr>
      </w:pPr>
      <w:r w:rsidRPr="008D7449">
        <w:rPr>
          <w:rFonts w:ascii="Times New Roman" w:hAnsi="Times New Roman" w:cs="Times New Roman"/>
          <w:sz w:val="24"/>
          <w:szCs w:val="24"/>
          <w:lang w:val="bs-Latn-BA"/>
        </w:rPr>
        <w:t>Relevantnost ovog cilja proizlazi iz potrebe da Tešanj, pored statusa privredno aktivne sredine, nastavi razvijati sadržaje koji direktno utiču na svakodnevni život građana. To uključuje unapređenje kvaliteta obrazovne, kulturne, sportske i zdravstvene infrastrukture, jačanje socijalnih usluga, digitalizaciju javne uprave, efikasnije administrativne postupke, bolju komunikaciju sa građanima i ravnomjerniji razvoj mjesnih zajednica.</w:t>
      </w:r>
    </w:p>
    <w:p w14:paraId="50F6E5B3" w14:textId="77777777" w:rsidR="008D7449" w:rsidRPr="008D7449" w:rsidRDefault="008D7449" w:rsidP="008D7449">
      <w:pPr>
        <w:jc w:val="both"/>
        <w:rPr>
          <w:rFonts w:ascii="Times New Roman" w:hAnsi="Times New Roman" w:cs="Times New Roman"/>
          <w:sz w:val="24"/>
          <w:szCs w:val="24"/>
          <w:lang w:val="bs-Latn-BA"/>
        </w:rPr>
      </w:pPr>
      <w:r w:rsidRPr="008D7449">
        <w:rPr>
          <w:rFonts w:ascii="Times New Roman" w:hAnsi="Times New Roman" w:cs="Times New Roman"/>
          <w:sz w:val="24"/>
          <w:szCs w:val="24"/>
          <w:lang w:val="bs-Latn-BA"/>
        </w:rPr>
        <w:t>Posebna važnost ovog cilja ogleda se u demografskim i društvenim izazovima. Iako Tešanj pokazuje pozitivnije demografske pokazatelje u odnosu na brojne druge lokalne zajednice, dugoročna održivost razvoja zavisi od sposobnosti općine da mladima, porodicama i radno aktivnom stanovništvu ponudi kvalitetne uslove života. To podrazumijeva ne samo radna mjesta, nego i dostupne javne usluge, obrazovne mogućnosti, kulturne i sportske sadržaje, uređene javne prostore, efikasnu administraciju i osjećaj pripadnosti lokalnoj zajednici.</w:t>
      </w:r>
    </w:p>
    <w:p w14:paraId="2AD6EC2E" w14:textId="77777777" w:rsidR="008D7449" w:rsidRPr="008D7449" w:rsidRDefault="008D7449" w:rsidP="008D7449">
      <w:pPr>
        <w:jc w:val="both"/>
        <w:rPr>
          <w:rFonts w:ascii="Times New Roman" w:hAnsi="Times New Roman" w:cs="Times New Roman"/>
          <w:sz w:val="24"/>
          <w:szCs w:val="24"/>
          <w:lang w:val="bs-Latn-BA"/>
        </w:rPr>
      </w:pPr>
      <w:r w:rsidRPr="008D7449">
        <w:rPr>
          <w:rFonts w:ascii="Times New Roman" w:hAnsi="Times New Roman" w:cs="Times New Roman"/>
          <w:sz w:val="24"/>
          <w:szCs w:val="24"/>
          <w:lang w:val="bs-Latn-BA"/>
        </w:rPr>
        <w:t>U narednom periodu potrebno je dodatno jačati vezu između ovog strateškog cilja i stvarnih potreba građana. Posebno je važno da se izgrađena infrastruktura stavi u punu funkciju, da se kontinuirano mjere zadovoljstvo građana i kvalitet javnih usluga, te da se razvoj društvenih sadržaja planira na osnovu podataka, konsultacija sa građanima i jasnih prioriteta. Na taj način ovaj cilj ostaje ključan za pretvaranje ekonomskog potencijala Tešnja u viši kvalitet života i veću društvenu koheziju.</w:t>
      </w:r>
    </w:p>
    <w:p w14:paraId="122F669F" w14:textId="77777777" w:rsidR="008D7449" w:rsidRPr="008D7449" w:rsidRDefault="008D7449" w:rsidP="008D7449">
      <w:pPr>
        <w:jc w:val="both"/>
        <w:rPr>
          <w:rFonts w:ascii="Times New Roman" w:hAnsi="Times New Roman" w:cs="Times New Roman"/>
          <w:b/>
          <w:bCs/>
          <w:sz w:val="24"/>
          <w:szCs w:val="24"/>
          <w:lang w:val="bs-Latn-BA"/>
        </w:rPr>
      </w:pPr>
      <w:r w:rsidRPr="008D7449">
        <w:rPr>
          <w:rFonts w:ascii="Times New Roman" w:hAnsi="Times New Roman" w:cs="Times New Roman"/>
          <w:b/>
          <w:bCs/>
          <w:sz w:val="24"/>
          <w:szCs w:val="24"/>
          <w:lang w:val="bs-Latn-BA"/>
        </w:rPr>
        <w:t>Strateški cilj 3: Tešanj, sredina zelenog rasta i čiste energije</w:t>
      </w:r>
    </w:p>
    <w:p w14:paraId="3F80A74C" w14:textId="77777777" w:rsidR="008D7449" w:rsidRPr="008D7449" w:rsidRDefault="008D7449" w:rsidP="008D7449">
      <w:pPr>
        <w:jc w:val="both"/>
        <w:rPr>
          <w:rFonts w:ascii="Times New Roman" w:hAnsi="Times New Roman" w:cs="Times New Roman"/>
          <w:sz w:val="24"/>
          <w:szCs w:val="24"/>
          <w:lang w:val="bs-Latn-BA"/>
        </w:rPr>
      </w:pPr>
      <w:r w:rsidRPr="008D7449">
        <w:rPr>
          <w:rFonts w:ascii="Times New Roman" w:hAnsi="Times New Roman" w:cs="Times New Roman"/>
          <w:sz w:val="24"/>
          <w:szCs w:val="24"/>
          <w:lang w:val="bs-Latn-BA"/>
        </w:rPr>
        <w:t>Strateški cilj 3 je izrazito relevantan u kontekstu savremenih razvojnih izazova koji se odnose na zaštitu okoliša, energetsku efikasnost, klimatske promjene, kvalitet zraka, upravljanje otpadom, vodosnabdijevanje, kanalizacionu infrastrukturu i održivo upravljanje prirodnim resursima. Za lokalnu zajednicu sa razvijenom privredom, rastom broja stanovnika i intenzivnim korištenjem prostora, okolišna održivost predstavlja jedan od ključnih preduslova dugoročnog razvoja.</w:t>
      </w:r>
    </w:p>
    <w:p w14:paraId="459ED7AA" w14:textId="77777777" w:rsidR="008D7449" w:rsidRPr="008D7449" w:rsidRDefault="008D7449" w:rsidP="008D7449">
      <w:pPr>
        <w:jc w:val="both"/>
        <w:rPr>
          <w:rFonts w:ascii="Times New Roman" w:hAnsi="Times New Roman" w:cs="Times New Roman"/>
          <w:sz w:val="24"/>
          <w:szCs w:val="24"/>
          <w:lang w:val="bs-Latn-BA"/>
        </w:rPr>
      </w:pPr>
      <w:r w:rsidRPr="008D7449">
        <w:rPr>
          <w:rFonts w:ascii="Times New Roman" w:hAnsi="Times New Roman" w:cs="Times New Roman"/>
          <w:sz w:val="24"/>
          <w:szCs w:val="24"/>
          <w:lang w:val="bs-Latn-BA"/>
        </w:rPr>
        <w:t xml:space="preserve">Relevantnost ovog cilja posebno se ogleda u potrebi da se privredni i infrastrukturni razvoj usklade sa principima zaštite okoliša i zelenog rasta. Razvoj proizvodnje, saobraćaja, naselja i javne infrastrukture mora biti praćen ulaganjima u kanalizacione sisteme, upravljanje otpadom, </w:t>
      </w:r>
      <w:r w:rsidRPr="008D7449">
        <w:rPr>
          <w:rFonts w:ascii="Times New Roman" w:hAnsi="Times New Roman" w:cs="Times New Roman"/>
          <w:sz w:val="24"/>
          <w:szCs w:val="24"/>
          <w:lang w:val="bs-Latn-BA"/>
        </w:rPr>
        <w:lastRenderedPageBreak/>
        <w:t>energetsku efikasnost javnih objekata, obnovljive izvore energije, zaštitu voda, smanjenje emisija i poboljšanje kvaliteta zraka.</w:t>
      </w:r>
    </w:p>
    <w:p w14:paraId="79C4726A" w14:textId="77777777" w:rsidR="008D7449" w:rsidRPr="008D7449" w:rsidRDefault="008D7449" w:rsidP="008D7449">
      <w:pPr>
        <w:jc w:val="both"/>
        <w:rPr>
          <w:rFonts w:ascii="Times New Roman" w:hAnsi="Times New Roman" w:cs="Times New Roman"/>
          <w:sz w:val="24"/>
          <w:szCs w:val="24"/>
          <w:lang w:val="bs-Latn-BA"/>
        </w:rPr>
      </w:pPr>
      <w:r w:rsidRPr="008D7449">
        <w:rPr>
          <w:rFonts w:ascii="Times New Roman" w:hAnsi="Times New Roman" w:cs="Times New Roman"/>
          <w:sz w:val="24"/>
          <w:szCs w:val="24"/>
          <w:lang w:val="bs-Latn-BA"/>
        </w:rPr>
        <w:t>Ovaj strateški cilj je važan i zbog direktnog utjecaja okolišnih faktora na zdravlje i kvalitet života građana. Pitanja kvaliteta zraka, dostupnosti pitke vode, adekvatnog tretmana otpadnih voda, uređenog sistema odvoza otpada i energetski efikasne infrastrukture nisu samo tehnička ili komunalna pitanja, nego razvojna pitanja koja utiču na javno zdravlje, privlačnost općine za život i investiranje, kao i na dugoročnu održivost lokalne zajednice.</w:t>
      </w:r>
    </w:p>
    <w:p w14:paraId="2D22E081" w14:textId="7D37FF23" w:rsidR="006D45C3" w:rsidRPr="00473462" w:rsidRDefault="008D7449" w:rsidP="00A437C1">
      <w:pPr>
        <w:jc w:val="both"/>
        <w:rPr>
          <w:rFonts w:ascii="Times New Roman" w:hAnsi="Times New Roman" w:cs="Times New Roman"/>
          <w:sz w:val="24"/>
          <w:szCs w:val="24"/>
          <w:lang w:val="bs-Latn-BA"/>
        </w:rPr>
      </w:pPr>
      <w:r w:rsidRPr="008D7449">
        <w:rPr>
          <w:rFonts w:ascii="Times New Roman" w:hAnsi="Times New Roman" w:cs="Times New Roman"/>
          <w:sz w:val="24"/>
          <w:szCs w:val="24"/>
          <w:lang w:val="bs-Latn-BA"/>
        </w:rPr>
        <w:t>U narednom periodu potrebno je nastaviti realizaciju projekata iz oblasti okolišne infrastrukture, uz veći fokus na održivost sistema, finansijsku izvodljivost, upravljanje rizicima i mogućnost korištenja eksternih izvora finansiranja. Posebnu pažnju treba posvetiti projektima koji doprinose smanjenju zagađenja, širenju kanalizacione mreže, unapređenju upravljanja otpadom, povećanju energetske efikasnosti i korištenju obnovljivih izvora energije. Time se potvrđuje da je strateški cilj zelenog rasta i čiste energije ne samo relevantan, nego i presudan za održivu razvojnu perspektivu Općine Tešanj.</w:t>
      </w:r>
    </w:p>
    <w:p w14:paraId="0AB974B9" w14:textId="77777777" w:rsidR="006D45C3" w:rsidRPr="00E351CC" w:rsidRDefault="006D45C3" w:rsidP="00A437C1">
      <w:pPr>
        <w:jc w:val="both"/>
        <w:rPr>
          <w:lang w:val="bs-Latn-BA"/>
        </w:rPr>
      </w:pPr>
    </w:p>
    <w:p w14:paraId="103505EA" w14:textId="302BA471" w:rsidR="00A437C1" w:rsidRDefault="00A437C1" w:rsidP="006D45C3">
      <w:pPr>
        <w:pStyle w:val="Heading2"/>
        <w:rPr>
          <w:lang w:val="bs-Latn-BA"/>
        </w:rPr>
      </w:pPr>
      <w:bookmarkStart w:id="19" w:name="_Toc233213128"/>
      <w:r w:rsidRPr="008D7449">
        <w:rPr>
          <w:lang w:val="bs-Latn-BA"/>
        </w:rPr>
        <w:t>6.1.2 Nalazi evaluacije za temu djelotvornost/efikasnost</w:t>
      </w:r>
      <w:bookmarkEnd w:id="19"/>
    </w:p>
    <w:p w14:paraId="0BE90C9B" w14:textId="77777777" w:rsidR="00473462" w:rsidRPr="00473462" w:rsidRDefault="00473462" w:rsidP="00473462">
      <w:pPr>
        <w:rPr>
          <w:lang w:val="bs-Latn-BA"/>
        </w:rPr>
      </w:pPr>
    </w:p>
    <w:p w14:paraId="481A3338" w14:textId="77777777" w:rsidR="00A437C1" w:rsidRPr="008D7449" w:rsidRDefault="00A437C1" w:rsidP="00A437C1">
      <w:pPr>
        <w:jc w:val="both"/>
        <w:rPr>
          <w:rFonts w:ascii="Times New Roman" w:hAnsi="Times New Roman" w:cs="Times New Roman"/>
          <w:sz w:val="24"/>
          <w:szCs w:val="24"/>
          <w:lang w:val="bs-Latn-BA"/>
        </w:rPr>
      </w:pPr>
      <w:r w:rsidRPr="008D7449">
        <w:rPr>
          <w:rFonts w:ascii="Times New Roman" w:hAnsi="Times New Roman" w:cs="Times New Roman"/>
          <w:sz w:val="24"/>
          <w:szCs w:val="24"/>
          <w:lang w:val="bs-Latn-BA"/>
        </w:rPr>
        <w:t>Procjena djelotvornosti i efikasnosti provedbe Strategije izvršena je kroz analizu stepena realizacije planiranih finansijskih sredstava, kao i kroz analizu statusa projekata predviđenih za implementaciju Strategije.</w:t>
      </w:r>
    </w:p>
    <w:p w14:paraId="235D0037" w14:textId="00F04922" w:rsidR="00274D56" w:rsidRPr="008D7449" w:rsidRDefault="00274D56" w:rsidP="00274D56">
      <w:pPr>
        <w:jc w:val="both"/>
        <w:rPr>
          <w:rFonts w:ascii="Times New Roman" w:hAnsi="Times New Roman" w:cs="Times New Roman"/>
          <w:sz w:val="24"/>
          <w:szCs w:val="24"/>
          <w:lang w:val="bs-Latn-BA"/>
        </w:rPr>
      </w:pPr>
      <w:r w:rsidRPr="008D7449">
        <w:rPr>
          <w:rFonts w:ascii="Times New Roman" w:hAnsi="Times New Roman" w:cs="Times New Roman"/>
          <w:sz w:val="24"/>
          <w:szCs w:val="24"/>
          <w:lang w:val="bs-Latn-BA"/>
        </w:rPr>
        <w:t>Ukupan broj aktivnosti u okviru mjera planiranih pri izradi Strategije za period 2016-2020. godine, je ukupno 125. U toku provedbe Strategije i pripreme godišnjih akcionih planova implementacije, u okviru pojedinih mjera, došlo je do razrade pojedinih općih mjera</w:t>
      </w:r>
      <w:r w:rsidR="00E430E0">
        <w:rPr>
          <w:rFonts w:ascii="Times New Roman" w:hAnsi="Times New Roman" w:cs="Times New Roman"/>
          <w:sz w:val="24"/>
          <w:szCs w:val="24"/>
          <w:lang w:val="bs-Latn-BA"/>
        </w:rPr>
        <w:t>.</w:t>
      </w:r>
      <w:r w:rsidRPr="008D7449">
        <w:rPr>
          <w:rFonts w:ascii="Times New Roman" w:hAnsi="Times New Roman" w:cs="Times New Roman"/>
          <w:sz w:val="24"/>
          <w:szCs w:val="24"/>
          <w:lang w:val="bs-Latn-BA"/>
        </w:rPr>
        <w:t xml:space="preserve"> To ukazuje na detaljniju operacionalizaciju općih mjera u toku godišnjeg akcionog planiranja, što omogućava usklađivanje sa potrebama, prioritetima i dostupnim finansijskim i drugim resursima u toku provedbe Strategije. </w:t>
      </w:r>
    </w:p>
    <w:p w14:paraId="7CB28E15" w14:textId="2298253F" w:rsidR="00274D56" w:rsidRDefault="00274D56" w:rsidP="00274D56">
      <w:pPr>
        <w:jc w:val="both"/>
        <w:rPr>
          <w:rFonts w:ascii="Times New Roman" w:hAnsi="Times New Roman" w:cs="Times New Roman"/>
          <w:sz w:val="24"/>
          <w:szCs w:val="24"/>
          <w:lang w:val="bs-Latn-BA"/>
        </w:rPr>
      </w:pPr>
      <w:r w:rsidRPr="008D7449">
        <w:rPr>
          <w:rFonts w:ascii="Times New Roman" w:hAnsi="Times New Roman" w:cs="Times New Roman"/>
          <w:sz w:val="24"/>
          <w:szCs w:val="24"/>
          <w:lang w:val="bs-Latn-BA"/>
        </w:rPr>
        <w:t>Krajnje stanje na kraju perioda evaluacije, u 20</w:t>
      </w:r>
      <w:r w:rsidR="00BE1807">
        <w:rPr>
          <w:rFonts w:ascii="Times New Roman" w:hAnsi="Times New Roman" w:cs="Times New Roman"/>
          <w:sz w:val="24"/>
          <w:szCs w:val="24"/>
          <w:lang w:val="bs-Latn-BA"/>
        </w:rPr>
        <w:t>25</w:t>
      </w:r>
      <w:r w:rsidRPr="008D7449">
        <w:rPr>
          <w:rFonts w:ascii="Times New Roman" w:hAnsi="Times New Roman" w:cs="Times New Roman"/>
          <w:sz w:val="24"/>
          <w:szCs w:val="24"/>
          <w:lang w:val="bs-Latn-BA"/>
        </w:rPr>
        <w:t>. godini, u vezi sa statusom projekata je da je u odnosu na ukupan broj planiranih projekata (</w:t>
      </w:r>
      <w:r w:rsidR="00BE1807">
        <w:rPr>
          <w:rFonts w:ascii="Times New Roman" w:hAnsi="Times New Roman" w:cs="Times New Roman"/>
          <w:sz w:val="24"/>
          <w:szCs w:val="24"/>
          <w:lang w:val="bs-Latn-BA"/>
        </w:rPr>
        <w:t>428</w:t>
      </w:r>
      <w:r w:rsidRPr="008D7449">
        <w:rPr>
          <w:rFonts w:ascii="Times New Roman" w:hAnsi="Times New Roman" w:cs="Times New Roman"/>
          <w:sz w:val="24"/>
          <w:szCs w:val="24"/>
          <w:lang w:val="bs-Latn-BA"/>
        </w:rPr>
        <w:t xml:space="preserve">), udio realizovanih projekata iznosio </w:t>
      </w:r>
      <w:r w:rsidR="00BE1807">
        <w:rPr>
          <w:rFonts w:ascii="Times New Roman" w:hAnsi="Times New Roman" w:cs="Times New Roman"/>
          <w:sz w:val="24"/>
          <w:szCs w:val="24"/>
          <w:lang w:val="bs-Latn-BA"/>
        </w:rPr>
        <w:t>57</w:t>
      </w:r>
      <w:r w:rsidRPr="008D7449">
        <w:rPr>
          <w:rFonts w:ascii="Times New Roman" w:hAnsi="Times New Roman" w:cs="Times New Roman"/>
          <w:sz w:val="24"/>
          <w:szCs w:val="24"/>
          <w:lang w:val="bs-Latn-BA"/>
        </w:rPr>
        <w:t xml:space="preserve">%. Na osnovu toga bi se mogao izvesti zaključak o </w:t>
      </w:r>
      <w:r w:rsidR="00BE1807">
        <w:rPr>
          <w:rFonts w:ascii="Times New Roman" w:hAnsi="Times New Roman" w:cs="Times New Roman"/>
          <w:sz w:val="24"/>
          <w:szCs w:val="24"/>
          <w:lang w:val="bs-Latn-BA"/>
        </w:rPr>
        <w:t xml:space="preserve">dobrom </w:t>
      </w:r>
      <w:r w:rsidRPr="008D7449">
        <w:rPr>
          <w:rFonts w:ascii="Times New Roman" w:hAnsi="Times New Roman" w:cs="Times New Roman"/>
          <w:sz w:val="24"/>
          <w:szCs w:val="24"/>
          <w:lang w:val="bs-Latn-BA"/>
        </w:rPr>
        <w:t xml:space="preserve">stepenu realizacije aktivnosti za provedbu Strategije za trogodišnji period, ali je potrebno uzeti u obzir činjenicu da je značajan udio samostalnih mjera i aktivnosti koje su u toku, a koje značajnim dijelom predstavljaju aktivnosti koje se kontinuirano provode kroz cijeli period Strategije i za koje će se status završene aktivnosti dodijeliti na kraju perioda Strategije. Udio aktivnosti u toku na kraju perioda evaluacije je </w:t>
      </w:r>
      <w:r w:rsidR="00BE1807">
        <w:rPr>
          <w:rFonts w:ascii="Times New Roman" w:hAnsi="Times New Roman" w:cs="Times New Roman"/>
          <w:sz w:val="24"/>
          <w:szCs w:val="24"/>
          <w:lang w:val="bs-Latn-BA"/>
        </w:rPr>
        <w:t>14</w:t>
      </w:r>
      <w:r w:rsidRPr="008D7449">
        <w:rPr>
          <w:rFonts w:ascii="Times New Roman" w:hAnsi="Times New Roman" w:cs="Times New Roman"/>
          <w:sz w:val="24"/>
          <w:szCs w:val="24"/>
          <w:lang w:val="bs-Latn-BA"/>
        </w:rPr>
        <w:t>%,</w:t>
      </w:r>
      <w:r w:rsidR="00BE1807">
        <w:rPr>
          <w:rFonts w:ascii="Times New Roman" w:hAnsi="Times New Roman" w:cs="Times New Roman"/>
          <w:sz w:val="24"/>
          <w:szCs w:val="24"/>
          <w:lang w:val="bs-Latn-BA"/>
        </w:rPr>
        <w:t xml:space="preserve"> u realizaciji </w:t>
      </w:r>
      <w:r w:rsidRPr="008D7449">
        <w:rPr>
          <w:rFonts w:ascii="Times New Roman" w:hAnsi="Times New Roman" w:cs="Times New Roman"/>
          <w:sz w:val="24"/>
          <w:szCs w:val="24"/>
          <w:lang w:val="bs-Latn-BA"/>
        </w:rPr>
        <w:t xml:space="preserve"> </w:t>
      </w:r>
      <w:r w:rsidR="00BE1807">
        <w:rPr>
          <w:rFonts w:ascii="Times New Roman" w:hAnsi="Times New Roman" w:cs="Times New Roman"/>
          <w:sz w:val="24"/>
          <w:szCs w:val="24"/>
          <w:lang w:val="bs-Latn-BA"/>
        </w:rPr>
        <w:t xml:space="preserve">19%, </w:t>
      </w:r>
      <w:r w:rsidRPr="008D7449">
        <w:rPr>
          <w:rFonts w:ascii="Times New Roman" w:hAnsi="Times New Roman" w:cs="Times New Roman"/>
          <w:sz w:val="24"/>
          <w:szCs w:val="24"/>
          <w:lang w:val="bs-Latn-BA"/>
        </w:rPr>
        <w:t xml:space="preserve">dok otkazanih projekata nije bilo. </w:t>
      </w:r>
      <w:r w:rsidR="008D7449">
        <w:rPr>
          <w:rFonts w:ascii="Times New Roman" w:hAnsi="Times New Roman" w:cs="Times New Roman"/>
          <w:sz w:val="24"/>
          <w:szCs w:val="24"/>
          <w:lang w:val="bs-Latn-BA"/>
        </w:rPr>
        <w:t xml:space="preserve"> </w:t>
      </w:r>
      <w:r w:rsidRPr="008D7449">
        <w:rPr>
          <w:rFonts w:ascii="Times New Roman" w:hAnsi="Times New Roman" w:cs="Times New Roman"/>
          <w:sz w:val="24"/>
          <w:szCs w:val="24"/>
          <w:lang w:val="bs-Latn-BA"/>
        </w:rPr>
        <w:t xml:space="preserve">Broj planiranih i završenih aktivnosti po strateškim ciljevima i po godinama prikazan je u narednoj tabeli. </w:t>
      </w:r>
    </w:p>
    <w:p w14:paraId="29B504C0" w14:textId="77777777" w:rsidR="00473462" w:rsidRDefault="00473462" w:rsidP="00274D56">
      <w:pPr>
        <w:jc w:val="both"/>
        <w:rPr>
          <w:rFonts w:ascii="Times New Roman" w:hAnsi="Times New Roman" w:cs="Times New Roman"/>
          <w:sz w:val="24"/>
          <w:szCs w:val="24"/>
          <w:lang w:val="bs-Latn-BA"/>
        </w:rPr>
      </w:pPr>
    </w:p>
    <w:p w14:paraId="0574BF18" w14:textId="77777777" w:rsidR="00473462" w:rsidRDefault="00473462" w:rsidP="00274D56">
      <w:pPr>
        <w:jc w:val="both"/>
        <w:rPr>
          <w:rFonts w:ascii="Times New Roman" w:hAnsi="Times New Roman" w:cs="Times New Roman"/>
          <w:sz w:val="24"/>
          <w:szCs w:val="24"/>
          <w:lang w:val="bs-Latn-BA"/>
        </w:rPr>
      </w:pPr>
    </w:p>
    <w:p w14:paraId="579C5068" w14:textId="77777777" w:rsidR="00BE1807" w:rsidRDefault="00BE1807" w:rsidP="00274D56">
      <w:pPr>
        <w:jc w:val="both"/>
        <w:rPr>
          <w:rFonts w:ascii="Times New Roman" w:hAnsi="Times New Roman" w:cs="Times New Roman"/>
          <w:sz w:val="24"/>
          <w:szCs w:val="24"/>
          <w:lang w:val="bs-Latn-BA"/>
        </w:rPr>
      </w:pPr>
    </w:p>
    <w:p w14:paraId="2C094113" w14:textId="77777777" w:rsidR="00E430E0" w:rsidRDefault="00E430E0" w:rsidP="00274D56">
      <w:pPr>
        <w:jc w:val="both"/>
        <w:rPr>
          <w:rFonts w:ascii="Times New Roman" w:hAnsi="Times New Roman" w:cs="Times New Roman"/>
          <w:sz w:val="24"/>
          <w:szCs w:val="24"/>
          <w:lang w:val="bs-Latn-BA"/>
        </w:rPr>
      </w:pPr>
    </w:p>
    <w:p w14:paraId="53B31CD4" w14:textId="77777777" w:rsidR="00473462" w:rsidRPr="008D7449" w:rsidRDefault="00473462" w:rsidP="00274D56">
      <w:pPr>
        <w:jc w:val="both"/>
        <w:rPr>
          <w:rFonts w:ascii="Times New Roman" w:hAnsi="Times New Roman" w:cs="Times New Roman"/>
          <w:sz w:val="24"/>
          <w:szCs w:val="24"/>
          <w:lang w:val="bs-Latn-BA"/>
        </w:rPr>
      </w:pPr>
    </w:p>
    <w:p w14:paraId="023551AC" w14:textId="53BC6275" w:rsidR="00213933" w:rsidRPr="008D7449" w:rsidRDefault="00274D56" w:rsidP="00274D56">
      <w:pPr>
        <w:jc w:val="both"/>
        <w:rPr>
          <w:rFonts w:ascii="Times New Roman" w:hAnsi="Times New Roman" w:cs="Times New Roman"/>
          <w:lang w:val="bs-Latn-BA"/>
        </w:rPr>
      </w:pPr>
      <w:r w:rsidRPr="008D7449">
        <w:rPr>
          <w:rFonts w:ascii="Times New Roman" w:hAnsi="Times New Roman" w:cs="Times New Roman"/>
          <w:lang w:val="bs-Latn-BA"/>
        </w:rPr>
        <w:lastRenderedPageBreak/>
        <w:t xml:space="preserve">Tabela </w:t>
      </w:r>
      <w:r w:rsidR="008D7449" w:rsidRPr="008D7449">
        <w:rPr>
          <w:rFonts w:ascii="Times New Roman" w:hAnsi="Times New Roman" w:cs="Times New Roman"/>
          <w:lang w:val="bs-Latn-BA"/>
        </w:rPr>
        <w:t>7</w:t>
      </w:r>
      <w:r w:rsidRPr="008D7449">
        <w:rPr>
          <w:rFonts w:ascii="Times New Roman" w:hAnsi="Times New Roman" w:cs="Times New Roman"/>
          <w:lang w:val="bs-Latn-BA"/>
        </w:rPr>
        <w:t>. Pregled broja aktivnosti po statusima i strateškim ciljevima za period 20</w:t>
      </w:r>
      <w:r w:rsidR="00F810FF" w:rsidRPr="008D7449">
        <w:rPr>
          <w:rFonts w:ascii="Times New Roman" w:hAnsi="Times New Roman" w:cs="Times New Roman"/>
          <w:lang w:val="bs-Latn-BA"/>
        </w:rPr>
        <w:t>23</w:t>
      </w:r>
      <w:r w:rsidRPr="008D7449">
        <w:rPr>
          <w:rFonts w:ascii="Times New Roman" w:hAnsi="Times New Roman" w:cs="Times New Roman"/>
          <w:lang w:val="bs-Latn-BA"/>
        </w:rPr>
        <w:t>-20</w:t>
      </w:r>
      <w:r w:rsidR="00F810FF" w:rsidRPr="008D7449">
        <w:rPr>
          <w:rFonts w:ascii="Times New Roman" w:hAnsi="Times New Roman" w:cs="Times New Roman"/>
          <w:lang w:val="bs-Latn-BA"/>
        </w:rPr>
        <w:t>25</w:t>
      </w:r>
      <w:r w:rsidRPr="008D7449">
        <w:rPr>
          <w:rFonts w:ascii="Times New Roman" w:hAnsi="Times New Roman" w:cs="Times New Roman"/>
          <w:lang w:val="bs-Latn-BA"/>
        </w:rPr>
        <w:t xml:space="preserve">. </w:t>
      </w:r>
      <w:r w:rsidR="00F810FF" w:rsidRPr="008D7449">
        <w:rPr>
          <w:rFonts w:ascii="Times New Roman" w:hAnsi="Times New Roman" w:cs="Times New Roman"/>
          <w:lang w:val="bs-Latn-BA"/>
        </w:rPr>
        <w:t>g</w:t>
      </w:r>
      <w:r w:rsidR="00213933" w:rsidRPr="008D7449">
        <w:rPr>
          <w:rFonts w:ascii="Times New Roman" w:hAnsi="Times New Roman" w:cs="Times New Roman"/>
          <w:lang w:val="bs-Latn-BA"/>
        </w:rPr>
        <w:t>odina</w:t>
      </w:r>
    </w:p>
    <w:tbl>
      <w:tblPr>
        <w:tblW w:w="9512" w:type="dxa"/>
        <w:tblInd w:w="113" w:type="dxa"/>
        <w:tblLook w:val="04A0" w:firstRow="1" w:lastRow="0" w:firstColumn="1" w:lastColumn="0" w:noHBand="0" w:noVBand="1"/>
      </w:tblPr>
      <w:tblGrid>
        <w:gridCol w:w="2552"/>
        <w:gridCol w:w="40"/>
        <w:gridCol w:w="1066"/>
        <w:gridCol w:w="57"/>
        <w:gridCol w:w="1100"/>
        <w:gridCol w:w="75"/>
        <w:gridCol w:w="1059"/>
        <w:gridCol w:w="93"/>
        <w:gridCol w:w="899"/>
        <w:gridCol w:w="108"/>
        <w:gridCol w:w="1164"/>
        <w:gridCol w:w="128"/>
        <w:gridCol w:w="1171"/>
      </w:tblGrid>
      <w:tr w:rsidR="00213933" w:rsidRPr="00C416FD" w14:paraId="56FE14CD" w14:textId="77777777" w:rsidTr="00F810FF">
        <w:trPr>
          <w:trHeight w:val="314"/>
        </w:trPr>
        <w:tc>
          <w:tcPr>
            <w:tcW w:w="9512" w:type="dxa"/>
            <w:gridSpan w:val="13"/>
            <w:tcBorders>
              <w:top w:val="single" w:sz="4" w:space="0" w:color="000000"/>
              <w:left w:val="single" w:sz="4" w:space="0" w:color="000000"/>
              <w:bottom w:val="single" w:sz="4" w:space="0" w:color="000000"/>
              <w:right w:val="single" w:sz="4" w:space="0" w:color="000000"/>
            </w:tcBorders>
            <w:shd w:val="clear" w:color="auto" w:fill="538135"/>
            <w:noWrap/>
            <w:vAlign w:val="bottom"/>
            <w:hideMark/>
          </w:tcPr>
          <w:p w14:paraId="5A8FBACC" w14:textId="77777777" w:rsidR="00213933" w:rsidRPr="005356CA" w:rsidRDefault="00213933" w:rsidP="00F810FF">
            <w:pPr>
              <w:pStyle w:val="NoSpacing"/>
              <w:jc w:val="center"/>
              <w:rPr>
                <w:rFonts w:ascii="Times New Roman" w:hAnsi="Times New Roman" w:cs="Times New Roman"/>
                <w:color w:val="FFFFFF" w:themeColor="background1"/>
                <w:lang w:val="bs-Latn-BA"/>
              </w:rPr>
            </w:pPr>
            <w:r w:rsidRPr="005356CA">
              <w:rPr>
                <w:rFonts w:ascii="Times New Roman" w:hAnsi="Times New Roman" w:cs="Times New Roman"/>
                <w:color w:val="FFFFFF" w:themeColor="background1"/>
                <w:lang w:val="bs-Latn-BA"/>
              </w:rPr>
              <w:t>Rokovi implementacije aktivnosti planiranih za period</w:t>
            </w:r>
          </w:p>
        </w:tc>
      </w:tr>
      <w:tr w:rsidR="00213933" w:rsidRPr="00E351CC" w14:paraId="40EE8052" w14:textId="77777777" w:rsidTr="00F810FF">
        <w:trPr>
          <w:trHeight w:val="206"/>
        </w:trPr>
        <w:tc>
          <w:tcPr>
            <w:tcW w:w="9512" w:type="dxa"/>
            <w:gridSpan w:val="13"/>
            <w:tcBorders>
              <w:top w:val="single" w:sz="4" w:space="0" w:color="000000"/>
              <w:left w:val="single" w:sz="4" w:space="0" w:color="000000"/>
              <w:bottom w:val="single" w:sz="4" w:space="0" w:color="000000"/>
              <w:right w:val="single" w:sz="4" w:space="0" w:color="000000"/>
            </w:tcBorders>
            <w:shd w:val="clear" w:color="auto" w:fill="FFFFFF" w:themeFill="background1"/>
            <w:noWrap/>
            <w:vAlign w:val="bottom"/>
            <w:hideMark/>
          </w:tcPr>
          <w:p w14:paraId="6C70DD81" w14:textId="77777777" w:rsidR="00213933" w:rsidRPr="00E351CC" w:rsidRDefault="00213933" w:rsidP="00F810FF">
            <w:pPr>
              <w:pStyle w:val="NoSpacing"/>
              <w:jc w:val="center"/>
              <w:rPr>
                <w:rFonts w:ascii="Times New Roman" w:hAnsi="Times New Roman" w:cs="Times New Roman"/>
                <w:b/>
                <w:bCs/>
                <w:color w:val="000000"/>
                <w:sz w:val="18"/>
                <w:szCs w:val="18"/>
                <w:lang w:val="bs-Latn-BA"/>
              </w:rPr>
            </w:pPr>
            <w:r w:rsidRPr="00E351CC">
              <w:rPr>
                <w:rFonts w:ascii="Times New Roman" w:hAnsi="Times New Roman" w:cs="Times New Roman"/>
                <w:b/>
                <w:bCs/>
                <w:color w:val="000000"/>
                <w:sz w:val="18"/>
                <w:szCs w:val="18"/>
                <w:lang w:val="bs-Latn-BA"/>
              </w:rPr>
              <w:t>01.01.2023. - 31.12.2023.</w:t>
            </w:r>
          </w:p>
        </w:tc>
      </w:tr>
      <w:tr w:rsidR="00213933" w:rsidRPr="00E351CC" w14:paraId="6A728139" w14:textId="77777777" w:rsidTr="00F810FF">
        <w:trPr>
          <w:trHeight w:val="359"/>
        </w:trPr>
        <w:tc>
          <w:tcPr>
            <w:tcW w:w="2552" w:type="dxa"/>
            <w:tcBorders>
              <w:top w:val="nil"/>
              <w:left w:val="single" w:sz="4" w:space="0" w:color="000000"/>
              <w:bottom w:val="single" w:sz="4" w:space="0" w:color="000000"/>
              <w:right w:val="nil"/>
            </w:tcBorders>
            <w:shd w:val="clear" w:color="auto" w:fill="FFFFFF" w:themeFill="background1"/>
            <w:noWrap/>
            <w:vAlign w:val="bottom"/>
            <w:hideMark/>
          </w:tcPr>
          <w:p w14:paraId="18BD9758" w14:textId="77777777" w:rsidR="00213933" w:rsidRPr="00E351CC" w:rsidRDefault="00213933" w:rsidP="00F810FF">
            <w:pPr>
              <w:pStyle w:val="NoSpacing"/>
              <w:rPr>
                <w:rFonts w:ascii="Times New Roman" w:hAnsi="Times New Roman" w:cs="Times New Roman"/>
                <w:color w:val="000000"/>
                <w:sz w:val="18"/>
                <w:szCs w:val="18"/>
                <w:lang w:val="bs-Latn-BA"/>
              </w:rPr>
            </w:pPr>
            <w:r w:rsidRPr="00E351CC">
              <w:rPr>
                <w:rFonts w:ascii="Times New Roman" w:hAnsi="Times New Roman" w:cs="Times New Roman"/>
                <w:color w:val="000000"/>
                <w:sz w:val="18"/>
                <w:szCs w:val="18"/>
                <w:lang w:val="bs-Latn-BA"/>
              </w:rPr>
              <w:t>SEKTOR</w:t>
            </w:r>
          </w:p>
        </w:tc>
        <w:tc>
          <w:tcPr>
            <w:tcW w:w="1106" w:type="dxa"/>
            <w:gridSpan w:val="2"/>
            <w:tcBorders>
              <w:top w:val="nil"/>
              <w:left w:val="single" w:sz="4" w:space="0" w:color="000000"/>
              <w:bottom w:val="single" w:sz="4" w:space="0" w:color="000000"/>
              <w:right w:val="nil"/>
            </w:tcBorders>
            <w:shd w:val="clear" w:color="auto" w:fill="FFFFFF" w:themeFill="background1"/>
            <w:noWrap/>
            <w:vAlign w:val="bottom"/>
            <w:hideMark/>
          </w:tcPr>
          <w:p w14:paraId="3C63BE5F" w14:textId="77777777" w:rsidR="00213933" w:rsidRPr="00E351CC" w:rsidRDefault="00213933" w:rsidP="00F810FF">
            <w:pPr>
              <w:pStyle w:val="NoSpacing"/>
              <w:rPr>
                <w:rFonts w:ascii="Times New Roman" w:hAnsi="Times New Roman" w:cs="Times New Roman"/>
                <w:color w:val="000000"/>
                <w:sz w:val="18"/>
                <w:szCs w:val="18"/>
                <w:lang w:val="bs-Latn-BA"/>
              </w:rPr>
            </w:pPr>
            <w:r w:rsidRPr="00E351CC">
              <w:rPr>
                <w:rFonts w:ascii="Times New Roman" w:hAnsi="Times New Roman" w:cs="Times New Roman"/>
                <w:color w:val="000000"/>
                <w:sz w:val="18"/>
                <w:szCs w:val="18"/>
                <w:lang w:val="bs-Latn-BA"/>
              </w:rPr>
              <w:t>Planirano</w:t>
            </w:r>
          </w:p>
        </w:tc>
        <w:tc>
          <w:tcPr>
            <w:tcW w:w="1157" w:type="dxa"/>
            <w:gridSpan w:val="2"/>
            <w:tcBorders>
              <w:top w:val="nil"/>
              <w:left w:val="single" w:sz="4" w:space="0" w:color="000000"/>
              <w:bottom w:val="single" w:sz="4" w:space="0" w:color="000000"/>
              <w:right w:val="nil"/>
            </w:tcBorders>
            <w:shd w:val="clear" w:color="auto" w:fill="FFFFFF" w:themeFill="background1"/>
            <w:noWrap/>
            <w:vAlign w:val="bottom"/>
            <w:hideMark/>
          </w:tcPr>
          <w:p w14:paraId="598B0D37" w14:textId="77777777" w:rsidR="00213933" w:rsidRPr="00E351CC" w:rsidRDefault="00213933" w:rsidP="00F810FF">
            <w:pPr>
              <w:pStyle w:val="NoSpacing"/>
              <w:rPr>
                <w:rFonts w:ascii="Times New Roman" w:hAnsi="Times New Roman" w:cs="Times New Roman"/>
                <w:color w:val="000000"/>
                <w:sz w:val="18"/>
                <w:szCs w:val="18"/>
                <w:lang w:val="bs-Latn-BA"/>
              </w:rPr>
            </w:pPr>
            <w:r w:rsidRPr="00E351CC">
              <w:rPr>
                <w:rFonts w:ascii="Times New Roman" w:hAnsi="Times New Roman" w:cs="Times New Roman"/>
                <w:color w:val="000000"/>
                <w:sz w:val="18"/>
                <w:szCs w:val="18"/>
                <w:lang w:val="bs-Latn-BA"/>
              </w:rPr>
              <w:t>U realizaciji</w:t>
            </w:r>
          </w:p>
        </w:tc>
        <w:tc>
          <w:tcPr>
            <w:tcW w:w="1134" w:type="dxa"/>
            <w:gridSpan w:val="2"/>
            <w:tcBorders>
              <w:top w:val="nil"/>
              <w:left w:val="single" w:sz="4" w:space="0" w:color="000000"/>
              <w:bottom w:val="single" w:sz="4" w:space="0" w:color="000000"/>
              <w:right w:val="nil"/>
            </w:tcBorders>
            <w:shd w:val="clear" w:color="auto" w:fill="FFFFFF" w:themeFill="background1"/>
            <w:noWrap/>
            <w:vAlign w:val="bottom"/>
            <w:hideMark/>
          </w:tcPr>
          <w:p w14:paraId="4686D47E" w14:textId="77777777" w:rsidR="00213933" w:rsidRPr="00E351CC" w:rsidRDefault="00213933" w:rsidP="00F810FF">
            <w:pPr>
              <w:pStyle w:val="NoSpacing"/>
              <w:rPr>
                <w:rFonts w:ascii="Times New Roman" w:hAnsi="Times New Roman" w:cs="Times New Roman"/>
                <w:color w:val="000000"/>
                <w:sz w:val="18"/>
                <w:szCs w:val="18"/>
                <w:lang w:val="bs-Latn-BA"/>
              </w:rPr>
            </w:pPr>
            <w:r w:rsidRPr="00E351CC">
              <w:rPr>
                <w:rFonts w:ascii="Times New Roman" w:hAnsi="Times New Roman" w:cs="Times New Roman"/>
                <w:color w:val="000000"/>
                <w:sz w:val="18"/>
                <w:szCs w:val="18"/>
                <w:lang w:val="bs-Latn-BA"/>
              </w:rPr>
              <w:t>U toku</w:t>
            </w:r>
          </w:p>
        </w:tc>
        <w:tc>
          <w:tcPr>
            <w:tcW w:w="992" w:type="dxa"/>
            <w:gridSpan w:val="2"/>
            <w:tcBorders>
              <w:top w:val="nil"/>
              <w:left w:val="single" w:sz="4" w:space="0" w:color="000000"/>
              <w:bottom w:val="single" w:sz="4" w:space="0" w:color="000000"/>
              <w:right w:val="nil"/>
            </w:tcBorders>
            <w:shd w:val="clear" w:color="auto" w:fill="FFFFFF" w:themeFill="background1"/>
            <w:noWrap/>
            <w:vAlign w:val="bottom"/>
            <w:hideMark/>
          </w:tcPr>
          <w:p w14:paraId="3D92B3A0" w14:textId="77777777" w:rsidR="00213933" w:rsidRPr="00E351CC" w:rsidRDefault="00213933" w:rsidP="00F810FF">
            <w:pPr>
              <w:pStyle w:val="NoSpacing"/>
              <w:rPr>
                <w:rFonts w:ascii="Times New Roman" w:hAnsi="Times New Roman" w:cs="Times New Roman"/>
                <w:color w:val="000000"/>
                <w:sz w:val="18"/>
                <w:szCs w:val="18"/>
                <w:lang w:val="bs-Latn-BA"/>
              </w:rPr>
            </w:pPr>
            <w:r w:rsidRPr="00E351CC">
              <w:rPr>
                <w:rFonts w:ascii="Times New Roman" w:hAnsi="Times New Roman" w:cs="Times New Roman"/>
                <w:color w:val="000000"/>
                <w:sz w:val="18"/>
                <w:szCs w:val="18"/>
                <w:lang w:val="bs-Latn-BA"/>
              </w:rPr>
              <w:t>Zastoj</w:t>
            </w:r>
          </w:p>
        </w:tc>
        <w:tc>
          <w:tcPr>
            <w:tcW w:w="1272" w:type="dxa"/>
            <w:gridSpan w:val="2"/>
            <w:tcBorders>
              <w:top w:val="nil"/>
              <w:left w:val="single" w:sz="4" w:space="0" w:color="000000"/>
              <w:bottom w:val="single" w:sz="4" w:space="0" w:color="000000"/>
              <w:right w:val="single" w:sz="4" w:space="0" w:color="000000"/>
            </w:tcBorders>
            <w:shd w:val="clear" w:color="auto" w:fill="FFFFFF" w:themeFill="background1"/>
            <w:vAlign w:val="bottom"/>
            <w:hideMark/>
          </w:tcPr>
          <w:p w14:paraId="4001D066" w14:textId="77777777" w:rsidR="00213933" w:rsidRPr="00E351CC" w:rsidRDefault="00213933" w:rsidP="00F810FF">
            <w:pPr>
              <w:pStyle w:val="NoSpacing"/>
              <w:rPr>
                <w:rFonts w:ascii="Times New Roman" w:hAnsi="Times New Roman" w:cs="Times New Roman"/>
                <w:color w:val="000000"/>
                <w:sz w:val="18"/>
                <w:szCs w:val="18"/>
                <w:lang w:val="bs-Latn-BA"/>
              </w:rPr>
            </w:pPr>
            <w:r w:rsidRPr="00E351CC">
              <w:rPr>
                <w:rFonts w:ascii="Times New Roman" w:hAnsi="Times New Roman" w:cs="Times New Roman"/>
                <w:color w:val="000000"/>
                <w:sz w:val="18"/>
                <w:szCs w:val="18"/>
                <w:lang w:val="bs-Latn-BA"/>
              </w:rPr>
              <w:t>Zastoj – mjera poduzeta</w:t>
            </w:r>
          </w:p>
        </w:tc>
        <w:tc>
          <w:tcPr>
            <w:tcW w:w="1299" w:type="dxa"/>
            <w:gridSpan w:val="2"/>
            <w:tcBorders>
              <w:top w:val="nil"/>
              <w:left w:val="nil"/>
              <w:bottom w:val="single" w:sz="4" w:space="0" w:color="000000"/>
              <w:right w:val="single" w:sz="4" w:space="0" w:color="000000"/>
            </w:tcBorders>
            <w:shd w:val="clear" w:color="auto" w:fill="FFFFFF" w:themeFill="background1"/>
            <w:vAlign w:val="bottom"/>
            <w:hideMark/>
          </w:tcPr>
          <w:p w14:paraId="20A4B9A4" w14:textId="77777777" w:rsidR="00213933" w:rsidRPr="00E351CC" w:rsidRDefault="00213933" w:rsidP="00F810FF">
            <w:pPr>
              <w:pStyle w:val="NoSpacing"/>
              <w:rPr>
                <w:rFonts w:ascii="Times New Roman" w:hAnsi="Times New Roman" w:cs="Times New Roman"/>
                <w:color w:val="000000"/>
                <w:sz w:val="18"/>
                <w:szCs w:val="18"/>
                <w:lang w:val="bs-Latn-BA"/>
              </w:rPr>
            </w:pPr>
            <w:r w:rsidRPr="00E351CC">
              <w:rPr>
                <w:rFonts w:ascii="Times New Roman" w:hAnsi="Times New Roman" w:cs="Times New Roman"/>
                <w:color w:val="000000"/>
                <w:sz w:val="18"/>
                <w:szCs w:val="18"/>
                <w:lang w:val="bs-Latn-BA"/>
              </w:rPr>
              <w:t>Završena aktivnost</w:t>
            </w:r>
          </w:p>
        </w:tc>
      </w:tr>
      <w:tr w:rsidR="00213933" w:rsidRPr="00E351CC" w14:paraId="633F60A5" w14:textId="77777777" w:rsidTr="00F810FF">
        <w:trPr>
          <w:trHeight w:val="276"/>
        </w:trPr>
        <w:tc>
          <w:tcPr>
            <w:tcW w:w="2552" w:type="dxa"/>
            <w:tcBorders>
              <w:top w:val="nil"/>
              <w:left w:val="single" w:sz="4" w:space="0" w:color="000000"/>
              <w:bottom w:val="single" w:sz="4" w:space="0" w:color="000000"/>
              <w:right w:val="nil"/>
            </w:tcBorders>
            <w:shd w:val="clear" w:color="auto" w:fill="FFFFFF" w:themeFill="background1"/>
            <w:noWrap/>
            <w:vAlign w:val="bottom"/>
            <w:hideMark/>
          </w:tcPr>
          <w:p w14:paraId="45D44DD6" w14:textId="77777777" w:rsidR="00213933" w:rsidRPr="00E351CC" w:rsidRDefault="00213933" w:rsidP="00F810FF">
            <w:pPr>
              <w:pStyle w:val="NoSpacing"/>
              <w:rPr>
                <w:rFonts w:ascii="Times New Roman" w:hAnsi="Times New Roman" w:cs="Times New Roman"/>
                <w:color w:val="000000"/>
                <w:sz w:val="18"/>
                <w:szCs w:val="18"/>
                <w:lang w:val="bs-Latn-BA"/>
              </w:rPr>
            </w:pPr>
            <w:r w:rsidRPr="00E351CC">
              <w:rPr>
                <w:rFonts w:ascii="Times New Roman" w:hAnsi="Times New Roman" w:cs="Times New Roman"/>
                <w:color w:val="000000"/>
                <w:sz w:val="18"/>
                <w:szCs w:val="18"/>
                <w:lang w:val="bs-Latn-BA"/>
              </w:rPr>
              <w:t>Ekonomski sektor</w:t>
            </w:r>
          </w:p>
        </w:tc>
        <w:tc>
          <w:tcPr>
            <w:tcW w:w="1106" w:type="dxa"/>
            <w:gridSpan w:val="2"/>
            <w:tcBorders>
              <w:top w:val="nil"/>
              <w:left w:val="single" w:sz="4" w:space="0" w:color="000000"/>
              <w:bottom w:val="single" w:sz="4" w:space="0" w:color="000000"/>
              <w:right w:val="nil"/>
            </w:tcBorders>
            <w:shd w:val="clear" w:color="auto" w:fill="FFFFFF" w:themeFill="background1"/>
            <w:noWrap/>
            <w:vAlign w:val="center"/>
            <w:hideMark/>
          </w:tcPr>
          <w:p w14:paraId="7CBAD452" w14:textId="77777777" w:rsidR="00213933" w:rsidRPr="00E351CC" w:rsidRDefault="00213933" w:rsidP="00F810FF">
            <w:pPr>
              <w:pStyle w:val="NoSpacing"/>
              <w:rPr>
                <w:rFonts w:ascii="Times New Roman" w:hAnsi="Times New Roman" w:cs="Times New Roman"/>
                <w:color w:val="000000"/>
                <w:sz w:val="18"/>
                <w:szCs w:val="18"/>
                <w:lang w:val="bs-Latn-BA"/>
              </w:rPr>
            </w:pPr>
            <w:r w:rsidRPr="00E351CC">
              <w:rPr>
                <w:rFonts w:ascii="Times New Roman" w:hAnsi="Times New Roman" w:cs="Times New Roman"/>
                <w:color w:val="000000"/>
                <w:sz w:val="18"/>
                <w:szCs w:val="18"/>
                <w:lang w:val="bs-Latn-BA"/>
              </w:rPr>
              <w:t>73</w:t>
            </w:r>
          </w:p>
        </w:tc>
        <w:tc>
          <w:tcPr>
            <w:tcW w:w="1157" w:type="dxa"/>
            <w:gridSpan w:val="2"/>
            <w:tcBorders>
              <w:top w:val="nil"/>
              <w:left w:val="single" w:sz="4" w:space="0" w:color="000000"/>
              <w:bottom w:val="single" w:sz="4" w:space="0" w:color="000000"/>
              <w:right w:val="nil"/>
            </w:tcBorders>
            <w:shd w:val="clear" w:color="auto" w:fill="FFFFFF" w:themeFill="background1"/>
            <w:noWrap/>
            <w:vAlign w:val="center"/>
            <w:hideMark/>
          </w:tcPr>
          <w:p w14:paraId="267035DE" w14:textId="77777777" w:rsidR="00213933" w:rsidRPr="00E351CC" w:rsidRDefault="00213933" w:rsidP="00F810FF">
            <w:pPr>
              <w:pStyle w:val="NoSpacing"/>
              <w:rPr>
                <w:rFonts w:ascii="Times New Roman" w:hAnsi="Times New Roman" w:cs="Times New Roman"/>
                <w:color w:val="000000"/>
                <w:sz w:val="18"/>
                <w:szCs w:val="18"/>
                <w:lang w:val="bs-Latn-BA"/>
              </w:rPr>
            </w:pPr>
            <w:r w:rsidRPr="00E351CC">
              <w:rPr>
                <w:rFonts w:ascii="Times New Roman" w:hAnsi="Times New Roman" w:cs="Times New Roman"/>
                <w:color w:val="000000"/>
                <w:sz w:val="18"/>
                <w:szCs w:val="18"/>
                <w:lang w:val="bs-Latn-BA"/>
              </w:rPr>
              <w:t>16</w:t>
            </w:r>
          </w:p>
        </w:tc>
        <w:tc>
          <w:tcPr>
            <w:tcW w:w="1134" w:type="dxa"/>
            <w:gridSpan w:val="2"/>
            <w:tcBorders>
              <w:top w:val="nil"/>
              <w:left w:val="single" w:sz="4" w:space="0" w:color="000000"/>
              <w:bottom w:val="single" w:sz="4" w:space="0" w:color="000000"/>
              <w:right w:val="nil"/>
            </w:tcBorders>
            <w:shd w:val="clear" w:color="auto" w:fill="FFFFFF" w:themeFill="background1"/>
            <w:noWrap/>
            <w:vAlign w:val="center"/>
            <w:hideMark/>
          </w:tcPr>
          <w:p w14:paraId="39CF44AA" w14:textId="77777777" w:rsidR="00213933" w:rsidRPr="00E351CC" w:rsidRDefault="00213933" w:rsidP="00F810FF">
            <w:pPr>
              <w:pStyle w:val="NoSpacing"/>
              <w:rPr>
                <w:rFonts w:ascii="Times New Roman" w:hAnsi="Times New Roman" w:cs="Times New Roman"/>
                <w:color w:val="000000"/>
                <w:sz w:val="18"/>
                <w:szCs w:val="18"/>
                <w:lang w:val="bs-Latn-BA"/>
              </w:rPr>
            </w:pPr>
            <w:r w:rsidRPr="00E351CC">
              <w:rPr>
                <w:rFonts w:ascii="Times New Roman" w:hAnsi="Times New Roman" w:cs="Times New Roman"/>
                <w:color w:val="000000"/>
                <w:sz w:val="18"/>
                <w:szCs w:val="18"/>
                <w:lang w:val="bs-Latn-BA"/>
              </w:rPr>
              <w:t>8</w:t>
            </w:r>
          </w:p>
        </w:tc>
        <w:tc>
          <w:tcPr>
            <w:tcW w:w="992" w:type="dxa"/>
            <w:gridSpan w:val="2"/>
            <w:tcBorders>
              <w:top w:val="nil"/>
              <w:left w:val="single" w:sz="4" w:space="0" w:color="000000"/>
              <w:bottom w:val="single" w:sz="4" w:space="0" w:color="000000"/>
              <w:right w:val="nil"/>
            </w:tcBorders>
            <w:shd w:val="clear" w:color="auto" w:fill="FFFFFF" w:themeFill="background1"/>
            <w:noWrap/>
            <w:vAlign w:val="center"/>
            <w:hideMark/>
          </w:tcPr>
          <w:p w14:paraId="5F89FE61" w14:textId="77777777" w:rsidR="00213933" w:rsidRPr="00E351CC" w:rsidRDefault="00213933" w:rsidP="00F810FF">
            <w:pPr>
              <w:pStyle w:val="NoSpacing"/>
              <w:rPr>
                <w:rFonts w:ascii="Times New Roman" w:hAnsi="Times New Roman" w:cs="Times New Roman"/>
                <w:color w:val="000000"/>
                <w:sz w:val="18"/>
                <w:szCs w:val="18"/>
                <w:lang w:val="bs-Latn-BA"/>
              </w:rPr>
            </w:pPr>
            <w:hyperlink r:id="rId8" w:tgtFrame="_blank" w:history="1">
              <w:r w:rsidRPr="00E351CC">
                <w:rPr>
                  <w:rStyle w:val="Hyperlink"/>
                  <w:rFonts w:ascii="Times New Roman" w:hAnsi="Times New Roman" w:cs="Times New Roman"/>
                  <w:color w:val="000000"/>
                  <w:sz w:val="18"/>
                  <w:szCs w:val="18"/>
                  <w:lang w:val="bs-Latn-BA"/>
                </w:rPr>
                <w:t>2</w:t>
              </w:r>
            </w:hyperlink>
          </w:p>
        </w:tc>
        <w:tc>
          <w:tcPr>
            <w:tcW w:w="1272" w:type="dxa"/>
            <w:gridSpan w:val="2"/>
            <w:tcBorders>
              <w:top w:val="nil"/>
              <w:left w:val="single" w:sz="4" w:space="0" w:color="000000"/>
              <w:bottom w:val="single" w:sz="4" w:space="0" w:color="000000"/>
              <w:right w:val="nil"/>
            </w:tcBorders>
            <w:shd w:val="clear" w:color="auto" w:fill="FFFFFF" w:themeFill="background1"/>
            <w:noWrap/>
            <w:vAlign w:val="center"/>
            <w:hideMark/>
          </w:tcPr>
          <w:p w14:paraId="4BF0BA29" w14:textId="77777777" w:rsidR="00213933" w:rsidRPr="00E351CC" w:rsidRDefault="00213933" w:rsidP="00F810FF">
            <w:pPr>
              <w:pStyle w:val="NoSpacing"/>
              <w:rPr>
                <w:rFonts w:ascii="Times New Roman" w:hAnsi="Times New Roman" w:cs="Times New Roman"/>
                <w:color w:val="000000"/>
                <w:sz w:val="18"/>
                <w:szCs w:val="18"/>
                <w:lang w:val="bs-Latn-BA"/>
              </w:rPr>
            </w:pPr>
            <w:hyperlink r:id="rId9" w:tgtFrame="_blank" w:history="1">
              <w:r w:rsidRPr="00E351CC">
                <w:rPr>
                  <w:rStyle w:val="Hyperlink"/>
                  <w:rFonts w:ascii="Times New Roman" w:hAnsi="Times New Roman" w:cs="Times New Roman"/>
                  <w:color w:val="000000"/>
                  <w:sz w:val="18"/>
                  <w:szCs w:val="18"/>
                  <w:lang w:val="bs-Latn-BA"/>
                </w:rPr>
                <w:t>0</w:t>
              </w:r>
            </w:hyperlink>
          </w:p>
        </w:tc>
        <w:tc>
          <w:tcPr>
            <w:tcW w:w="1299" w:type="dxa"/>
            <w:gridSpan w:val="2"/>
            <w:tcBorders>
              <w:top w:val="nil"/>
              <w:left w:val="single" w:sz="4" w:space="0" w:color="000000"/>
              <w:bottom w:val="single" w:sz="4" w:space="0" w:color="000000"/>
              <w:right w:val="single" w:sz="4" w:space="0" w:color="000000"/>
            </w:tcBorders>
            <w:shd w:val="clear" w:color="auto" w:fill="FFFFFF" w:themeFill="background1"/>
            <w:noWrap/>
            <w:vAlign w:val="center"/>
            <w:hideMark/>
          </w:tcPr>
          <w:p w14:paraId="6D229873" w14:textId="77777777" w:rsidR="00213933" w:rsidRPr="00E351CC" w:rsidRDefault="00213933" w:rsidP="00F810FF">
            <w:pPr>
              <w:pStyle w:val="NoSpacing"/>
              <w:rPr>
                <w:rFonts w:ascii="Times New Roman" w:hAnsi="Times New Roman" w:cs="Times New Roman"/>
                <w:color w:val="000000"/>
                <w:sz w:val="18"/>
                <w:szCs w:val="18"/>
                <w:lang w:val="bs-Latn-BA"/>
              </w:rPr>
            </w:pPr>
            <w:r w:rsidRPr="00E351CC">
              <w:rPr>
                <w:rFonts w:ascii="Times New Roman" w:hAnsi="Times New Roman" w:cs="Times New Roman"/>
                <w:color w:val="000000"/>
                <w:sz w:val="18"/>
                <w:szCs w:val="18"/>
                <w:lang w:val="bs-Latn-BA"/>
              </w:rPr>
              <w:t>53</w:t>
            </w:r>
          </w:p>
        </w:tc>
      </w:tr>
      <w:tr w:rsidR="00213933" w:rsidRPr="00E351CC" w14:paraId="57819270" w14:textId="77777777" w:rsidTr="00F810FF">
        <w:trPr>
          <w:trHeight w:val="161"/>
        </w:trPr>
        <w:tc>
          <w:tcPr>
            <w:tcW w:w="2552" w:type="dxa"/>
            <w:tcBorders>
              <w:top w:val="nil"/>
              <w:left w:val="single" w:sz="4" w:space="0" w:color="000000"/>
              <w:bottom w:val="single" w:sz="4" w:space="0" w:color="000000"/>
              <w:right w:val="nil"/>
            </w:tcBorders>
            <w:shd w:val="clear" w:color="auto" w:fill="FFFFFF" w:themeFill="background1"/>
            <w:noWrap/>
            <w:vAlign w:val="bottom"/>
            <w:hideMark/>
          </w:tcPr>
          <w:p w14:paraId="116B974D" w14:textId="77777777" w:rsidR="00213933" w:rsidRPr="00E351CC" w:rsidRDefault="00213933" w:rsidP="00F810FF">
            <w:pPr>
              <w:pStyle w:val="NoSpacing"/>
              <w:rPr>
                <w:rFonts w:ascii="Times New Roman" w:hAnsi="Times New Roman" w:cs="Times New Roman"/>
                <w:color w:val="000000"/>
                <w:sz w:val="18"/>
                <w:szCs w:val="18"/>
                <w:lang w:val="bs-Latn-BA"/>
              </w:rPr>
            </w:pPr>
            <w:r w:rsidRPr="00E351CC">
              <w:rPr>
                <w:rFonts w:ascii="Times New Roman" w:hAnsi="Times New Roman" w:cs="Times New Roman"/>
                <w:color w:val="000000"/>
                <w:sz w:val="18"/>
                <w:szCs w:val="18"/>
                <w:lang w:val="bs-Latn-BA"/>
              </w:rPr>
              <w:t>Društveni sektor</w:t>
            </w:r>
          </w:p>
        </w:tc>
        <w:tc>
          <w:tcPr>
            <w:tcW w:w="1106" w:type="dxa"/>
            <w:gridSpan w:val="2"/>
            <w:tcBorders>
              <w:top w:val="nil"/>
              <w:left w:val="single" w:sz="4" w:space="0" w:color="000000"/>
              <w:bottom w:val="single" w:sz="4" w:space="0" w:color="000000"/>
              <w:right w:val="nil"/>
            </w:tcBorders>
            <w:shd w:val="clear" w:color="auto" w:fill="FFFFFF" w:themeFill="background1"/>
            <w:noWrap/>
            <w:vAlign w:val="center"/>
            <w:hideMark/>
          </w:tcPr>
          <w:p w14:paraId="67981407" w14:textId="77777777" w:rsidR="00213933" w:rsidRPr="00E351CC" w:rsidRDefault="00213933" w:rsidP="00F810FF">
            <w:pPr>
              <w:pStyle w:val="NoSpacing"/>
              <w:rPr>
                <w:rFonts w:ascii="Times New Roman" w:hAnsi="Times New Roman" w:cs="Times New Roman"/>
                <w:color w:val="000000"/>
                <w:sz w:val="18"/>
                <w:szCs w:val="18"/>
                <w:lang w:val="bs-Latn-BA"/>
              </w:rPr>
            </w:pPr>
            <w:r w:rsidRPr="00E351CC">
              <w:rPr>
                <w:rFonts w:ascii="Times New Roman" w:hAnsi="Times New Roman" w:cs="Times New Roman"/>
                <w:color w:val="000000"/>
                <w:sz w:val="18"/>
                <w:szCs w:val="18"/>
                <w:lang w:val="bs-Latn-BA"/>
              </w:rPr>
              <w:t>282</w:t>
            </w:r>
          </w:p>
        </w:tc>
        <w:tc>
          <w:tcPr>
            <w:tcW w:w="1157" w:type="dxa"/>
            <w:gridSpan w:val="2"/>
            <w:tcBorders>
              <w:top w:val="nil"/>
              <w:left w:val="single" w:sz="4" w:space="0" w:color="000000"/>
              <w:bottom w:val="single" w:sz="4" w:space="0" w:color="000000"/>
              <w:right w:val="nil"/>
            </w:tcBorders>
            <w:shd w:val="clear" w:color="auto" w:fill="FFFFFF" w:themeFill="background1"/>
            <w:noWrap/>
            <w:vAlign w:val="center"/>
            <w:hideMark/>
          </w:tcPr>
          <w:p w14:paraId="50452D14" w14:textId="77777777" w:rsidR="00213933" w:rsidRPr="00E351CC" w:rsidRDefault="00213933" w:rsidP="00F810FF">
            <w:pPr>
              <w:pStyle w:val="NoSpacing"/>
              <w:rPr>
                <w:rFonts w:ascii="Times New Roman" w:hAnsi="Times New Roman" w:cs="Times New Roman"/>
                <w:color w:val="000000"/>
                <w:sz w:val="18"/>
                <w:szCs w:val="18"/>
                <w:lang w:val="bs-Latn-BA"/>
              </w:rPr>
            </w:pPr>
            <w:r w:rsidRPr="00E351CC">
              <w:rPr>
                <w:rFonts w:ascii="Times New Roman" w:hAnsi="Times New Roman" w:cs="Times New Roman"/>
                <w:color w:val="000000"/>
                <w:sz w:val="18"/>
                <w:szCs w:val="18"/>
                <w:lang w:val="bs-Latn-BA"/>
              </w:rPr>
              <w:t>69</w:t>
            </w:r>
          </w:p>
        </w:tc>
        <w:tc>
          <w:tcPr>
            <w:tcW w:w="1134" w:type="dxa"/>
            <w:gridSpan w:val="2"/>
            <w:tcBorders>
              <w:top w:val="nil"/>
              <w:left w:val="single" w:sz="4" w:space="0" w:color="000000"/>
              <w:bottom w:val="single" w:sz="4" w:space="0" w:color="000000"/>
              <w:right w:val="nil"/>
            </w:tcBorders>
            <w:shd w:val="clear" w:color="auto" w:fill="FFFFFF" w:themeFill="background1"/>
            <w:noWrap/>
            <w:vAlign w:val="center"/>
            <w:hideMark/>
          </w:tcPr>
          <w:p w14:paraId="08DF3E9F" w14:textId="77777777" w:rsidR="00213933" w:rsidRPr="00E351CC" w:rsidRDefault="00213933" w:rsidP="00F810FF">
            <w:pPr>
              <w:pStyle w:val="NoSpacing"/>
              <w:rPr>
                <w:rFonts w:ascii="Times New Roman" w:hAnsi="Times New Roman" w:cs="Times New Roman"/>
                <w:color w:val="000000"/>
                <w:sz w:val="18"/>
                <w:szCs w:val="18"/>
                <w:lang w:val="bs-Latn-BA"/>
              </w:rPr>
            </w:pPr>
            <w:r w:rsidRPr="00E351CC">
              <w:rPr>
                <w:rFonts w:ascii="Times New Roman" w:hAnsi="Times New Roman" w:cs="Times New Roman"/>
                <w:color w:val="000000"/>
                <w:sz w:val="18"/>
                <w:szCs w:val="18"/>
                <w:lang w:val="bs-Latn-BA"/>
              </w:rPr>
              <w:t>60</w:t>
            </w:r>
          </w:p>
        </w:tc>
        <w:tc>
          <w:tcPr>
            <w:tcW w:w="992" w:type="dxa"/>
            <w:gridSpan w:val="2"/>
            <w:tcBorders>
              <w:top w:val="nil"/>
              <w:left w:val="single" w:sz="4" w:space="0" w:color="000000"/>
              <w:bottom w:val="single" w:sz="4" w:space="0" w:color="000000"/>
              <w:right w:val="nil"/>
            </w:tcBorders>
            <w:shd w:val="clear" w:color="auto" w:fill="FFFFFF" w:themeFill="background1"/>
            <w:noWrap/>
            <w:vAlign w:val="center"/>
            <w:hideMark/>
          </w:tcPr>
          <w:p w14:paraId="777211E1" w14:textId="77777777" w:rsidR="00213933" w:rsidRPr="00E351CC" w:rsidRDefault="00213933" w:rsidP="00F810FF">
            <w:pPr>
              <w:pStyle w:val="NoSpacing"/>
              <w:rPr>
                <w:rFonts w:ascii="Times New Roman" w:hAnsi="Times New Roman" w:cs="Times New Roman"/>
                <w:color w:val="000000"/>
                <w:sz w:val="18"/>
                <w:szCs w:val="18"/>
                <w:lang w:val="bs-Latn-BA"/>
              </w:rPr>
            </w:pPr>
            <w:hyperlink r:id="rId10" w:tgtFrame="_blank" w:history="1">
              <w:r w:rsidRPr="00E351CC">
                <w:rPr>
                  <w:rStyle w:val="Hyperlink"/>
                  <w:rFonts w:ascii="Times New Roman" w:hAnsi="Times New Roman" w:cs="Times New Roman"/>
                  <w:color w:val="000000"/>
                  <w:sz w:val="18"/>
                  <w:szCs w:val="18"/>
                  <w:lang w:val="bs-Latn-BA"/>
                </w:rPr>
                <w:t>0</w:t>
              </w:r>
            </w:hyperlink>
          </w:p>
        </w:tc>
        <w:tc>
          <w:tcPr>
            <w:tcW w:w="1272" w:type="dxa"/>
            <w:gridSpan w:val="2"/>
            <w:tcBorders>
              <w:top w:val="nil"/>
              <w:left w:val="single" w:sz="4" w:space="0" w:color="000000"/>
              <w:bottom w:val="single" w:sz="4" w:space="0" w:color="000000"/>
              <w:right w:val="nil"/>
            </w:tcBorders>
            <w:shd w:val="clear" w:color="auto" w:fill="FFFFFF" w:themeFill="background1"/>
            <w:noWrap/>
            <w:vAlign w:val="center"/>
            <w:hideMark/>
          </w:tcPr>
          <w:p w14:paraId="6E24E6D0" w14:textId="77777777" w:rsidR="00213933" w:rsidRPr="00E351CC" w:rsidRDefault="00213933" w:rsidP="00F810FF">
            <w:pPr>
              <w:pStyle w:val="NoSpacing"/>
              <w:rPr>
                <w:rFonts w:ascii="Times New Roman" w:hAnsi="Times New Roman" w:cs="Times New Roman"/>
                <w:color w:val="000000"/>
                <w:sz w:val="18"/>
                <w:szCs w:val="18"/>
                <w:lang w:val="bs-Latn-BA"/>
              </w:rPr>
            </w:pPr>
            <w:hyperlink r:id="rId11" w:tgtFrame="_blank" w:history="1">
              <w:r w:rsidRPr="00E351CC">
                <w:rPr>
                  <w:rStyle w:val="Hyperlink"/>
                  <w:rFonts w:ascii="Times New Roman" w:hAnsi="Times New Roman" w:cs="Times New Roman"/>
                  <w:color w:val="000000"/>
                  <w:sz w:val="18"/>
                  <w:szCs w:val="18"/>
                  <w:lang w:val="bs-Latn-BA"/>
                </w:rPr>
                <w:t>1</w:t>
              </w:r>
            </w:hyperlink>
          </w:p>
        </w:tc>
        <w:tc>
          <w:tcPr>
            <w:tcW w:w="1299" w:type="dxa"/>
            <w:gridSpan w:val="2"/>
            <w:tcBorders>
              <w:top w:val="nil"/>
              <w:left w:val="single" w:sz="4" w:space="0" w:color="000000"/>
              <w:bottom w:val="single" w:sz="4" w:space="0" w:color="000000"/>
              <w:right w:val="single" w:sz="4" w:space="0" w:color="000000"/>
            </w:tcBorders>
            <w:shd w:val="clear" w:color="auto" w:fill="FFFFFF" w:themeFill="background1"/>
            <w:noWrap/>
            <w:vAlign w:val="center"/>
            <w:hideMark/>
          </w:tcPr>
          <w:p w14:paraId="18B79FFE" w14:textId="77777777" w:rsidR="00213933" w:rsidRPr="00E351CC" w:rsidRDefault="00213933" w:rsidP="00F810FF">
            <w:pPr>
              <w:pStyle w:val="NoSpacing"/>
              <w:rPr>
                <w:rFonts w:ascii="Times New Roman" w:hAnsi="Times New Roman" w:cs="Times New Roman"/>
                <w:color w:val="000000"/>
                <w:sz w:val="18"/>
                <w:szCs w:val="18"/>
                <w:lang w:val="bs-Latn-BA"/>
              </w:rPr>
            </w:pPr>
            <w:r w:rsidRPr="00E351CC">
              <w:rPr>
                <w:rFonts w:ascii="Times New Roman" w:hAnsi="Times New Roman" w:cs="Times New Roman"/>
                <w:color w:val="000000"/>
                <w:sz w:val="18"/>
                <w:szCs w:val="18"/>
                <w:lang w:val="bs-Latn-BA"/>
              </w:rPr>
              <w:t>150</w:t>
            </w:r>
          </w:p>
        </w:tc>
      </w:tr>
      <w:tr w:rsidR="00213933" w:rsidRPr="005356CA" w14:paraId="0E1E3F5E" w14:textId="77777777" w:rsidTr="00F810FF">
        <w:trPr>
          <w:trHeight w:val="276"/>
        </w:trPr>
        <w:tc>
          <w:tcPr>
            <w:tcW w:w="2552" w:type="dxa"/>
            <w:tcBorders>
              <w:top w:val="nil"/>
              <w:left w:val="single" w:sz="4" w:space="0" w:color="000000"/>
              <w:bottom w:val="single" w:sz="4" w:space="0" w:color="000000"/>
              <w:right w:val="nil"/>
            </w:tcBorders>
            <w:shd w:val="clear" w:color="auto" w:fill="FFFFFF" w:themeFill="background1"/>
            <w:noWrap/>
            <w:vAlign w:val="bottom"/>
            <w:hideMark/>
          </w:tcPr>
          <w:p w14:paraId="20DBB140" w14:textId="77777777" w:rsidR="00213933" w:rsidRPr="005356CA" w:rsidRDefault="00213933" w:rsidP="00F810FF">
            <w:pPr>
              <w:pStyle w:val="NoSpacing"/>
              <w:rPr>
                <w:rFonts w:ascii="Times New Roman" w:hAnsi="Times New Roman" w:cs="Times New Roman"/>
                <w:color w:val="000000"/>
                <w:sz w:val="18"/>
                <w:szCs w:val="18"/>
                <w:lang w:val="bs-Latn-BA"/>
              </w:rPr>
            </w:pPr>
            <w:r w:rsidRPr="005356CA">
              <w:rPr>
                <w:rFonts w:ascii="Times New Roman" w:hAnsi="Times New Roman" w:cs="Times New Roman"/>
                <w:color w:val="000000"/>
                <w:sz w:val="18"/>
                <w:szCs w:val="18"/>
                <w:lang w:val="bs-Latn-BA"/>
              </w:rPr>
              <w:t>Zaštita životne sredine</w:t>
            </w:r>
          </w:p>
        </w:tc>
        <w:tc>
          <w:tcPr>
            <w:tcW w:w="1106" w:type="dxa"/>
            <w:gridSpan w:val="2"/>
            <w:tcBorders>
              <w:top w:val="nil"/>
              <w:left w:val="single" w:sz="4" w:space="0" w:color="000000"/>
              <w:bottom w:val="single" w:sz="4" w:space="0" w:color="000000"/>
              <w:right w:val="nil"/>
            </w:tcBorders>
            <w:shd w:val="clear" w:color="auto" w:fill="FFFFFF" w:themeFill="background1"/>
            <w:noWrap/>
            <w:vAlign w:val="center"/>
            <w:hideMark/>
          </w:tcPr>
          <w:p w14:paraId="272BA092" w14:textId="77777777" w:rsidR="00213933" w:rsidRPr="005356CA" w:rsidRDefault="00213933" w:rsidP="00F810FF">
            <w:pPr>
              <w:pStyle w:val="NoSpacing"/>
              <w:rPr>
                <w:rFonts w:ascii="Times New Roman" w:hAnsi="Times New Roman" w:cs="Times New Roman"/>
                <w:color w:val="000000"/>
                <w:sz w:val="18"/>
                <w:szCs w:val="18"/>
                <w:lang w:val="bs-Latn-BA"/>
              </w:rPr>
            </w:pPr>
            <w:r w:rsidRPr="005356CA">
              <w:rPr>
                <w:rFonts w:ascii="Times New Roman" w:hAnsi="Times New Roman" w:cs="Times New Roman"/>
                <w:color w:val="000000"/>
                <w:sz w:val="18"/>
                <w:szCs w:val="18"/>
                <w:lang w:val="bs-Latn-BA"/>
              </w:rPr>
              <w:t>33</w:t>
            </w:r>
          </w:p>
        </w:tc>
        <w:tc>
          <w:tcPr>
            <w:tcW w:w="1157" w:type="dxa"/>
            <w:gridSpan w:val="2"/>
            <w:tcBorders>
              <w:top w:val="nil"/>
              <w:left w:val="single" w:sz="4" w:space="0" w:color="000000"/>
              <w:bottom w:val="single" w:sz="4" w:space="0" w:color="000000"/>
              <w:right w:val="nil"/>
            </w:tcBorders>
            <w:shd w:val="clear" w:color="auto" w:fill="FFFFFF" w:themeFill="background1"/>
            <w:noWrap/>
            <w:vAlign w:val="center"/>
            <w:hideMark/>
          </w:tcPr>
          <w:p w14:paraId="4FBBBCFB" w14:textId="77777777" w:rsidR="00213933" w:rsidRPr="005356CA" w:rsidRDefault="00213933" w:rsidP="00F810FF">
            <w:pPr>
              <w:pStyle w:val="NoSpacing"/>
              <w:rPr>
                <w:rFonts w:ascii="Times New Roman" w:hAnsi="Times New Roman" w:cs="Times New Roman"/>
                <w:color w:val="000000"/>
                <w:sz w:val="18"/>
                <w:szCs w:val="18"/>
                <w:lang w:val="bs-Latn-BA"/>
              </w:rPr>
            </w:pPr>
            <w:r w:rsidRPr="005356CA">
              <w:rPr>
                <w:rFonts w:ascii="Times New Roman" w:hAnsi="Times New Roman" w:cs="Times New Roman"/>
                <w:color w:val="000000"/>
                <w:sz w:val="18"/>
                <w:szCs w:val="18"/>
                <w:lang w:val="bs-Latn-BA"/>
              </w:rPr>
              <w:t>7</w:t>
            </w:r>
          </w:p>
        </w:tc>
        <w:tc>
          <w:tcPr>
            <w:tcW w:w="1134" w:type="dxa"/>
            <w:gridSpan w:val="2"/>
            <w:tcBorders>
              <w:top w:val="nil"/>
              <w:left w:val="single" w:sz="4" w:space="0" w:color="000000"/>
              <w:bottom w:val="single" w:sz="4" w:space="0" w:color="000000"/>
              <w:right w:val="nil"/>
            </w:tcBorders>
            <w:shd w:val="clear" w:color="auto" w:fill="FFFFFF" w:themeFill="background1"/>
            <w:noWrap/>
            <w:vAlign w:val="center"/>
            <w:hideMark/>
          </w:tcPr>
          <w:p w14:paraId="704DCF02" w14:textId="77777777" w:rsidR="00213933" w:rsidRPr="005356CA" w:rsidRDefault="00213933" w:rsidP="00F810FF">
            <w:pPr>
              <w:pStyle w:val="NoSpacing"/>
              <w:rPr>
                <w:rFonts w:ascii="Times New Roman" w:hAnsi="Times New Roman" w:cs="Times New Roman"/>
                <w:color w:val="000000"/>
                <w:sz w:val="18"/>
                <w:szCs w:val="18"/>
                <w:lang w:val="bs-Latn-BA"/>
              </w:rPr>
            </w:pPr>
            <w:r w:rsidRPr="005356CA">
              <w:rPr>
                <w:rFonts w:ascii="Times New Roman" w:hAnsi="Times New Roman" w:cs="Times New Roman"/>
                <w:color w:val="000000"/>
                <w:sz w:val="18"/>
                <w:szCs w:val="18"/>
                <w:lang w:val="bs-Latn-BA"/>
              </w:rPr>
              <w:t>5</w:t>
            </w:r>
          </w:p>
        </w:tc>
        <w:tc>
          <w:tcPr>
            <w:tcW w:w="992" w:type="dxa"/>
            <w:gridSpan w:val="2"/>
            <w:tcBorders>
              <w:top w:val="nil"/>
              <w:left w:val="single" w:sz="4" w:space="0" w:color="000000"/>
              <w:bottom w:val="single" w:sz="4" w:space="0" w:color="000000"/>
              <w:right w:val="nil"/>
            </w:tcBorders>
            <w:shd w:val="clear" w:color="auto" w:fill="FFFFFF" w:themeFill="background1"/>
            <w:noWrap/>
            <w:vAlign w:val="center"/>
            <w:hideMark/>
          </w:tcPr>
          <w:p w14:paraId="740B7A28" w14:textId="77777777" w:rsidR="00213933" w:rsidRPr="005356CA" w:rsidRDefault="00213933" w:rsidP="00F810FF">
            <w:pPr>
              <w:pStyle w:val="NoSpacing"/>
              <w:rPr>
                <w:rFonts w:ascii="Times New Roman" w:hAnsi="Times New Roman" w:cs="Times New Roman"/>
                <w:color w:val="000000"/>
                <w:sz w:val="18"/>
                <w:szCs w:val="18"/>
                <w:lang w:val="bs-Latn-BA"/>
              </w:rPr>
            </w:pPr>
            <w:hyperlink r:id="rId12" w:tgtFrame="_blank" w:history="1">
              <w:r w:rsidRPr="005356CA">
                <w:rPr>
                  <w:rStyle w:val="Hyperlink"/>
                  <w:rFonts w:ascii="Times New Roman" w:hAnsi="Times New Roman" w:cs="Times New Roman"/>
                  <w:color w:val="000000"/>
                  <w:sz w:val="18"/>
                  <w:szCs w:val="18"/>
                  <w:lang w:val="bs-Latn-BA"/>
                </w:rPr>
                <w:t>2</w:t>
              </w:r>
            </w:hyperlink>
          </w:p>
        </w:tc>
        <w:tc>
          <w:tcPr>
            <w:tcW w:w="1272" w:type="dxa"/>
            <w:gridSpan w:val="2"/>
            <w:tcBorders>
              <w:top w:val="nil"/>
              <w:left w:val="single" w:sz="4" w:space="0" w:color="000000"/>
              <w:bottom w:val="single" w:sz="4" w:space="0" w:color="000000"/>
              <w:right w:val="nil"/>
            </w:tcBorders>
            <w:shd w:val="clear" w:color="auto" w:fill="FFFFFF" w:themeFill="background1"/>
            <w:noWrap/>
            <w:vAlign w:val="center"/>
            <w:hideMark/>
          </w:tcPr>
          <w:p w14:paraId="775A493D" w14:textId="77777777" w:rsidR="00213933" w:rsidRPr="005356CA" w:rsidRDefault="00213933" w:rsidP="00F810FF">
            <w:pPr>
              <w:pStyle w:val="NoSpacing"/>
              <w:rPr>
                <w:rFonts w:ascii="Times New Roman" w:hAnsi="Times New Roman" w:cs="Times New Roman"/>
                <w:color w:val="000000"/>
                <w:sz w:val="18"/>
                <w:szCs w:val="18"/>
                <w:lang w:val="bs-Latn-BA"/>
              </w:rPr>
            </w:pPr>
            <w:hyperlink r:id="rId13" w:tgtFrame="_blank" w:history="1">
              <w:r w:rsidRPr="005356CA">
                <w:rPr>
                  <w:rStyle w:val="Hyperlink"/>
                  <w:rFonts w:ascii="Times New Roman" w:hAnsi="Times New Roman" w:cs="Times New Roman"/>
                  <w:color w:val="000000"/>
                  <w:sz w:val="18"/>
                  <w:szCs w:val="18"/>
                  <w:lang w:val="bs-Latn-BA"/>
                </w:rPr>
                <w:t>0</w:t>
              </w:r>
            </w:hyperlink>
          </w:p>
        </w:tc>
        <w:tc>
          <w:tcPr>
            <w:tcW w:w="1299" w:type="dxa"/>
            <w:gridSpan w:val="2"/>
            <w:tcBorders>
              <w:top w:val="nil"/>
              <w:left w:val="single" w:sz="4" w:space="0" w:color="000000"/>
              <w:bottom w:val="single" w:sz="4" w:space="0" w:color="000000"/>
              <w:right w:val="single" w:sz="4" w:space="0" w:color="000000"/>
            </w:tcBorders>
            <w:shd w:val="clear" w:color="auto" w:fill="FFFFFF" w:themeFill="background1"/>
            <w:noWrap/>
            <w:vAlign w:val="center"/>
            <w:hideMark/>
          </w:tcPr>
          <w:p w14:paraId="5DB89AFA" w14:textId="77777777" w:rsidR="00213933" w:rsidRPr="005356CA" w:rsidRDefault="00213933" w:rsidP="00F810FF">
            <w:pPr>
              <w:pStyle w:val="NoSpacing"/>
              <w:rPr>
                <w:rFonts w:ascii="Times New Roman" w:hAnsi="Times New Roman" w:cs="Times New Roman"/>
                <w:color w:val="000000"/>
                <w:sz w:val="18"/>
                <w:szCs w:val="18"/>
                <w:lang w:val="bs-Latn-BA"/>
              </w:rPr>
            </w:pPr>
            <w:r w:rsidRPr="005356CA">
              <w:rPr>
                <w:rFonts w:ascii="Times New Roman" w:hAnsi="Times New Roman" w:cs="Times New Roman"/>
                <w:color w:val="000000"/>
                <w:sz w:val="18"/>
                <w:szCs w:val="18"/>
                <w:lang w:val="bs-Latn-BA"/>
              </w:rPr>
              <w:t>23</w:t>
            </w:r>
          </w:p>
        </w:tc>
      </w:tr>
      <w:tr w:rsidR="00213933" w:rsidRPr="005356CA" w14:paraId="77B0CA98" w14:textId="77777777" w:rsidTr="00F810FF">
        <w:trPr>
          <w:trHeight w:val="284"/>
        </w:trPr>
        <w:tc>
          <w:tcPr>
            <w:tcW w:w="9512" w:type="dxa"/>
            <w:gridSpan w:val="13"/>
            <w:tcBorders>
              <w:top w:val="single" w:sz="4" w:space="0" w:color="000000"/>
              <w:left w:val="single" w:sz="4" w:space="0" w:color="000000"/>
              <w:bottom w:val="single" w:sz="4" w:space="0" w:color="000000"/>
              <w:right w:val="single" w:sz="4" w:space="0" w:color="000000"/>
            </w:tcBorders>
            <w:shd w:val="clear" w:color="auto" w:fill="FFFFFF"/>
            <w:noWrap/>
            <w:vAlign w:val="bottom"/>
            <w:hideMark/>
          </w:tcPr>
          <w:p w14:paraId="110E9683" w14:textId="4D05BAC4" w:rsidR="00213933" w:rsidRPr="005356CA" w:rsidRDefault="00213933" w:rsidP="00213933">
            <w:pPr>
              <w:spacing w:after="0" w:line="240" w:lineRule="auto"/>
              <w:jc w:val="center"/>
              <w:rPr>
                <w:rFonts w:ascii="Times New Roman" w:eastAsia="Times New Roman" w:hAnsi="Times New Roman" w:cs="Times New Roman"/>
                <w:b/>
                <w:bCs/>
                <w:color w:val="000000"/>
                <w:sz w:val="18"/>
                <w:szCs w:val="18"/>
                <w:lang w:val="bs-Latn-BA"/>
              </w:rPr>
            </w:pPr>
            <w:r w:rsidRPr="005356CA">
              <w:rPr>
                <w:rFonts w:ascii="Times New Roman" w:eastAsia="Times New Roman" w:hAnsi="Times New Roman" w:cs="Times New Roman"/>
                <w:b/>
                <w:bCs/>
                <w:color w:val="000000"/>
                <w:sz w:val="18"/>
                <w:szCs w:val="18"/>
                <w:lang w:val="bs-Latn-BA"/>
              </w:rPr>
              <w:t>01.01.202</w:t>
            </w:r>
            <w:r w:rsidR="005356CA" w:rsidRPr="005356CA">
              <w:rPr>
                <w:rFonts w:ascii="Times New Roman" w:eastAsia="Times New Roman" w:hAnsi="Times New Roman" w:cs="Times New Roman"/>
                <w:b/>
                <w:bCs/>
                <w:color w:val="000000"/>
                <w:sz w:val="18"/>
                <w:szCs w:val="18"/>
                <w:lang w:val="bs-Latn-BA"/>
              </w:rPr>
              <w:t>4</w:t>
            </w:r>
            <w:r w:rsidRPr="005356CA">
              <w:rPr>
                <w:rFonts w:ascii="Times New Roman" w:eastAsia="Times New Roman" w:hAnsi="Times New Roman" w:cs="Times New Roman"/>
                <w:b/>
                <w:bCs/>
                <w:color w:val="000000"/>
                <w:sz w:val="18"/>
                <w:szCs w:val="18"/>
                <w:lang w:val="bs-Latn-BA"/>
              </w:rPr>
              <w:t>. - 31.12.202</w:t>
            </w:r>
            <w:r w:rsidR="005356CA" w:rsidRPr="005356CA">
              <w:rPr>
                <w:rFonts w:ascii="Times New Roman" w:eastAsia="Times New Roman" w:hAnsi="Times New Roman" w:cs="Times New Roman"/>
                <w:b/>
                <w:bCs/>
                <w:color w:val="000000"/>
                <w:sz w:val="18"/>
                <w:szCs w:val="18"/>
                <w:lang w:val="bs-Latn-BA"/>
              </w:rPr>
              <w:t>4</w:t>
            </w:r>
            <w:r w:rsidRPr="005356CA">
              <w:rPr>
                <w:rFonts w:ascii="Times New Roman" w:eastAsia="Times New Roman" w:hAnsi="Times New Roman" w:cs="Times New Roman"/>
                <w:b/>
                <w:bCs/>
                <w:color w:val="000000"/>
                <w:sz w:val="18"/>
                <w:szCs w:val="18"/>
                <w:lang w:val="bs-Latn-BA"/>
              </w:rPr>
              <w:t>.</w:t>
            </w:r>
          </w:p>
        </w:tc>
      </w:tr>
      <w:tr w:rsidR="00213933" w:rsidRPr="005356CA" w14:paraId="1209F768" w14:textId="77777777" w:rsidTr="00F810FF">
        <w:trPr>
          <w:trHeight w:val="432"/>
        </w:trPr>
        <w:tc>
          <w:tcPr>
            <w:tcW w:w="2592" w:type="dxa"/>
            <w:gridSpan w:val="2"/>
            <w:tcBorders>
              <w:top w:val="nil"/>
              <w:left w:val="single" w:sz="4" w:space="0" w:color="000000"/>
              <w:bottom w:val="single" w:sz="4" w:space="0" w:color="000000"/>
              <w:right w:val="nil"/>
            </w:tcBorders>
            <w:shd w:val="clear" w:color="auto" w:fill="FFFFFF"/>
            <w:noWrap/>
            <w:vAlign w:val="bottom"/>
            <w:hideMark/>
          </w:tcPr>
          <w:p w14:paraId="54593376" w14:textId="77777777" w:rsidR="00213933" w:rsidRPr="005356CA" w:rsidRDefault="00213933" w:rsidP="00213933">
            <w:pPr>
              <w:spacing w:after="0" w:line="240" w:lineRule="auto"/>
              <w:rPr>
                <w:rFonts w:ascii="Times New Roman" w:eastAsia="Times New Roman" w:hAnsi="Times New Roman" w:cs="Times New Roman"/>
                <w:color w:val="000000"/>
                <w:sz w:val="18"/>
                <w:szCs w:val="18"/>
                <w:lang w:val="bs-Latn-BA"/>
              </w:rPr>
            </w:pPr>
            <w:r w:rsidRPr="005356CA">
              <w:rPr>
                <w:rFonts w:ascii="Times New Roman" w:eastAsia="Times New Roman" w:hAnsi="Times New Roman" w:cs="Times New Roman"/>
                <w:color w:val="000000"/>
                <w:sz w:val="18"/>
                <w:szCs w:val="18"/>
                <w:lang w:val="bs-Latn-BA"/>
              </w:rPr>
              <w:t>SEKTOR</w:t>
            </w:r>
          </w:p>
        </w:tc>
        <w:tc>
          <w:tcPr>
            <w:tcW w:w="1123" w:type="dxa"/>
            <w:gridSpan w:val="2"/>
            <w:tcBorders>
              <w:top w:val="nil"/>
              <w:left w:val="single" w:sz="4" w:space="0" w:color="000000"/>
              <w:bottom w:val="single" w:sz="4" w:space="0" w:color="000000"/>
              <w:right w:val="nil"/>
            </w:tcBorders>
            <w:shd w:val="clear" w:color="auto" w:fill="FFFFFF"/>
            <w:noWrap/>
            <w:vAlign w:val="bottom"/>
            <w:hideMark/>
          </w:tcPr>
          <w:p w14:paraId="7D1814A6" w14:textId="77777777" w:rsidR="00213933" w:rsidRPr="005356CA" w:rsidRDefault="00213933" w:rsidP="00213933">
            <w:pPr>
              <w:spacing w:after="0" w:line="240" w:lineRule="auto"/>
              <w:jc w:val="center"/>
              <w:rPr>
                <w:rFonts w:ascii="Times New Roman" w:eastAsia="Times New Roman" w:hAnsi="Times New Roman" w:cs="Times New Roman"/>
                <w:color w:val="000000"/>
                <w:sz w:val="18"/>
                <w:szCs w:val="18"/>
                <w:lang w:val="bs-Latn-BA"/>
              </w:rPr>
            </w:pPr>
            <w:r w:rsidRPr="005356CA">
              <w:rPr>
                <w:rFonts w:ascii="Times New Roman" w:eastAsia="Times New Roman" w:hAnsi="Times New Roman" w:cs="Times New Roman"/>
                <w:color w:val="000000"/>
                <w:sz w:val="18"/>
                <w:szCs w:val="18"/>
                <w:lang w:val="bs-Latn-BA"/>
              </w:rPr>
              <w:t>Planirano</w:t>
            </w:r>
          </w:p>
        </w:tc>
        <w:tc>
          <w:tcPr>
            <w:tcW w:w="1175" w:type="dxa"/>
            <w:gridSpan w:val="2"/>
            <w:tcBorders>
              <w:top w:val="nil"/>
              <w:left w:val="single" w:sz="4" w:space="0" w:color="000000"/>
              <w:bottom w:val="single" w:sz="4" w:space="0" w:color="000000"/>
              <w:right w:val="nil"/>
            </w:tcBorders>
            <w:shd w:val="clear" w:color="auto" w:fill="FFFFFF"/>
            <w:noWrap/>
            <w:vAlign w:val="bottom"/>
            <w:hideMark/>
          </w:tcPr>
          <w:p w14:paraId="1FDD1BE4" w14:textId="77777777" w:rsidR="00213933" w:rsidRPr="005356CA" w:rsidRDefault="00213933" w:rsidP="00213933">
            <w:pPr>
              <w:spacing w:after="0" w:line="240" w:lineRule="auto"/>
              <w:jc w:val="center"/>
              <w:rPr>
                <w:rFonts w:ascii="Times New Roman" w:eastAsia="Times New Roman" w:hAnsi="Times New Roman" w:cs="Times New Roman"/>
                <w:color w:val="000000"/>
                <w:sz w:val="18"/>
                <w:szCs w:val="18"/>
                <w:lang w:val="bs-Latn-BA"/>
              </w:rPr>
            </w:pPr>
            <w:r w:rsidRPr="005356CA">
              <w:rPr>
                <w:rFonts w:ascii="Times New Roman" w:eastAsia="Times New Roman" w:hAnsi="Times New Roman" w:cs="Times New Roman"/>
                <w:color w:val="000000"/>
                <w:sz w:val="18"/>
                <w:szCs w:val="18"/>
                <w:lang w:val="bs-Latn-BA"/>
              </w:rPr>
              <w:t>U realizaciji</w:t>
            </w:r>
          </w:p>
        </w:tc>
        <w:tc>
          <w:tcPr>
            <w:tcW w:w="1152" w:type="dxa"/>
            <w:gridSpan w:val="2"/>
            <w:tcBorders>
              <w:top w:val="nil"/>
              <w:left w:val="single" w:sz="4" w:space="0" w:color="000000"/>
              <w:bottom w:val="single" w:sz="4" w:space="0" w:color="000000"/>
              <w:right w:val="nil"/>
            </w:tcBorders>
            <w:shd w:val="clear" w:color="auto" w:fill="FFFFFF"/>
            <w:noWrap/>
            <w:vAlign w:val="bottom"/>
            <w:hideMark/>
          </w:tcPr>
          <w:p w14:paraId="0083CFC6" w14:textId="77777777" w:rsidR="00213933" w:rsidRPr="005356CA" w:rsidRDefault="00213933" w:rsidP="00213933">
            <w:pPr>
              <w:spacing w:after="0" w:line="240" w:lineRule="auto"/>
              <w:jc w:val="center"/>
              <w:rPr>
                <w:rFonts w:ascii="Times New Roman" w:eastAsia="Times New Roman" w:hAnsi="Times New Roman" w:cs="Times New Roman"/>
                <w:color w:val="000000"/>
                <w:sz w:val="18"/>
                <w:szCs w:val="18"/>
                <w:lang w:val="bs-Latn-BA"/>
              </w:rPr>
            </w:pPr>
            <w:r w:rsidRPr="005356CA">
              <w:rPr>
                <w:rFonts w:ascii="Times New Roman" w:eastAsia="Times New Roman" w:hAnsi="Times New Roman" w:cs="Times New Roman"/>
                <w:color w:val="000000"/>
                <w:sz w:val="18"/>
                <w:szCs w:val="18"/>
                <w:lang w:val="bs-Latn-BA"/>
              </w:rPr>
              <w:t>U toku</w:t>
            </w:r>
          </w:p>
        </w:tc>
        <w:tc>
          <w:tcPr>
            <w:tcW w:w="1007" w:type="dxa"/>
            <w:gridSpan w:val="2"/>
            <w:tcBorders>
              <w:top w:val="nil"/>
              <w:left w:val="single" w:sz="4" w:space="0" w:color="000000"/>
              <w:bottom w:val="single" w:sz="4" w:space="0" w:color="000000"/>
              <w:right w:val="nil"/>
            </w:tcBorders>
            <w:shd w:val="clear" w:color="auto" w:fill="FFFFFF"/>
            <w:noWrap/>
            <w:vAlign w:val="bottom"/>
            <w:hideMark/>
          </w:tcPr>
          <w:p w14:paraId="5BC69F84" w14:textId="77777777" w:rsidR="00213933" w:rsidRPr="005356CA" w:rsidRDefault="00213933" w:rsidP="00213933">
            <w:pPr>
              <w:spacing w:after="0" w:line="240" w:lineRule="auto"/>
              <w:jc w:val="center"/>
              <w:rPr>
                <w:rFonts w:ascii="Times New Roman" w:eastAsia="Times New Roman" w:hAnsi="Times New Roman" w:cs="Times New Roman"/>
                <w:color w:val="000000"/>
                <w:sz w:val="18"/>
                <w:szCs w:val="18"/>
                <w:lang w:val="bs-Latn-BA"/>
              </w:rPr>
            </w:pPr>
            <w:r w:rsidRPr="005356CA">
              <w:rPr>
                <w:rFonts w:ascii="Times New Roman" w:eastAsia="Times New Roman" w:hAnsi="Times New Roman" w:cs="Times New Roman"/>
                <w:color w:val="000000"/>
                <w:sz w:val="18"/>
                <w:szCs w:val="18"/>
                <w:lang w:val="bs-Latn-BA"/>
              </w:rPr>
              <w:t>Zastoj</w:t>
            </w:r>
          </w:p>
        </w:tc>
        <w:tc>
          <w:tcPr>
            <w:tcW w:w="1292" w:type="dxa"/>
            <w:gridSpan w:val="2"/>
            <w:tcBorders>
              <w:top w:val="nil"/>
              <w:left w:val="single" w:sz="4" w:space="0" w:color="000000"/>
              <w:bottom w:val="single" w:sz="4" w:space="0" w:color="000000"/>
              <w:right w:val="single" w:sz="4" w:space="0" w:color="000000"/>
            </w:tcBorders>
            <w:shd w:val="clear" w:color="auto" w:fill="FFFFFF"/>
            <w:vAlign w:val="bottom"/>
            <w:hideMark/>
          </w:tcPr>
          <w:p w14:paraId="6DE27AD2" w14:textId="77777777" w:rsidR="00213933" w:rsidRPr="005356CA" w:rsidRDefault="00213933" w:rsidP="00213933">
            <w:pPr>
              <w:spacing w:after="0" w:line="240" w:lineRule="auto"/>
              <w:rPr>
                <w:rFonts w:ascii="Times New Roman" w:eastAsia="Times New Roman" w:hAnsi="Times New Roman" w:cs="Times New Roman"/>
                <w:color w:val="000000"/>
                <w:sz w:val="18"/>
                <w:szCs w:val="18"/>
                <w:lang w:val="bs-Latn-BA"/>
              </w:rPr>
            </w:pPr>
            <w:r w:rsidRPr="005356CA">
              <w:rPr>
                <w:rFonts w:ascii="Times New Roman" w:eastAsia="Times New Roman" w:hAnsi="Times New Roman" w:cs="Times New Roman"/>
                <w:color w:val="000000"/>
                <w:sz w:val="18"/>
                <w:szCs w:val="18"/>
                <w:lang w:val="bs-Latn-BA"/>
              </w:rPr>
              <w:t>Zastoj – mjera poduzeta</w:t>
            </w:r>
          </w:p>
        </w:tc>
        <w:tc>
          <w:tcPr>
            <w:tcW w:w="1171" w:type="dxa"/>
            <w:tcBorders>
              <w:top w:val="nil"/>
              <w:left w:val="nil"/>
              <w:bottom w:val="single" w:sz="4" w:space="0" w:color="000000"/>
              <w:right w:val="single" w:sz="4" w:space="0" w:color="000000"/>
            </w:tcBorders>
            <w:shd w:val="clear" w:color="auto" w:fill="FFFFFF"/>
            <w:vAlign w:val="bottom"/>
            <w:hideMark/>
          </w:tcPr>
          <w:p w14:paraId="248EB6DD" w14:textId="77777777" w:rsidR="00213933" w:rsidRPr="005356CA" w:rsidRDefault="00213933" w:rsidP="00213933">
            <w:pPr>
              <w:spacing w:after="0" w:line="240" w:lineRule="auto"/>
              <w:rPr>
                <w:rFonts w:ascii="Times New Roman" w:eastAsia="Times New Roman" w:hAnsi="Times New Roman" w:cs="Times New Roman"/>
                <w:color w:val="000000"/>
                <w:sz w:val="18"/>
                <w:szCs w:val="18"/>
                <w:lang w:val="bs-Latn-BA"/>
              </w:rPr>
            </w:pPr>
            <w:r w:rsidRPr="005356CA">
              <w:rPr>
                <w:rFonts w:ascii="Times New Roman" w:eastAsia="Times New Roman" w:hAnsi="Times New Roman" w:cs="Times New Roman"/>
                <w:color w:val="000000"/>
                <w:sz w:val="18"/>
                <w:szCs w:val="18"/>
                <w:lang w:val="bs-Latn-BA"/>
              </w:rPr>
              <w:t>Završena aktivnost</w:t>
            </w:r>
          </w:p>
        </w:tc>
      </w:tr>
      <w:tr w:rsidR="00213933" w:rsidRPr="005356CA" w14:paraId="62A7542D" w14:textId="77777777" w:rsidTr="00F810FF">
        <w:trPr>
          <w:trHeight w:val="284"/>
        </w:trPr>
        <w:tc>
          <w:tcPr>
            <w:tcW w:w="2592" w:type="dxa"/>
            <w:gridSpan w:val="2"/>
            <w:tcBorders>
              <w:top w:val="nil"/>
              <w:left w:val="single" w:sz="4" w:space="0" w:color="000000"/>
              <w:bottom w:val="single" w:sz="4" w:space="0" w:color="000000"/>
              <w:right w:val="nil"/>
            </w:tcBorders>
            <w:shd w:val="clear" w:color="auto" w:fill="FFFFFF"/>
            <w:noWrap/>
            <w:vAlign w:val="bottom"/>
            <w:hideMark/>
          </w:tcPr>
          <w:p w14:paraId="23651053" w14:textId="77777777" w:rsidR="00213933" w:rsidRPr="005356CA" w:rsidRDefault="00213933" w:rsidP="00213933">
            <w:pPr>
              <w:spacing w:after="0" w:line="240" w:lineRule="auto"/>
              <w:rPr>
                <w:rFonts w:ascii="Times New Roman" w:eastAsia="Times New Roman" w:hAnsi="Times New Roman" w:cs="Times New Roman"/>
                <w:color w:val="000000"/>
                <w:sz w:val="18"/>
                <w:szCs w:val="18"/>
                <w:lang w:val="bs-Latn-BA"/>
              </w:rPr>
            </w:pPr>
            <w:r w:rsidRPr="005356CA">
              <w:rPr>
                <w:rFonts w:ascii="Times New Roman" w:eastAsia="Times New Roman" w:hAnsi="Times New Roman" w:cs="Times New Roman"/>
                <w:color w:val="000000"/>
                <w:sz w:val="18"/>
                <w:szCs w:val="18"/>
                <w:lang w:val="bs-Latn-BA"/>
              </w:rPr>
              <w:t>Ekonomski sektor</w:t>
            </w:r>
          </w:p>
        </w:tc>
        <w:tc>
          <w:tcPr>
            <w:tcW w:w="1123" w:type="dxa"/>
            <w:gridSpan w:val="2"/>
            <w:tcBorders>
              <w:top w:val="nil"/>
              <w:left w:val="single" w:sz="4" w:space="0" w:color="000000"/>
              <w:bottom w:val="single" w:sz="4" w:space="0" w:color="000000"/>
              <w:right w:val="nil"/>
            </w:tcBorders>
            <w:shd w:val="clear" w:color="auto" w:fill="FFFFFF"/>
            <w:noWrap/>
            <w:vAlign w:val="center"/>
            <w:hideMark/>
          </w:tcPr>
          <w:p w14:paraId="772FF4D3" w14:textId="15A93936" w:rsidR="00213933" w:rsidRPr="005356CA" w:rsidRDefault="00213933" w:rsidP="00213933">
            <w:pPr>
              <w:spacing w:after="0" w:line="240" w:lineRule="auto"/>
              <w:jc w:val="center"/>
              <w:rPr>
                <w:rFonts w:ascii="Times New Roman" w:eastAsia="Times New Roman" w:hAnsi="Times New Roman" w:cs="Times New Roman"/>
                <w:color w:val="000000"/>
                <w:sz w:val="18"/>
                <w:szCs w:val="18"/>
                <w:lang w:val="bs-Latn-BA" w:eastAsia="ar-SA"/>
              </w:rPr>
            </w:pPr>
            <w:r w:rsidRPr="005356CA">
              <w:rPr>
                <w:rFonts w:ascii="Times New Roman" w:eastAsia="Times New Roman" w:hAnsi="Times New Roman" w:cs="Times New Roman"/>
                <w:color w:val="000000"/>
                <w:sz w:val="18"/>
                <w:szCs w:val="18"/>
                <w:lang w:val="bs-Latn-BA" w:eastAsia="ar-SA"/>
              </w:rPr>
              <w:t>9</w:t>
            </w:r>
            <w:r w:rsidR="005356CA" w:rsidRPr="005356CA">
              <w:rPr>
                <w:rFonts w:ascii="Times New Roman" w:eastAsia="Times New Roman" w:hAnsi="Times New Roman" w:cs="Times New Roman"/>
                <w:color w:val="000000"/>
                <w:sz w:val="18"/>
                <w:szCs w:val="18"/>
                <w:lang w:val="bs-Latn-BA" w:eastAsia="ar-SA"/>
              </w:rPr>
              <w:t>7</w:t>
            </w:r>
          </w:p>
        </w:tc>
        <w:tc>
          <w:tcPr>
            <w:tcW w:w="1175" w:type="dxa"/>
            <w:gridSpan w:val="2"/>
            <w:tcBorders>
              <w:top w:val="nil"/>
              <w:left w:val="single" w:sz="4" w:space="0" w:color="000000"/>
              <w:bottom w:val="single" w:sz="4" w:space="0" w:color="000000"/>
              <w:right w:val="nil"/>
            </w:tcBorders>
            <w:shd w:val="clear" w:color="auto" w:fill="FFFFFF"/>
            <w:noWrap/>
            <w:vAlign w:val="center"/>
            <w:hideMark/>
          </w:tcPr>
          <w:p w14:paraId="05D03718" w14:textId="5422525B" w:rsidR="00213933" w:rsidRPr="005356CA" w:rsidRDefault="00213933" w:rsidP="00213933">
            <w:pPr>
              <w:spacing w:after="0" w:line="240" w:lineRule="auto"/>
              <w:jc w:val="center"/>
              <w:rPr>
                <w:rFonts w:ascii="Times New Roman" w:eastAsia="Times New Roman" w:hAnsi="Times New Roman" w:cs="Times New Roman"/>
                <w:color w:val="000000"/>
                <w:sz w:val="18"/>
                <w:szCs w:val="18"/>
                <w:lang w:val="bs-Latn-BA"/>
              </w:rPr>
            </w:pPr>
            <w:r w:rsidRPr="005356CA">
              <w:rPr>
                <w:rFonts w:ascii="Times New Roman" w:eastAsia="Times New Roman" w:hAnsi="Times New Roman" w:cs="Times New Roman"/>
                <w:color w:val="000000"/>
                <w:sz w:val="18"/>
                <w:szCs w:val="18"/>
                <w:lang w:val="bs-Latn-BA" w:eastAsia="ar-SA"/>
              </w:rPr>
              <w:t>1</w:t>
            </w:r>
            <w:r w:rsidR="005356CA" w:rsidRPr="005356CA">
              <w:rPr>
                <w:rFonts w:ascii="Times New Roman" w:eastAsia="Times New Roman" w:hAnsi="Times New Roman" w:cs="Times New Roman"/>
                <w:color w:val="000000"/>
                <w:sz w:val="18"/>
                <w:szCs w:val="18"/>
                <w:lang w:val="bs-Latn-BA" w:eastAsia="ar-SA"/>
              </w:rPr>
              <w:t>4</w:t>
            </w:r>
          </w:p>
        </w:tc>
        <w:tc>
          <w:tcPr>
            <w:tcW w:w="1152" w:type="dxa"/>
            <w:gridSpan w:val="2"/>
            <w:tcBorders>
              <w:top w:val="nil"/>
              <w:left w:val="single" w:sz="4" w:space="0" w:color="000000"/>
              <w:bottom w:val="single" w:sz="4" w:space="0" w:color="000000"/>
              <w:right w:val="nil"/>
            </w:tcBorders>
            <w:shd w:val="clear" w:color="auto" w:fill="FFFFFF"/>
            <w:noWrap/>
            <w:vAlign w:val="center"/>
            <w:hideMark/>
          </w:tcPr>
          <w:p w14:paraId="1FDE51B0" w14:textId="53231F24" w:rsidR="00213933" w:rsidRPr="005356CA" w:rsidRDefault="005356CA" w:rsidP="00213933">
            <w:pPr>
              <w:spacing w:after="0" w:line="240" w:lineRule="auto"/>
              <w:jc w:val="center"/>
              <w:rPr>
                <w:rFonts w:ascii="Times New Roman" w:eastAsia="Times New Roman" w:hAnsi="Times New Roman" w:cs="Times New Roman"/>
                <w:color w:val="000000"/>
                <w:sz w:val="18"/>
                <w:szCs w:val="18"/>
                <w:lang w:val="bs-Latn-BA"/>
              </w:rPr>
            </w:pPr>
            <w:r w:rsidRPr="005356CA">
              <w:rPr>
                <w:rFonts w:ascii="Times New Roman" w:eastAsia="Times New Roman" w:hAnsi="Times New Roman" w:cs="Times New Roman"/>
                <w:color w:val="000000"/>
                <w:sz w:val="18"/>
                <w:szCs w:val="18"/>
                <w:lang w:val="bs-Latn-BA" w:eastAsia="ar-SA"/>
              </w:rPr>
              <w:t>10</w:t>
            </w:r>
          </w:p>
        </w:tc>
        <w:tc>
          <w:tcPr>
            <w:tcW w:w="1007" w:type="dxa"/>
            <w:gridSpan w:val="2"/>
            <w:tcBorders>
              <w:top w:val="nil"/>
              <w:left w:val="single" w:sz="4" w:space="0" w:color="000000"/>
              <w:bottom w:val="single" w:sz="4" w:space="0" w:color="000000"/>
              <w:right w:val="nil"/>
            </w:tcBorders>
            <w:shd w:val="clear" w:color="auto" w:fill="FFFFFF"/>
            <w:noWrap/>
            <w:vAlign w:val="center"/>
            <w:hideMark/>
          </w:tcPr>
          <w:p w14:paraId="2EF088BB" w14:textId="05C3DAA0" w:rsidR="00213933" w:rsidRPr="005356CA" w:rsidRDefault="005356CA" w:rsidP="00213933">
            <w:pPr>
              <w:spacing w:after="0" w:line="240" w:lineRule="auto"/>
              <w:jc w:val="center"/>
              <w:rPr>
                <w:rFonts w:ascii="Times New Roman" w:eastAsia="Times New Roman" w:hAnsi="Times New Roman" w:cs="Times New Roman"/>
                <w:color w:val="000000"/>
                <w:sz w:val="18"/>
                <w:szCs w:val="18"/>
                <w:lang w:val="bs-Latn-BA"/>
              </w:rPr>
            </w:pPr>
            <w:r w:rsidRPr="005356CA">
              <w:rPr>
                <w:sz w:val="18"/>
                <w:szCs w:val="18"/>
                <w:lang w:val="bs-Latn-BA"/>
              </w:rPr>
              <w:t>1</w:t>
            </w:r>
          </w:p>
        </w:tc>
        <w:tc>
          <w:tcPr>
            <w:tcW w:w="1292" w:type="dxa"/>
            <w:gridSpan w:val="2"/>
            <w:tcBorders>
              <w:top w:val="nil"/>
              <w:left w:val="single" w:sz="4" w:space="0" w:color="000000"/>
              <w:bottom w:val="single" w:sz="4" w:space="0" w:color="000000"/>
              <w:right w:val="nil"/>
            </w:tcBorders>
            <w:shd w:val="clear" w:color="auto" w:fill="FFFFFF"/>
            <w:noWrap/>
            <w:vAlign w:val="center"/>
            <w:hideMark/>
          </w:tcPr>
          <w:p w14:paraId="5CBA45D3" w14:textId="196F7027" w:rsidR="00213933" w:rsidRPr="005356CA" w:rsidRDefault="005356CA" w:rsidP="00213933">
            <w:pPr>
              <w:spacing w:after="0" w:line="240" w:lineRule="auto"/>
              <w:jc w:val="center"/>
              <w:rPr>
                <w:rFonts w:ascii="Times New Roman" w:eastAsia="Times New Roman" w:hAnsi="Times New Roman" w:cs="Times New Roman"/>
                <w:color w:val="000000"/>
                <w:sz w:val="18"/>
                <w:szCs w:val="18"/>
                <w:lang w:val="bs-Latn-BA"/>
              </w:rPr>
            </w:pPr>
            <w:r w:rsidRPr="005356CA">
              <w:rPr>
                <w:sz w:val="18"/>
                <w:szCs w:val="18"/>
                <w:lang w:val="bs-Latn-BA"/>
              </w:rPr>
              <w:t>2</w:t>
            </w:r>
          </w:p>
        </w:tc>
        <w:tc>
          <w:tcPr>
            <w:tcW w:w="1171" w:type="dxa"/>
            <w:tcBorders>
              <w:top w:val="nil"/>
              <w:left w:val="single" w:sz="4" w:space="0" w:color="000000"/>
              <w:bottom w:val="single" w:sz="4" w:space="0" w:color="000000"/>
              <w:right w:val="single" w:sz="4" w:space="0" w:color="000000"/>
            </w:tcBorders>
            <w:shd w:val="clear" w:color="auto" w:fill="FFFFFF"/>
            <w:noWrap/>
            <w:vAlign w:val="center"/>
            <w:hideMark/>
          </w:tcPr>
          <w:p w14:paraId="71158BF6" w14:textId="621149B3" w:rsidR="00213933" w:rsidRPr="005356CA" w:rsidRDefault="005356CA" w:rsidP="00213933">
            <w:pPr>
              <w:spacing w:after="0" w:line="240" w:lineRule="auto"/>
              <w:jc w:val="center"/>
              <w:rPr>
                <w:rFonts w:ascii="Times New Roman" w:eastAsia="Times New Roman" w:hAnsi="Times New Roman" w:cs="Times New Roman"/>
                <w:color w:val="000000"/>
                <w:sz w:val="18"/>
                <w:szCs w:val="18"/>
                <w:lang w:val="bs-Latn-BA"/>
              </w:rPr>
            </w:pPr>
            <w:r w:rsidRPr="005356CA">
              <w:rPr>
                <w:rFonts w:ascii="Times New Roman" w:eastAsia="Times New Roman" w:hAnsi="Times New Roman" w:cs="Times New Roman"/>
                <w:color w:val="000000"/>
                <w:sz w:val="18"/>
                <w:szCs w:val="18"/>
                <w:lang w:val="bs-Latn-BA" w:eastAsia="ar-SA"/>
              </w:rPr>
              <w:t>73</w:t>
            </w:r>
          </w:p>
        </w:tc>
      </w:tr>
      <w:tr w:rsidR="00213933" w:rsidRPr="005356CA" w14:paraId="2E9A0F8E" w14:textId="77777777" w:rsidTr="00F810FF">
        <w:trPr>
          <w:trHeight w:val="284"/>
        </w:trPr>
        <w:tc>
          <w:tcPr>
            <w:tcW w:w="2592" w:type="dxa"/>
            <w:gridSpan w:val="2"/>
            <w:tcBorders>
              <w:top w:val="nil"/>
              <w:left w:val="single" w:sz="4" w:space="0" w:color="000000"/>
              <w:bottom w:val="single" w:sz="4" w:space="0" w:color="000000"/>
              <w:right w:val="nil"/>
            </w:tcBorders>
            <w:shd w:val="clear" w:color="auto" w:fill="FFFFFF"/>
            <w:noWrap/>
            <w:vAlign w:val="bottom"/>
            <w:hideMark/>
          </w:tcPr>
          <w:p w14:paraId="48552D45" w14:textId="77777777" w:rsidR="00213933" w:rsidRPr="005356CA" w:rsidRDefault="00213933" w:rsidP="00213933">
            <w:pPr>
              <w:spacing w:after="0" w:line="240" w:lineRule="auto"/>
              <w:rPr>
                <w:rFonts w:ascii="Times New Roman" w:eastAsia="Times New Roman" w:hAnsi="Times New Roman" w:cs="Times New Roman"/>
                <w:color w:val="000000"/>
                <w:sz w:val="18"/>
                <w:szCs w:val="18"/>
                <w:lang w:val="bs-Latn-BA"/>
              </w:rPr>
            </w:pPr>
            <w:r w:rsidRPr="005356CA">
              <w:rPr>
                <w:rFonts w:ascii="Times New Roman" w:eastAsia="Times New Roman" w:hAnsi="Times New Roman" w:cs="Times New Roman"/>
                <w:color w:val="000000"/>
                <w:sz w:val="18"/>
                <w:szCs w:val="18"/>
                <w:lang w:val="bs-Latn-BA"/>
              </w:rPr>
              <w:t>Društveni sektor</w:t>
            </w:r>
          </w:p>
        </w:tc>
        <w:tc>
          <w:tcPr>
            <w:tcW w:w="1123" w:type="dxa"/>
            <w:gridSpan w:val="2"/>
            <w:tcBorders>
              <w:top w:val="nil"/>
              <w:left w:val="single" w:sz="4" w:space="0" w:color="000000"/>
              <w:bottom w:val="single" w:sz="4" w:space="0" w:color="000000"/>
              <w:right w:val="nil"/>
            </w:tcBorders>
            <w:shd w:val="clear" w:color="auto" w:fill="FFFFFF"/>
            <w:noWrap/>
            <w:vAlign w:val="center"/>
            <w:hideMark/>
          </w:tcPr>
          <w:p w14:paraId="06B691A0" w14:textId="464EA1BF" w:rsidR="00213933" w:rsidRPr="005356CA" w:rsidRDefault="005356CA" w:rsidP="00213933">
            <w:pPr>
              <w:spacing w:after="0" w:line="240" w:lineRule="auto"/>
              <w:jc w:val="center"/>
              <w:rPr>
                <w:rFonts w:ascii="Times New Roman" w:eastAsia="Times New Roman" w:hAnsi="Times New Roman" w:cs="Times New Roman"/>
                <w:color w:val="000000"/>
                <w:sz w:val="18"/>
                <w:szCs w:val="18"/>
                <w:lang w:val="bs-Latn-BA"/>
              </w:rPr>
            </w:pPr>
            <w:r w:rsidRPr="005356CA">
              <w:rPr>
                <w:rFonts w:ascii="Times New Roman" w:eastAsia="Times New Roman" w:hAnsi="Times New Roman" w:cs="Times New Roman"/>
                <w:color w:val="000000"/>
                <w:sz w:val="18"/>
                <w:szCs w:val="18"/>
                <w:lang w:val="bs-Latn-BA" w:eastAsia="ar-SA"/>
              </w:rPr>
              <w:t>261</w:t>
            </w:r>
          </w:p>
        </w:tc>
        <w:tc>
          <w:tcPr>
            <w:tcW w:w="1175" w:type="dxa"/>
            <w:gridSpan w:val="2"/>
            <w:tcBorders>
              <w:top w:val="nil"/>
              <w:left w:val="single" w:sz="4" w:space="0" w:color="000000"/>
              <w:bottom w:val="single" w:sz="4" w:space="0" w:color="000000"/>
              <w:right w:val="nil"/>
            </w:tcBorders>
            <w:shd w:val="clear" w:color="auto" w:fill="FFFFFF"/>
            <w:noWrap/>
            <w:vAlign w:val="center"/>
            <w:hideMark/>
          </w:tcPr>
          <w:p w14:paraId="24FD6DA2" w14:textId="3F4B69B5" w:rsidR="00213933" w:rsidRPr="005356CA" w:rsidRDefault="005356CA" w:rsidP="00213933">
            <w:pPr>
              <w:spacing w:after="0" w:line="240" w:lineRule="auto"/>
              <w:jc w:val="center"/>
              <w:rPr>
                <w:rFonts w:ascii="Times New Roman" w:eastAsia="Times New Roman" w:hAnsi="Times New Roman" w:cs="Times New Roman"/>
                <w:color w:val="000000"/>
                <w:sz w:val="18"/>
                <w:szCs w:val="18"/>
                <w:lang w:val="bs-Latn-BA"/>
              </w:rPr>
            </w:pPr>
            <w:r w:rsidRPr="005356CA">
              <w:rPr>
                <w:rFonts w:ascii="Times New Roman" w:eastAsia="Times New Roman" w:hAnsi="Times New Roman" w:cs="Times New Roman"/>
                <w:color w:val="000000"/>
                <w:sz w:val="18"/>
                <w:szCs w:val="18"/>
                <w:lang w:val="bs-Latn-BA"/>
              </w:rPr>
              <w:t>69</w:t>
            </w:r>
          </w:p>
        </w:tc>
        <w:tc>
          <w:tcPr>
            <w:tcW w:w="1152" w:type="dxa"/>
            <w:gridSpan w:val="2"/>
            <w:tcBorders>
              <w:top w:val="nil"/>
              <w:left w:val="single" w:sz="4" w:space="0" w:color="000000"/>
              <w:bottom w:val="single" w:sz="4" w:space="0" w:color="000000"/>
              <w:right w:val="nil"/>
            </w:tcBorders>
            <w:shd w:val="clear" w:color="auto" w:fill="FFFFFF"/>
            <w:noWrap/>
            <w:vAlign w:val="center"/>
            <w:hideMark/>
          </w:tcPr>
          <w:p w14:paraId="2963B6C5" w14:textId="7F6EB884" w:rsidR="00213933" w:rsidRPr="005356CA" w:rsidRDefault="005356CA" w:rsidP="00213933">
            <w:pPr>
              <w:spacing w:after="0" w:line="240" w:lineRule="auto"/>
              <w:jc w:val="center"/>
              <w:rPr>
                <w:rFonts w:ascii="Times New Roman" w:eastAsia="Times New Roman" w:hAnsi="Times New Roman" w:cs="Times New Roman"/>
                <w:color w:val="000000"/>
                <w:sz w:val="18"/>
                <w:szCs w:val="18"/>
                <w:lang w:val="bs-Latn-BA"/>
              </w:rPr>
            </w:pPr>
            <w:r w:rsidRPr="005356CA">
              <w:rPr>
                <w:rFonts w:ascii="Times New Roman" w:eastAsia="Times New Roman" w:hAnsi="Times New Roman" w:cs="Times New Roman"/>
                <w:color w:val="000000"/>
                <w:sz w:val="18"/>
                <w:szCs w:val="18"/>
                <w:lang w:val="bs-Latn-BA" w:eastAsia="ar-SA"/>
              </w:rPr>
              <w:t xml:space="preserve"> 59</w:t>
            </w:r>
          </w:p>
        </w:tc>
        <w:tc>
          <w:tcPr>
            <w:tcW w:w="1007" w:type="dxa"/>
            <w:gridSpan w:val="2"/>
            <w:tcBorders>
              <w:top w:val="nil"/>
              <w:left w:val="single" w:sz="4" w:space="0" w:color="000000"/>
              <w:bottom w:val="single" w:sz="4" w:space="0" w:color="000000"/>
              <w:right w:val="nil"/>
            </w:tcBorders>
            <w:shd w:val="clear" w:color="auto" w:fill="FFFFFF"/>
            <w:noWrap/>
            <w:vAlign w:val="center"/>
            <w:hideMark/>
          </w:tcPr>
          <w:p w14:paraId="71677203" w14:textId="45A6EAC4" w:rsidR="00213933" w:rsidRPr="005356CA" w:rsidRDefault="005356CA" w:rsidP="00213933">
            <w:pPr>
              <w:spacing w:after="0" w:line="240" w:lineRule="auto"/>
              <w:jc w:val="center"/>
              <w:rPr>
                <w:rFonts w:ascii="Times New Roman" w:eastAsia="Times New Roman" w:hAnsi="Times New Roman" w:cs="Times New Roman"/>
                <w:color w:val="000000"/>
                <w:sz w:val="18"/>
                <w:szCs w:val="18"/>
                <w:lang w:val="bs-Latn-BA"/>
              </w:rPr>
            </w:pPr>
            <w:r w:rsidRPr="005356CA">
              <w:rPr>
                <w:sz w:val="18"/>
                <w:szCs w:val="18"/>
                <w:lang w:val="bs-Latn-BA"/>
              </w:rPr>
              <w:t>1</w:t>
            </w:r>
          </w:p>
        </w:tc>
        <w:tc>
          <w:tcPr>
            <w:tcW w:w="1292" w:type="dxa"/>
            <w:gridSpan w:val="2"/>
            <w:tcBorders>
              <w:top w:val="nil"/>
              <w:left w:val="single" w:sz="4" w:space="0" w:color="000000"/>
              <w:bottom w:val="single" w:sz="4" w:space="0" w:color="000000"/>
              <w:right w:val="nil"/>
            </w:tcBorders>
            <w:shd w:val="clear" w:color="auto" w:fill="FFFFFF"/>
            <w:noWrap/>
            <w:vAlign w:val="center"/>
            <w:hideMark/>
          </w:tcPr>
          <w:p w14:paraId="288DE41D" w14:textId="632E4861" w:rsidR="00213933" w:rsidRPr="005356CA" w:rsidRDefault="005356CA" w:rsidP="00213933">
            <w:pPr>
              <w:spacing w:after="0" w:line="240" w:lineRule="auto"/>
              <w:jc w:val="center"/>
              <w:rPr>
                <w:rFonts w:ascii="Times New Roman" w:eastAsia="Times New Roman" w:hAnsi="Times New Roman" w:cs="Times New Roman"/>
                <w:color w:val="000000"/>
                <w:sz w:val="18"/>
                <w:szCs w:val="18"/>
                <w:lang w:val="bs-Latn-BA"/>
              </w:rPr>
            </w:pPr>
            <w:r w:rsidRPr="005356CA">
              <w:rPr>
                <w:sz w:val="18"/>
                <w:szCs w:val="18"/>
                <w:lang w:val="bs-Latn-BA"/>
              </w:rPr>
              <w:t>2</w:t>
            </w:r>
          </w:p>
        </w:tc>
        <w:tc>
          <w:tcPr>
            <w:tcW w:w="1171" w:type="dxa"/>
            <w:tcBorders>
              <w:top w:val="nil"/>
              <w:left w:val="single" w:sz="4" w:space="0" w:color="000000"/>
              <w:bottom w:val="single" w:sz="4" w:space="0" w:color="000000"/>
              <w:right w:val="single" w:sz="4" w:space="0" w:color="000000"/>
            </w:tcBorders>
            <w:shd w:val="clear" w:color="auto" w:fill="FFFFFF"/>
            <w:noWrap/>
            <w:vAlign w:val="center"/>
            <w:hideMark/>
          </w:tcPr>
          <w:p w14:paraId="6674EC4C" w14:textId="7DF5AA75" w:rsidR="00213933" w:rsidRPr="005356CA" w:rsidRDefault="005356CA" w:rsidP="00213933">
            <w:pPr>
              <w:spacing w:after="0" w:line="240" w:lineRule="auto"/>
              <w:jc w:val="center"/>
              <w:rPr>
                <w:rFonts w:ascii="Times New Roman" w:eastAsia="Times New Roman" w:hAnsi="Times New Roman" w:cs="Times New Roman"/>
                <w:color w:val="000000"/>
                <w:sz w:val="18"/>
                <w:szCs w:val="18"/>
                <w:lang w:val="bs-Latn-BA"/>
              </w:rPr>
            </w:pPr>
            <w:r w:rsidRPr="005356CA">
              <w:rPr>
                <w:rFonts w:ascii="Times New Roman" w:eastAsia="Times New Roman" w:hAnsi="Times New Roman" w:cs="Times New Roman"/>
                <w:color w:val="000000"/>
                <w:sz w:val="18"/>
                <w:szCs w:val="18"/>
                <w:lang w:val="bs-Latn-BA" w:eastAsia="ar-SA"/>
              </w:rPr>
              <w:t xml:space="preserve"> 133</w:t>
            </w:r>
          </w:p>
        </w:tc>
      </w:tr>
      <w:tr w:rsidR="00213933" w:rsidRPr="005356CA" w14:paraId="4EA7E600" w14:textId="77777777" w:rsidTr="00F810FF">
        <w:trPr>
          <w:trHeight w:val="284"/>
        </w:trPr>
        <w:tc>
          <w:tcPr>
            <w:tcW w:w="2592" w:type="dxa"/>
            <w:gridSpan w:val="2"/>
            <w:tcBorders>
              <w:top w:val="nil"/>
              <w:left w:val="single" w:sz="4" w:space="0" w:color="000000"/>
              <w:bottom w:val="single" w:sz="4" w:space="0" w:color="000000"/>
              <w:right w:val="nil"/>
            </w:tcBorders>
            <w:shd w:val="clear" w:color="auto" w:fill="FFFFFF"/>
            <w:noWrap/>
            <w:vAlign w:val="bottom"/>
            <w:hideMark/>
          </w:tcPr>
          <w:p w14:paraId="67537C4C" w14:textId="77777777" w:rsidR="00213933" w:rsidRPr="005356CA" w:rsidRDefault="00213933" w:rsidP="00213933">
            <w:pPr>
              <w:spacing w:after="0" w:line="240" w:lineRule="auto"/>
              <w:rPr>
                <w:rFonts w:ascii="Times New Roman" w:eastAsia="Times New Roman" w:hAnsi="Times New Roman" w:cs="Times New Roman"/>
                <w:color w:val="000000"/>
                <w:sz w:val="18"/>
                <w:szCs w:val="18"/>
                <w:lang w:val="bs-Latn-BA"/>
              </w:rPr>
            </w:pPr>
            <w:r w:rsidRPr="005356CA">
              <w:rPr>
                <w:rFonts w:ascii="Times New Roman" w:eastAsia="Times New Roman" w:hAnsi="Times New Roman" w:cs="Times New Roman"/>
                <w:color w:val="000000"/>
                <w:sz w:val="18"/>
                <w:szCs w:val="18"/>
                <w:lang w:val="bs-Latn-BA"/>
              </w:rPr>
              <w:t>Zaštita životne sredine</w:t>
            </w:r>
          </w:p>
        </w:tc>
        <w:tc>
          <w:tcPr>
            <w:tcW w:w="1123" w:type="dxa"/>
            <w:gridSpan w:val="2"/>
            <w:tcBorders>
              <w:top w:val="nil"/>
              <w:left w:val="single" w:sz="4" w:space="0" w:color="000000"/>
              <w:bottom w:val="single" w:sz="4" w:space="0" w:color="000000"/>
              <w:right w:val="nil"/>
            </w:tcBorders>
            <w:shd w:val="clear" w:color="auto" w:fill="FFFFFF"/>
            <w:noWrap/>
            <w:vAlign w:val="center"/>
            <w:hideMark/>
          </w:tcPr>
          <w:p w14:paraId="08D454EB" w14:textId="01D273F1" w:rsidR="00213933" w:rsidRPr="005356CA" w:rsidRDefault="005356CA" w:rsidP="00213933">
            <w:pPr>
              <w:spacing w:after="0" w:line="240" w:lineRule="auto"/>
              <w:jc w:val="center"/>
              <w:rPr>
                <w:rFonts w:ascii="Times New Roman" w:eastAsia="Times New Roman" w:hAnsi="Times New Roman" w:cs="Times New Roman"/>
                <w:color w:val="000000"/>
                <w:sz w:val="18"/>
                <w:szCs w:val="18"/>
                <w:lang w:val="bs-Latn-BA"/>
              </w:rPr>
            </w:pPr>
            <w:r w:rsidRPr="005356CA">
              <w:rPr>
                <w:rFonts w:ascii="Times New Roman" w:eastAsia="Times New Roman" w:hAnsi="Times New Roman" w:cs="Times New Roman"/>
                <w:color w:val="000000"/>
                <w:sz w:val="18"/>
                <w:szCs w:val="18"/>
                <w:lang w:val="bs-Latn-BA" w:eastAsia="ar-SA"/>
              </w:rPr>
              <w:t xml:space="preserve"> 38</w:t>
            </w:r>
          </w:p>
        </w:tc>
        <w:tc>
          <w:tcPr>
            <w:tcW w:w="1175" w:type="dxa"/>
            <w:gridSpan w:val="2"/>
            <w:tcBorders>
              <w:top w:val="nil"/>
              <w:left w:val="single" w:sz="4" w:space="0" w:color="000000"/>
              <w:bottom w:val="single" w:sz="4" w:space="0" w:color="000000"/>
              <w:right w:val="nil"/>
            </w:tcBorders>
            <w:shd w:val="clear" w:color="auto" w:fill="FFFFFF"/>
            <w:noWrap/>
            <w:vAlign w:val="center"/>
            <w:hideMark/>
          </w:tcPr>
          <w:p w14:paraId="54CA5EA9" w14:textId="1C6529E3" w:rsidR="00213933" w:rsidRPr="005356CA" w:rsidRDefault="00213933" w:rsidP="00213933">
            <w:pPr>
              <w:spacing w:after="0" w:line="240" w:lineRule="auto"/>
              <w:jc w:val="center"/>
              <w:rPr>
                <w:rFonts w:ascii="Times New Roman" w:eastAsia="Times New Roman" w:hAnsi="Times New Roman" w:cs="Times New Roman"/>
                <w:color w:val="000000"/>
                <w:sz w:val="18"/>
                <w:szCs w:val="18"/>
                <w:lang w:val="bs-Latn-BA"/>
              </w:rPr>
            </w:pPr>
            <w:r w:rsidRPr="005356CA">
              <w:rPr>
                <w:rFonts w:ascii="Times New Roman" w:eastAsia="Times New Roman" w:hAnsi="Times New Roman" w:cs="Times New Roman"/>
                <w:color w:val="000000"/>
                <w:sz w:val="18"/>
                <w:szCs w:val="18"/>
                <w:lang w:val="bs-Latn-BA" w:eastAsia="ar-SA"/>
              </w:rPr>
              <w:t>1</w:t>
            </w:r>
            <w:r w:rsidR="005356CA" w:rsidRPr="005356CA">
              <w:rPr>
                <w:rFonts w:ascii="Times New Roman" w:eastAsia="Times New Roman" w:hAnsi="Times New Roman" w:cs="Times New Roman"/>
                <w:color w:val="000000"/>
                <w:sz w:val="18"/>
                <w:szCs w:val="18"/>
                <w:lang w:val="bs-Latn-BA" w:eastAsia="ar-SA"/>
              </w:rPr>
              <w:t>9</w:t>
            </w:r>
          </w:p>
        </w:tc>
        <w:tc>
          <w:tcPr>
            <w:tcW w:w="1152" w:type="dxa"/>
            <w:gridSpan w:val="2"/>
            <w:tcBorders>
              <w:top w:val="nil"/>
              <w:left w:val="single" w:sz="4" w:space="0" w:color="000000"/>
              <w:bottom w:val="single" w:sz="4" w:space="0" w:color="000000"/>
              <w:right w:val="nil"/>
            </w:tcBorders>
            <w:shd w:val="clear" w:color="auto" w:fill="FFFFFF"/>
            <w:noWrap/>
            <w:vAlign w:val="center"/>
            <w:hideMark/>
          </w:tcPr>
          <w:p w14:paraId="729E686F" w14:textId="55A9A6E6" w:rsidR="00213933" w:rsidRPr="005356CA" w:rsidRDefault="005356CA" w:rsidP="00213933">
            <w:pPr>
              <w:spacing w:after="0" w:line="240" w:lineRule="auto"/>
              <w:jc w:val="center"/>
              <w:rPr>
                <w:rFonts w:ascii="Times New Roman" w:eastAsia="Times New Roman" w:hAnsi="Times New Roman" w:cs="Times New Roman"/>
                <w:color w:val="000000"/>
                <w:sz w:val="18"/>
                <w:szCs w:val="18"/>
                <w:lang w:val="bs-Latn-BA"/>
              </w:rPr>
            </w:pPr>
            <w:r w:rsidRPr="005356CA">
              <w:rPr>
                <w:rFonts w:ascii="Times New Roman" w:eastAsia="Times New Roman" w:hAnsi="Times New Roman" w:cs="Times New Roman"/>
                <w:color w:val="000000"/>
                <w:sz w:val="18"/>
                <w:szCs w:val="18"/>
                <w:lang w:val="bs-Latn-BA" w:eastAsia="ar-SA"/>
              </w:rPr>
              <w:t xml:space="preserve"> 7</w:t>
            </w:r>
          </w:p>
        </w:tc>
        <w:tc>
          <w:tcPr>
            <w:tcW w:w="1007" w:type="dxa"/>
            <w:gridSpan w:val="2"/>
            <w:tcBorders>
              <w:top w:val="nil"/>
              <w:left w:val="single" w:sz="4" w:space="0" w:color="000000"/>
              <w:bottom w:val="single" w:sz="4" w:space="0" w:color="000000"/>
              <w:right w:val="nil"/>
            </w:tcBorders>
            <w:shd w:val="clear" w:color="auto" w:fill="FFFFFF"/>
            <w:noWrap/>
            <w:vAlign w:val="center"/>
            <w:hideMark/>
          </w:tcPr>
          <w:p w14:paraId="421971DF" w14:textId="2F893559" w:rsidR="00213933" w:rsidRPr="005356CA" w:rsidRDefault="005356CA" w:rsidP="00213933">
            <w:pPr>
              <w:spacing w:after="0" w:line="240" w:lineRule="auto"/>
              <w:jc w:val="center"/>
              <w:rPr>
                <w:rFonts w:ascii="Times New Roman" w:eastAsia="Times New Roman" w:hAnsi="Times New Roman" w:cs="Times New Roman"/>
                <w:color w:val="000000"/>
                <w:sz w:val="18"/>
                <w:szCs w:val="18"/>
                <w:lang w:val="bs-Latn-BA"/>
              </w:rPr>
            </w:pPr>
            <w:r w:rsidRPr="005356CA">
              <w:rPr>
                <w:sz w:val="18"/>
                <w:szCs w:val="18"/>
                <w:lang w:val="bs-Latn-BA"/>
              </w:rPr>
              <w:t>0</w:t>
            </w:r>
          </w:p>
        </w:tc>
        <w:tc>
          <w:tcPr>
            <w:tcW w:w="1292" w:type="dxa"/>
            <w:gridSpan w:val="2"/>
            <w:tcBorders>
              <w:top w:val="nil"/>
              <w:left w:val="single" w:sz="4" w:space="0" w:color="000000"/>
              <w:bottom w:val="single" w:sz="4" w:space="0" w:color="000000"/>
              <w:right w:val="nil"/>
            </w:tcBorders>
            <w:shd w:val="clear" w:color="auto" w:fill="FFFFFF"/>
            <w:noWrap/>
            <w:vAlign w:val="center"/>
            <w:hideMark/>
          </w:tcPr>
          <w:p w14:paraId="6532421D" w14:textId="019BA4A2" w:rsidR="00213933" w:rsidRPr="005356CA" w:rsidRDefault="005356CA" w:rsidP="00213933">
            <w:pPr>
              <w:spacing w:after="0" w:line="240" w:lineRule="auto"/>
              <w:jc w:val="center"/>
              <w:rPr>
                <w:rFonts w:ascii="Times New Roman" w:eastAsia="Times New Roman" w:hAnsi="Times New Roman" w:cs="Times New Roman"/>
                <w:color w:val="000000"/>
                <w:sz w:val="18"/>
                <w:szCs w:val="18"/>
                <w:lang w:val="bs-Latn-BA"/>
              </w:rPr>
            </w:pPr>
            <w:r w:rsidRPr="005356CA">
              <w:rPr>
                <w:sz w:val="18"/>
                <w:szCs w:val="18"/>
                <w:lang w:val="bs-Latn-BA"/>
              </w:rPr>
              <w:t>2</w:t>
            </w:r>
          </w:p>
        </w:tc>
        <w:tc>
          <w:tcPr>
            <w:tcW w:w="1171" w:type="dxa"/>
            <w:tcBorders>
              <w:top w:val="nil"/>
              <w:left w:val="single" w:sz="4" w:space="0" w:color="000000"/>
              <w:bottom w:val="single" w:sz="4" w:space="0" w:color="000000"/>
              <w:right w:val="single" w:sz="4" w:space="0" w:color="000000"/>
            </w:tcBorders>
            <w:shd w:val="clear" w:color="auto" w:fill="FFFFFF"/>
            <w:noWrap/>
            <w:vAlign w:val="center"/>
            <w:hideMark/>
          </w:tcPr>
          <w:p w14:paraId="541F4506" w14:textId="17FEF1A3" w:rsidR="00213933" w:rsidRPr="005356CA" w:rsidRDefault="005356CA" w:rsidP="00213933">
            <w:pPr>
              <w:spacing w:after="0" w:line="240" w:lineRule="auto"/>
              <w:jc w:val="center"/>
              <w:rPr>
                <w:rFonts w:ascii="Times New Roman" w:eastAsia="Times New Roman" w:hAnsi="Times New Roman" w:cs="Times New Roman"/>
                <w:color w:val="000000"/>
                <w:sz w:val="18"/>
                <w:szCs w:val="18"/>
                <w:lang w:val="bs-Latn-BA"/>
              </w:rPr>
            </w:pPr>
            <w:r w:rsidRPr="005356CA">
              <w:rPr>
                <w:rFonts w:ascii="Times New Roman" w:eastAsia="Times New Roman" w:hAnsi="Times New Roman" w:cs="Times New Roman"/>
                <w:color w:val="000000"/>
                <w:sz w:val="18"/>
                <w:szCs w:val="18"/>
                <w:lang w:val="bs-Latn-BA" w:eastAsia="ar-SA"/>
              </w:rPr>
              <w:t xml:space="preserve"> 24</w:t>
            </w:r>
          </w:p>
        </w:tc>
      </w:tr>
      <w:tr w:rsidR="00213933" w:rsidRPr="005356CA" w14:paraId="399867FB" w14:textId="77777777" w:rsidTr="00F810FF">
        <w:trPr>
          <w:trHeight w:val="284"/>
        </w:trPr>
        <w:tc>
          <w:tcPr>
            <w:tcW w:w="9512" w:type="dxa"/>
            <w:gridSpan w:val="13"/>
            <w:tcBorders>
              <w:top w:val="single" w:sz="4" w:space="0" w:color="000000"/>
              <w:left w:val="single" w:sz="4" w:space="0" w:color="000000"/>
              <w:bottom w:val="single" w:sz="4" w:space="0" w:color="000000"/>
              <w:right w:val="single" w:sz="4" w:space="0" w:color="000000"/>
            </w:tcBorders>
            <w:shd w:val="clear" w:color="auto" w:fill="FFFFFF"/>
            <w:noWrap/>
            <w:vAlign w:val="bottom"/>
            <w:hideMark/>
          </w:tcPr>
          <w:p w14:paraId="66ADEE35" w14:textId="2E86C04C" w:rsidR="00213933" w:rsidRPr="005356CA" w:rsidRDefault="00213933" w:rsidP="00213933">
            <w:pPr>
              <w:spacing w:after="0" w:line="240" w:lineRule="auto"/>
              <w:jc w:val="center"/>
              <w:rPr>
                <w:rFonts w:ascii="Times New Roman" w:eastAsia="Times New Roman" w:hAnsi="Times New Roman" w:cs="Times New Roman"/>
                <w:b/>
                <w:bCs/>
                <w:color w:val="000000"/>
                <w:sz w:val="18"/>
                <w:szCs w:val="18"/>
                <w:lang w:val="bs-Latn-BA"/>
              </w:rPr>
            </w:pPr>
            <w:r w:rsidRPr="005356CA">
              <w:rPr>
                <w:rFonts w:ascii="Times New Roman" w:eastAsia="Times New Roman" w:hAnsi="Times New Roman" w:cs="Times New Roman"/>
                <w:b/>
                <w:bCs/>
                <w:color w:val="000000"/>
                <w:sz w:val="18"/>
                <w:szCs w:val="18"/>
                <w:lang w:val="bs-Latn-BA"/>
              </w:rPr>
              <w:t>01.01.202</w:t>
            </w:r>
            <w:r w:rsidR="005356CA" w:rsidRPr="005356CA">
              <w:rPr>
                <w:rFonts w:ascii="Times New Roman" w:eastAsia="Times New Roman" w:hAnsi="Times New Roman" w:cs="Times New Roman"/>
                <w:b/>
                <w:bCs/>
                <w:color w:val="000000"/>
                <w:sz w:val="18"/>
                <w:szCs w:val="18"/>
                <w:lang w:val="bs-Latn-BA"/>
              </w:rPr>
              <w:t>5</w:t>
            </w:r>
            <w:r w:rsidRPr="005356CA">
              <w:rPr>
                <w:rFonts w:ascii="Times New Roman" w:eastAsia="Times New Roman" w:hAnsi="Times New Roman" w:cs="Times New Roman"/>
                <w:b/>
                <w:bCs/>
                <w:color w:val="000000"/>
                <w:sz w:val="18"/>
                <w:szCs w:val="18"/>
                <w:lang w:val="bs-Latn-BA"/>
              </w:rPr>
              <w:t>. - 31.12.202</w:t>
            </w:r>
            <w:r w:rsidR="005356CA" w:rsidRPr="005356CA">
              <w:rPr>
                <w:rFonts w:ascii="Times New Roman" w:eastAsia="Times New Roman" w:hAnsi="Times New Roman" w:cs="Times New Roman"/>
                <w:b/>
                <w:bCs/>
                <w:color w:val="000000"/>
                <w:sz w:val="18"/>
                <w:szCs w:val="18"/>
                <w:lang w:val="bs-Latn-BA"/>
              </w:rPr>
              <w:t>5</w:t>
            </w:r>
            <w:r w:rsidRPr="005356CA">
              <w:rPr>
                <w:rFonts w:ascii="Times New Roman" w:eastAsia="Times New Roman" w:hAnsi="Times New Roman" w:cs="Times New Roman"/>
                <w:b/>
                <w:bCs/>
                <w:color w:val="000000"/>
                <w:sz w:val="18"/>
                <w:szCs w:val="18"/>
                <w:lang w:val="bs-Latn-BA"/>
              </w:rPr>
              <w:t>.</w:t>
            </w:r>
          </w:p>
        </w:tc>
      </w:tr>
      <w:tr w:rsidR="00213933" w:rsidRPr="005356CA" w14:paraId="0B65D5AB" w14:textId="77777777" w:rsidTr="00F810FF">
        <w:trPr>
          <w:trHeight w:val="432"/>
        </w:trPr>
        <w:tc>
          <w:tcPr>
            <w:tcW w:w="2592" w:type="dxa"/>
            <w:gridSpan w:val="2"/>
            <w:tcBorders>
              <w:top w:val="nil"/>
              <w:left w:val="single" w:sz="4" w:space="0" w:color="000000"/>
              <w:bottom w:val="single" w:sz="4" w:space="0" w:color="000000"/>
              <w:right w:val="nil"/>
            </w:tcBorders>
            <w:shd w:val="clear" w:color="auto" w:fill="FFFFFF"/>
            <w:noWrap/>
            <w:vAlign w:val="bottom"/>
            <w:hideMark/>
          </w:tcPr>
          <w:p w14:paraId="26D9E446" w14:textId="77777777" w:rsidR="00213933" w:rsidRPr="005356CA" w:rsidRDefault="00213933" w:rsidP="00213933">
            <w:pPr>
              <w:spacing w:after="0" w:line="240" w:lineRule="auto"/>
              <w:rPr>
                <w:rFonts w:ascii="Times New Roman" w:eastAsia="Times New Roman" w:hAnsi="Times New Roman" w:cs="Times New Roman"/>
                <w:color w:val="000000"/>
                <w:sz w:val="18"/>
                <w:szCs w:val="18"/>
                <w:lang w:val="bs-Latn-BA"/>
              </w:rPr>
            </w:pPr>
            <w:r w:rsidRPr="005356CA">
              <w:rPr>
                <w:rFonts w:ascii="Times New Roman" w:eastAsia="Times New Roman" w:hAnsi="Times New Roman" w:cs="Times New Roman"/>
                <w:color w:val="000000"/>
                <w:sz w:val="18"/>
                <w:szCs w:val="18"/>
                <w:lang w:val="bs-Latn-BA"/>
              </w:rPr>
              <w:t>SEKTOR</w:t>
            </w:r>
          </w:p>
        </w:tc>
        <w:tc>
          <w:tcPr>
            <w:tcW w:w="1123" w:type="dxa"/>
            <w:gridSpan w:val="2"/>
            <w:tcBorders>
              <w:top w:val="nil"/>
              <w:left w:val="single" w:sz="4" w:space="0" w:color="000000"/>
              <w:bottom w:val="single" w:sz="4" w:space="0" w:color="000000"/>
              <w:right w:val="nil"/>
            </w:tcBorders>
            <w:shd w:val="clear" w:color="auto" w:fill="FFFFFF"/>
            <w:noWrap/>
            <w:vAlign w:val="bottom"/>
            <w:hideMark/>
          </w:tcPr>
          <w:p w14:paraId="10170DFA" w14:textId="77777777" w:rsidR="00213933" w:rsidRPr="005356CA" w:rsidRDefault="00213933" w:rsidP="00213933">
            <w:pPr>
              <w:spacing w:after="0" w:line="240" w:lineRule="auto"/>
              <w:jc w:val="center"/>
              <w:rPr>
                <w:rFonts w:ascii="Times New Roman" w:eastAsia="Times New Roman" w:hAnsi="Times New Roman" w:cs="Times New Roman"/>
                <w:color w:val="000000"/>
                <w:sz w:val="18"/>
                <w:szCs w:val="18"/>
                <w:lang w:val="bs-Latn-BA"/>
              </w:rPr>
            </w:pPr>
            <w:r w:rsidRPr="005356CA">
              <w:rPr>
                <w:rFonts w:ascii="Times New Roman" w:eastAsia="Times New Roman" w:hAnsi="Times New Roman" w:cs="Times New Roman"/>
                <w:color w:val="000000"/>
                <w:sz w:val="18"/>
                <w:szCs w:val="18"/>
                <w:lang w:val="bs-Latn-BA"/>
              </w:rPr>
              <w:t>Planirano</w:t>
            </w:r>
          </w:p>
        </w:tc>
        <w:tc>
          <w:tcPr>
            <w:tcW w:w="1175" w:type="dxa"/>
            <w:gridSpan w:val="2"/>
            <w:tcBorders>
              <w:top w:val="nil"/>
              <w:left w:val="single" w:sz="4" w:space="0" w:color="000000"/>
              <w:bottom w:val="single" w:sz="4" w:space="0" w:color="000000"/>
              <w:right w:val="nil"/>
            </w:tcBorders>
            <w:shd w:val="clear" w:color="auto" w:fill="FFFFFF"/>
            <w:noWrap/>
            <w:vAlign w:val="bottom"/>
            <w:hideMark/>
          </w:tcPr>
          <w:p w14:paraId="5F7FDA4E" w14:textId="77777777" w:rsidR="00213933" w:rsidRPr="005356CA" w:rsidRDefault="00213933" w:rsidP="00213933">
            <w:pPr>
              <w:spacing w:after="0" w:line="240" w:lineRule="auto"/>
              <w:jc w:val="center"/>
              <w:rPr>
                <w:rFonts w:ascii="Times New Roman" w:eastAsia="Times New Roman" w:hAnsi="Times New Roman" w:cs="Times New Roman"/>
                <w:color w:val="000000"/>
                <w:sz w:val="18"/>
                <w:szCs w:val="18"/>
                <w:lang w:val="bs-Latn-BA"/>
              </w:rPr>
            </w:pPr>
            <w:r w:rsidRPr="005356CA">
              <w:rPr>
                <w:rFonts w:ascii="Times New Roman" w:eastAsia="Times New Roman" w:hAnsi="Times New Roman" w:cs="Times New Roman"/>
                <w:color w:val="000000"/>
                <w:sz w:val="18"/>
                <w:szCs w:val="18"/>
                <w:lang w:val="bs-Latn-BA"/>
              </w:rPr>
              <w:t>U realizaciji</w:t>
            </w:r>
          </w:p>
        </w:tc>
        <w:tc>
          <w:tcPr>
            <w:tcW w:w="1152" w:type="dxa"/>
            <w:gridSpan w:val="2"/>
            <w:tcBorders>
              <w:top w:val="nil"/>
              <w:left w:val="single" w:sz="4" w:space="0" w:color="000000"/>
              <w:bottom w:val="single" w:sz="4" w:space="0" w:color="000000"/>
              <w:right w:val="nil"/>
            </w:tcBorders>
            <w:shd w:val="clear" w:color="auto" w:fill="FFFFFF"/>
            <w:noWrap/>
            <w:vAlign w:val="bottom"/>
            <w:hideMark/>
          </w:tcPr>
          <w:p w14:paraId="46E6BBCD" w14:textId="77777777" w:rsidR="00213933" w:rsidRPr="005356CA" w:rsidRDefault="00213933" w:rsidP="00213933">
            <w:pPr>
              <w:spacing w:after="0" w:line="240" w:lineRule="auto"/>
              <w:jc w:val="center"/>
              <w:rPr>
                <w:rFonts w:ascii="Times New Roman" w:eastAsia="Times New Roman" w:hAnsi="Times New Roman" w:cs="Times New Roman"/>
                <w:color w:val="000000"/>
                <w:sz w:val="18"/>
                <w:szCs w:val="18"/>
                <w:lang w:val="bs-Latn-BA"/>
              </w:rPr>
            </w:pPr>
            <w:r w:rsidRPr="005356CA">
              <w:rPr>
                <w:rFonts w:ascii="Times New Roman" w:eastAsia="Times New Roman" w:hAnsi="Times New Roman" w:cs="Times New Roman"/>
                <w:color w:val="000000"/>
                <w:sz w:val="18"/>
                <w:szCs w:val="18"/>
                <w:lang w:val="bs-Latn-BA"/>
              </w:rPr>
              <w:t>U toku</w:t>
            </w:r>
          </w:p>
        </w:tc>
        <w:tc>
          <w:tcPr>
            <w:tcW w:w="1007" w:type="dxa"/>
            <w:gridSpan w:val="2"/>
            <w:tcBorders>
              <w:top w:val="nil"/>
              <w:left w:val="single" w:sz="4" w:space="0" w:color="000000"/>
              <w:bottom w:val="single" w:sz="4" w:space="0" w:color="000000"/>
              <w:right w:val="nil"/>
            </w:tcBorders>
            <w:shd w:val="clear" w:color="auto" w:fill="FFFFFF"/>
            <w:noWrap/>
            <w:vAlign w:val="bottom"/>
            <w:hideMark/>
          </w:tcPr>
          <w:p w14:paraId="1CBF7CAB" w14:textId="77777777" w:rsidR="00213933" w:rsidRPr="005356CA" w:rsidRDefault="00213933" w:rsidP="00213933">
            <w:pPr>
              <w:spacing w:after="0" w:line="240" w:lineRule="auto"/>
              <w:jc w:val="center"/>
              <w:rPr>
                <w:rFonts w:ascii="Times New Roman" w:eastAsia="Times New Roman" w:hAnsi="Times New Roman" w:cs="Times New Roman"/>
                <w:color w:val="000000"/>
                <w:sz w:val="18"/>
                <w:szCs w:val="18"/>
                <w:lang w:val="bs-Latn-BA"/>
              </w:rPr>
            </w:pPr>
            <w:r w:rsidRPr="005356CA">
              <w:rPr>
                <w:rFonts w:ascii="Times New Roman" w:eastAsia="Times New Roman" w:hAnsi="Times New Roman" w:cs="Times New Roman"/>
                <w:color w:val="000000"/>
                <w:sz w:val="18"/>
                <w:szCs w:val="18"/>
                <w:lang w:val="bs-Latn-BA"/>
              </w:rPr>
              <w:t>Zastoj</w:t>
            </w:r>
          </w:p>
        </w:tc>
        <w:tc>
          <w:tcPr>
            <w:tcW w:w="1292" w:type="dxa"/>
            <w:gridSpan w:val="2"/>
            <w:tcBorders>
              <w:top w:val="nil"/>
              <w:left w:val="single" w:sz="4" w:space="0" w:color="000000"/>
              <w:bottom w:val="single" w:sz="4" w:space="0" w:color="000000"/>
              <w:right w:val="single" w:sz="4" w:space="0" w:color="000000"/>
            </w:tcBorders>
            <w:shd w:val="clear" w:color="auto" w:fill="FFFFFF"/>
            <w:vAlign w:val="bottom"/>
            <w:hideMark/>
          </w:tcPr>
          <w:p w14:paraId="791E73C0" w14:textId="77777777" w:rsidR="00213933" w:rsidRPr="005356CA" w:rsidRDefault="00213933" w:rsidP="00213933">
            <w:pPr>
              <w:spacing w:after="0" w:line="240" w:lineRule="auto"/>
              <w:rPr>
                <w:rFonts w:ascii="Times New Roman" w:eastAsia="Times New Roman" w:hAnsi="Times New Roman" w:cs="Times New Roman"/>
                <w:color w:val="000000"/>
                <w:sz w:val="18"/>
                <w:szCs w:val="18"/>
                <w:lang w:val="bs-Latn-BA"/>
              </w:rPr>
            </w:pPr>
            <w:r w:rsidRPr="005356CA">
              <w:rPr>
                <w:rFonts w:ascii="Times New Roman" w:eastAsia="Times New Roman" w:hAnsi="Times New Roman" w:cs="Times New Roman"/>
                <w:color w:val="000000"/>
                <w:sz w:val="18"/>
                <w:szCs w:val="18"/>
                <w:lang w:val="bs-Latn-BA"/>
              </w:rPr>
              <w:t>Zastoj – mjera poduzeta</w:t>
            </w:r>
          </w:p>
        </w:tc>
        <w:tc>
          <w:tcPr>
            <w:tcW w:w="1171" w:type="dxa"/>
            <w:tcBorders>
              <w:top w:val="nil"/>
              <w:left w:val="nil"/>
              <w:bottom w:val="single" w:sz="4" w:space="0" w:color="000000"/>
              <w:right w:val="single" w:sz="4" w:space="0" w:color="000000"/>
            </w:tcBorders>
            <w:shd w:val="clear" w:color="auto" w:fill="FFFFFF"/>
            <w:vAlign w:val="bottom"/>
            <w:hideMark/>
          </w:tcPr>
          <w:p w14:paraId="204B7F78" w14:textId="77777777" w:rsidR="00213933" w:rsidRPr="005356CA" w:rsidRDefault="00213933" w:rsidP="00213933">
            <w:pPr>
              <w:spacing w:after="0" w:line="240" w:lineRule="auto"/>
              <w:rPr>
                <w:rFonts w:ascii="Times New Roman" w:eastAsia="Times New Roman" w:hAnsi="Times New Roman" w:cs="Times New Roman"/>
                <w:color w:val="000000"/>
                <w:sz w:val="18"/>
                <w:szCs w:val="18"/>
                <w:lang w:val="bs-Latn-BA"/>
              </w:rPr>
            </w:pPr>
            <w:r w:rsidRPr="005356CA">
              <w:rPr>
                <w:rFonts w:ascii="Times New Roman" w:eastAsia="Times New Roman" w:hAnsi="Times New Roman" w:cs="Times New Roman"/>
                <w:color w:val="000000"/>
                <w:sz w:val="18"/>
                <w:szCs w:val="18"/>
                <w:lang w:val="bs-Latn-BA"/>
              </w:rPr>
              <w:t>Završena aktivnost</w:t>
            </w:r>
          </w:p>
        </w:tc>
      </w:tr>
      <w:tr w:rsidR="00213933" w:rsidRPr="005356CA" w14:paraId="4A00280A" w14:textId="77777777" w:rsidTr="00F810FF">
        <w:trPr>
          <w:trHeight w:val="284"/>
        </w:trPr>
        <w:tc>
          <w:tcPr>
            <w:tcW w:w="2592" w:type="dxa"/>
            <w:gridSpan w:val="2"/>
            <w:tcBorders>
              <w:top w:val="nil"/>
              <w:left w:val="single" w:sz="4" w:space="0" w:color="000000"/>
              <w:bottom w:val="single" w:sz="4" w:space="0" w:color="000000"/>
              <w:right w:val="nil"/>
            </w:tcBorders>
            <w:shd w:val="clear" w:color="auto" w:fill="FFFFFF"/>
            <w:noWrap/>
            <w:vAlign w:val="bottom"/>
            <w:hideMark/>
          </w:tcPr>
          <w:p w14:paraId="5CC2C800" w14:textId="77777777" w:rsidR="00213933" w:rsidRPr="005356CA" w:rsidRDefault="00213933" w:rsidP="00213933">
            <w:pPr>
              <w:spacing w:after="0" w:line="240" w:lineRule="auto"/>
              <w:rPr>
                <w:rFonts w:ascii="Times New Roman" w:eastAsia="Times New Roman" w:hAnsi="Times New Roman" w:cs="Times New Roman"/>
                <w:color w:val="000000"/>
                <w:sz w:val="18"/>
                <w:szCs w:val="18"/>
                <w:lang w:val="bs-Latn-BA"/>
              </w:rPr>
            </w:pPr>
            <w:r w:rsidRPr="005356CA">
              <w:rPr>
                <w:rFonts w:ascii="Times New Roman" w:eastAsia="Times New Roman" w:hAnsi="Times New Roman" w:cs="Times New Roman"/>
                <w:color w:val="000000"/>
                <w:sz w:val="18"/>
                <w:szCs w:val="18"/>
                <w:lang w:val="bs-Latn-BA"/>
              </w:rPr>
              <w:t>Ekonomski sektor</w:t>
            </w:r>
          </w:p>
        </w:tc>
        <w:tc>
          <w:tcPr>
            <w:tcW w:w="1123" w:type="dxa"/>
            <w:gridSpan w:val="2"/>
            <w:tcBorders>
              <w:top w:val="nil"/>
              <w:left w:val="single" w:sz="4" w:space="0" w:color="000000"/>
              <w:bottom w:val="single" w:sz="4" w:space="0" w:color="000000"/>
              <w:right w:val="nil"/>
            </w:tcBorders>
            <w:shd w:val="clear" w:color="auto" w:fill="FFFFFF"/>
            <w:noWrap/>
            <w:vAlign w:val="center"/>
            <w:hideMark/>
          </w:tcPr>
          <w:p w14:paraId="377FA1C2" w14:textId="01597762" w:rsidR="00213933" w:rsidRPr="005356CA" w:rsidRDefault="00213933" w:rsidP="00213933">
            <w:pPr>
              <w:spacing w:after="0" w:line="240" w:lineRule="auto"/>
              <w:jc w:val="center"/>
              <w:rPr>
                <w:rFonts w:ascii="Times New Roman" w:eastAsia="Times New Roman" w:hAnsi="Times New Roman" w:cs="Times New Roman"/>
                <w:color w:val="000000"/>
                <w:sz w:val="18"/>
                <w:szCs w:val="18"/>
                <w:lang w:val="bs-Latn-BA" w:eastAsia="ar-SA"/>
              </w:rPr>
            </w:pPr>
            <w:r w:rsidRPr="005356CA">
              <w:rPr>
                <w:rFonts w:ascii="Times New Roman" w:eastAsia="Times New Roman" w:hAnsi="Times New Roman" w:cs="Times New Roman"/>
                <w:color w:val="000000"/>
                <w:sz w:val="18"/>
                <w:szCs w:val="18"/>
                <w:lang w:val="bs-Latn-BA" w:eastAsia="ar-SA"/>
              </w:rPr>
              <w:t>9</w:t>
            </w:r>
            <w:r w:rsidR="005356CA" w:rsidRPr="005356CA">
              <w:rPr>
                <w:rFonts w:ascii="Times New Roman" w:eastAsia="Times New Roman" w:hAnsi="Times New Roman" w:cs="Times New Roman"/>
                <w:color w:val="000000"/>
                <w:sz w:val="18"/>
                <w:szCs w:val="18"/>
                <w:lang w:val="bs-Latn-BA" w:eastAsia="ar-SA"/>
              </w:rPr>
              <w:t>3</w:t>
            </w:r>
          </w:p>
        </w:tc>
        <w:tc>
          <w:tcPr>
            <w:tcW w:w="1175" w:type="dxa"/>
            <w:gridSpan w:val="2"/>
            <w:tcBorders>
              <w:top w:val="nil"/>
              <w:left w:val="single" w:sz="4" w:space="0" w:color="000000"/>
              <w:bottom w:val="single" w:sz="4" w:space="0" w:color="000000"/>
              <w:right w:val="nil"/>
            </w:tcBorders>
            <w:shd w:val="clear" w:color="auto" w:fill="FFFFFF"/>
            <w:noWrap/>
            <w:vAlign w:val="center"/>
            <w:hideMark/>
          </w:tcPr>
          <w:p w14:paraId="366D6FAF" w14:textId="44E7EE80" w:rsidR="00213933" w:rsidRPr="005356CA" w:rsidRDefault="005356CA" w:rsidP="00213933">
            <w:pPr>
              <w:spacing w:after="0" w:line="240" w:lineRule="auto"/>
              <w:jc w:val="center"/>
              <w:rPr>
                <w:rFonts w:ascii="Times New Roman" w:eastAsia="Times New Roman" w:hAnsi="Times New Roman" w:cs="Times New Roman"/>
                <w:color w:val="000000"/>
                <w:sz w:val="18"/>
                <w:szCs w:val="18"/>
                <w:lang w:val="bs-Latn-BA"/>
              </w:rPr>
            </w:pPr>
            <w:r w:rsidRPr="005356CA">
              <w:rPr>
                <w:rFonts w:ascii="Times New Roman" w:eastAsia="Times New Roman" w:hAnsi="Times New Roman" w:cs="Times New Roman"/>
                <w:color w:val="000000"/>
                <w:sz w:val="18"/>
                <w:szCs w:val="18"/>
                <w:lang w:val="bs-Latn-BA" w:eastAsia="ar-SA"/>
              </w:rPr>
              <w:t>12</w:t>
            </w:r>
          </w:p>
        </w:tc>
        <w:tc>
          <w:tcPr>
            <w:tcW w:w="1152" w:type="dxa"/>
            <w:gridSpan w:val="2"/>
            <w:tcBorders>
              <w:top w:val="nil"/>
              <w:left w:val="single" w:sz="4" w:space="0" w:color="000000"/>
              <w:bottom w:val="single" w:sz="4" w:space="0" w:color="000000"/>
              <w:right w:val="nil"/>
            </w:tcBorders>
            <w:shd w:val="clear" w:color="auto" w:fill="FFFFFF"/>
            <w:noWrap/>
            <w:vAlign w:val="center"/>
            <w:hideMark/>
          </w:tcPr>
          <w:p w14:paraId="1F626F1B" w14:textId="3E3AF2EB" w:rsidR="00213933" w:rsidRPr="005356CA" w:rsidRDefault="005356CA" w:rsidP="00213933">
            <w:pPr>
              <w:spacing w:after="0" w:line="240" w:lineRule="auto"/>
              <w:jc w:val="center"/>
              <w:rPr>
                <w:rFonts w:ascii="Times New Roman" w:eastAsia="Times New Roman" w:hAnsi="Times New Roman" w:cs="Times New Roman"/>
                <w:color w:val="000000"/>
                <w:sz w:val="18"/>
                <w:szCs w:val="18"/>
                <w:lang w:val="bs-Latn-BA"/>
              </w:rPr>
            </w:pPr>
            <w:r w:rsidRPr="005356CA">
              <w:rPr>
                <w:rFonts w:ascii="Times New Roman" w:eastAsia="Times New Roman" w:hAnsi="Times New Roman" w:cs="Times New Roman"/>
                <w:color w:val="000000"/>
                <w:sz w:val="18"/>
                <w:szCs w:val="18"/>
                <w:lang w:val="bs-Latn-BA"/>
              </w:rPr>
              <w:t>7</w:t>
            </w:r>
          </w:p>
        </w:tc>
        <w:tc>
          <w:tcPr>
            <w:tcW w:w="1007" w:type="dxa"/>
            <w:gridSpan w:val="2"/>
            <w:tcBorders>
              <w:top w:val="nil"/>
              <w:left w:val="single" w:sz="4" w:space="0" w:color="000000"/>
              <w:bottom w:val="single" w:sz="4" w:space="0" w:color="000000"/>
              <w:right w:val="nil"/>
            </w:tcBorders>
            <w:shd w:val="clear" w:color="auto" w:fill="FFFFFF"/>
            <w:noWrap/>
            <w:vAlign w:val="center"/>
            <w:hideMark/>
          </w:tcPr>
          <w:p w14:paraId="1E4D332E" w14:textId="571E7D40" w:rsidR="00213933" w:rsidRPr="005356CA" w:rsidRDefault="005356CA" w:rsidP="00213933">
            <w:pPr>
              <w:spacing w:after="0" w:line="240" w:lineRule="auto"/>
              <w:jc w:val="center"/>
              <w:rPr>
                <w:rFonts w:ascii="Times New Roman" w:eastAsia="Times New Roman" w:hAnsi="Times New Roman" w:cs="Times New Roman"/>
                <w:color w:val="000000"/>
                <w:sz w:val="18"/>
                <w:szCs w:val="18"/>
                <w:lang w:val="bs-Latn-BA"/>
              </w:rPr>
            </w:pPr>
            <w:hyperlink r:id="rId14" w:tgtFrame="_blank" w:history="1">
              <w:r w:rsidRPr="005356CA">
                <w:rPr>
                  <w:rFonts w:ascii="Times New Roman" w:eastAsia="Times New Roman" w:hAnsi="Times New Roman" w:cs="Times New Roman"/>
                  <w:color w:val="000000"/>
                  <w:sz w:val="18"/>
                  <w:szCs w:val="18"/>
                  <w:lang w:val="bs-Latn-BA" w:eastAsia="ar-SA"/>
                </w:rPr>
                <w:t>2</w:t>
              </w:r>
            </w:hyperlink>
          </w:p>
        </w:tc>
        <w:tc>
          <w:tcPr>
            <w:tcW w:w="1292" w:type="dxa"/>
            <w:gridSpan w:val="2"/>
            <w:tcBorders>
              <w:top w:val="nil"/>
              <w:left w:val="single" w:sz="4" w:space="0" w:color="000000"/>
              <w:bottom w:val="single" w:sz="4" w:space="0" w:color="000000"/>
              <w:right w:val="nil"/>
            </w:tcBorders>
            <w:shd w:val="clear" w:color="auto" w:fill="FFFFFF"/>
            <w:noWrap/>
            <w:vAlign w:val="center"/>
            <w:hideMark/>
          </w:tcPr>
          <w:p w14:paraId="12B1336C" w14:textId="77777777" w:rsidR="00213933" w:rsidRPr="005356CA" w:rsidRDefault="00213933" w:rsidP="00213933">
            <w:pPr>
              <w:spacing w:after="0" w:line="240" w:lineRule="auto"/>
              <w:jc w:val="center"/>
              <w:rPr>
                <w:rFonts w:ascii="Times New Roman" w:eastAsia="Times New Roman" w:hAnsi="Times New Roman" w:cs="Times New Roman"/>
                <w:color w:val="000000"/>
                <w:sz w:val="18"/>
                <w:szCs w:val="18"/>
                <w:lang w:val="bs-Latn-BA"/>
              </w:rPr>
            </w:pPr>
            <w:hyperlink r:id="rId15" w:tgtFrame="_blank" w:history="1">
              <w:r w:rsidRPr="005356CA">
                <w:rPr>
                  <w:rFonts w:ascii="Times New Roman" w:eastAsia="Times New Roman" w:hAnsi="Times New Roman" w:cs="Times New Roman"/>
                  <w:color w:val="000000"/>
                  <w:sz w:val="18"/>
                  <w:szCs w:val="18"/>
                  <w:lang w:val="bs-Latn-BA" w:eastAsia="ar-SA"/>
                </w:rPr>
                <w:t>2</w:t>
              </w:r>
            </w:hyperlink>
          </w:p>
        </w:tc>
        <w:tc>
          <w:tcPr>
            <w:tcW w:w="1171" w:type="dxa"/>
            <w:tcBorders>
              <w:top w:val="nil"/>
              <w:left w:val="single" w:sz="4" w:space="0" w:color="000000"/>
              <w:bottom w:val="single" w:sz="4" w:space="0" w:color="000000"/>
              <w:right w:val="single" w:sz="4" w:space="0" w:color="000000"/>
            </w:tcBorders>
            <w:shd w:val="clear" w:color="auto" w:fill="FFFFFF"/>
            <w:noWrap/>
            <w:vAlign w:val="center"/>
            <w:hideMark/>
          </w:tcPr>
          <w:p w14:paraId="330E6331" w14:textId="3293C947" w:rsidR="00213933" w:rsidRPr="005356CA" w:rsidRDefault="00213933" w:rsidP="00213933">
            <w:pPr>
              <w:spacing w:after="0" w:line="240" w:lineRule="auto"/>
              <w:jc w:val="center"/>
              <w:rPr>
                <w:rFonts w:ascii="Times New Roman" w:eastAsia="Times New Roman" w:hAnsi="Times New Roman" w:cs="Times New Roman"/>
                <w:color w:val="000000"/>
                <w:sz w:val="18"/>
                <w:szCs w:val="18"/>
                <w:lang w:val="bs-Latn-BA"/>
              </w:rPr>
            </w:pPr>
            <w:r w:rsidRPr="005356CA">
              <w:rPr>
                <w:rFonts w:ascii="Times New Roman" w:eastAsia="Times New Roman" w:hAnsi="Times New Roman" w:cs="Times New Roman"/>
                <w:color w:val="000000"/>
                <w:sz w:val="18"/>
                <w:szCs w:val="18"/>
                <w:lang w:val="bs-Latn-BA" w:eastAsia="ar-SA"/>
              </w:rPr>
              <w:t>7</w:t>
            </w:r>
            <w:r w:rsidR="005356CA" w:rsidRPr="005356CA">
              <w:rPr>
                <w:rFonts w:ascii="Times New Roman" w:eastAsia="Times New Roman" w:hAnsi="Times New Roman" w:cs="Times New Roman"/>
                <w:color w:val="000000"/>
                <w:sz w:val="18"/>
                <w:szCs w:val="18"/>
                <w:lang w:val="bs-Latn-BA" w:eastAsia="ar-SA"/>
              </w:rPr>
              <w:t>7</w:t>
            </w:r>
          </w:p>
        </w:tc>
      </w:tr>
      <w:tr w:rsidR="00213933" w:rsidRPr="005356CA" w14:paraId="4E067755" w14:textId="77777777" w:rsidTr="00F810FF">
        <w:trPr>
          <w:trHeight w:val="284"/>
        </w:trPr>
        <w:tc>
          <w:tcPr>
            <w:tcW w:w="2592" w:type="dxa"/>
            <w:gridSpan w:val="2"/>
            <w:tcBorders>
              <w:top w:val="nil"/>
              <w:left w:val="single" w:sz="4" w:space="0" w:color="000000"/>
              <w:bottom w:val="single" w:sz="4" w:space="0" w:color="000000"/>
              <w:right w:val="nil"/>
            </w:tcBorders>
            <w:shd w:val="clear" w:color="auto" w:fill="FFFFFF"/>
            <w:noWrap/>
            <w:vAlign w:val="bottom"/>
            <w:hideMark/>
          </w:tcPr>
          <w:p w14:paraId="030CEE4A" w14:textId="77777777" w:rsidR="00213933" w:rsidRPr="005356CA" w:rsidRDefault="00213933" w:rsidP="00213933">
            <w:pPr>
              <w:spacing w:after="0" w:line="240" w:lineRule="auto"/>
              <w:rPr>
                <w:rFonts w:ascii="Times New Roman" w:eastAsia="Times New Roman" w:hAnsi="Times New Roman" w:cs="Times New Roman"/>
                <w:color w:val="000000"/>
                <w:sz w:val="18"/>
                <w:szCs w:val="18"/>
                <w:lang w:val="bs-Latn-BA"/>
              </w:rPr>
            </w:pPr>
            <w:r w:rsidRPr="005356CA">
              <w:rPr>
                <w:rFonts w:ascii="Times New Roman" w:eastAsia="Times New Roman" w:hAnsi="Times New Roman" w:cs="Times New Roman"/>
                <w:color w:val="000000"/>
                <w:sz w:val="18"/>
                <w:szCs w:val="18"/>
                <w:lang w:val="bs-Latn-BA"/>
              </w:rPr>
              <w:t>Društveni sektor</w:t>
            </w:r>
          </w:p>
        </w:tc>
        <w:tc>
          <w:tcPr>
            <w:tcW w:w="1123" w:type="dxa"/>
            <w:gridSpan w:val="2"/>
            <w:tcBorders>
              <w:top w:val="nil"/>
              <w:left w:val="single" w:sz="4" w:space="0" w:color="000000"/>
              <w:bottom w:val="single" w:sz="4" w:space="0" w:color="000000"/>
              <w:right w:val="nil"/>
            </w:tcBorders>
            <w:shd w:val="clear" w:color="auto" w:fill="FFFFFF"/>
            <w:noWrap/>
            <w:vAlign w:val="center"/>
            <w:hideMark/>
          </w:tcPr>
          <w:p w14:paraId="221E3A84" w14:textId="625F3E34" w:rsidR="00213933" w:rsidRPr="005356CA" w:rsidRDefault="00213933" w:rsidP="00213933">
            <w:pPr>
              <w:spacing w:after="0" w:line="240" w:lineRule="auto"/>
              <w:jc w:val="center"/>
              <w:rPr>
                <w:rFonts w:ascii="Times New Roman" w:eastAsia="Times New Roman" w:hAnsi="Times New Roman" w:cs="Times New Roman"/>
                <w:color w:val="000000"/>
                <w:sz w:val="18"/>
                <w:szCs w:val="18"/>
                <w:lang w:val="bs-Latn-BA"/>
              </w:rPr>
            </w:pPr>
            <w:r w:rsidRPr="005356CA">
              <w:rPr>
                <w:rFonts w:ascii="Times New Roman" w:eastAsia="Times New Roman" w:hAnsi="Times New Roman" w:cs="Times New Roman"/>
                <w:color w:val="000000"/>
                <w:sz w:val="18"/>
                <w:szCs w:val="18"/>
                <w:lang w:val="bs-Latn-BA" w:eastAsia="ar-SA"/>
              </w:rPr>
              <w:t>2</w:t>
            </w:r>
            <w:r w:rsidR="005356CA" w:rsidRPr="005356CA">
              <w:rPr>
                <w:rFonts w:ascii="Times New Roman" w:eastAsia="Times New Roman" w:hAnsi="Times New Roman" w:cs="Times New Roman"/>
                <w:color w:val="000000"/>
                <w:sz w:val="18"/>
                <w:szCs w:val="18"/>
                <w:lang w:val="bs-Latn-BA" w:eastAsia="ar-SA"/>
              </w:rPr>
              <w:t>99</w:t>
            </w:r>
          </w:p>
        </w:tc>
        <w:tc>
          <w:tcPr>
            <w:tcW w:w="1175" w:type="dxa"/>
            <w:gridSpan w:val="2"/>
            <w:tcBorders>
              <w:top w:val="nil"/>
              <w:left w:val="single" w:sz="4" w:space="0" w:color="000000"/>
              <w:bottom w:val="single" w:sz="4" w:space="0" w:color="000000"/>
              <w:right w:val="nil"/>
            </w:tcBorders>
            <w:shd w:val="clear" w:color="auto" w:fill="FFFFFF"/>
            <w:noWrap/>
            <w:vAlign w:val="center"/>
            <w:hideMark/>
          </w:tcPr>
          <w:p w14:paraId="7CB7A52E" w14:textId="207A01B9" w:rsidR="00213933" w:rsidRPr="005356CA" w:rsidRDefault="005356CA" w:rsidP="00213933">
            <w:pPr>
              <w:spacing w:after="0" w:line="240" w:lineRule="auto"/>
              <w:jc w:val="center"/>
              <w:rPr>
                <w:rFonts w:ascii="Times New Roman" w:eastAsia="Times New Roman" w:hAnsi="Times New Roman" w:cs="Times New Roman"/>
                <w:color w:val="000000"/>
                <w:sz w:val="18"/>
                <w:szCs w:val="18"/>
                <w:lang w:val="bs-Latn-BA"/>
              </w:rPr>
            </w:pPr>
            <w:r w:rsidRPr="005356CA">
              <w:rPr>
                <w:rFonts w:ascii="Times New Roman" w:eastAsia="Times New Roman" w:hAnsi="Times New Roman" w:cs="Times New Roman"/>
                <w:color w:val="000000"/>
                <w:sz w:val="18"/>
                <w:szCs w:val="18"/>
                <w:lang w:val="bs-Latn-BA" w:eastAsia="ar-SA"/>
              </w:rPr>
              <w:t xml:space="preserve"> 59</w:t>
            </w:r>
          </w:p>
        </w:tc>
        <w:tc>
          <w:tcPr>
            <w:tcW w:w="1152" w:type="dxa"/>
            <w:gridSpan w:val="2"/>
            <w:tcBorders>
              <w:top w:val="nil"/>
              <w:left w:val="single" w:sz="4" w:space="0" w:color="000000"/>
              <w:bottom w:val="single" w:sz="4" w:space="0" w:color="000000"/>
              <w:right w:val="nil"/>
            </w:tcBorders>
            <w:shd w:val="clear" w:color="auto" w:fill="FFFFFF"/>
            <w:noWrap/>
            <w:vAlign w:val="center"/>
            <w:hideMark/>
          </w:tcPr>
          <w:p w14:paraId="2C48D4A4" w14:textId="5B894B81" w:rsidR="00213933" w:rsidRPr="005356CA" w:rsidRDefault="005356CA" w:rsidP="00213933">
            <w:pPr>
              <w:spacing w:after="0" w:line="240" w:lineRule="auto"/>
              <w:jc w:val="center"/>
              <w:rPr>
                <w:rFonts w:ascii="Times New Roman" w:eastAsia="Times New Roman" w:hAnsi="Times New Roman" w:cs="Times New Roman"/>
                <w:color w:val="000000"/>
                <w:sz w:val="18"/>
                <w:szCs w:val="18"/>
                <w:lang w:val="bs-Latn-BA"/>
              </w:rPr>
            </w:pPr>
            <w:r w:rsidRPr="005356CA">
              <w:rPr>
                <w:rFonts w:ascii="Times New Roman" w:eastAsia="Times New Roman" w:hAnsi="Times New Roman" w:cs="Times New Roman"/>
                <w:color w:val="000000"/>
                <w:sz w:val="18"/>
                <w:szCs w:val="18"/>
                <w:lang w:val="bs-Latn-BA"/>
              </w:rPr>
              <w:t>42</w:t>
            </w:r>
          </w:p>
        </w:tc>
        <w:tc>
          <w:tcPr>
            <w:tcW w:w="1007" w:type="dxa"/>
            <w:gridSpan w:val="2"/>
            <w:tcBorders>
              <w:top w:val="nil"/>
              <w:left w:val="single" w:sz="4" w:space="0" w:color="000000"/>
              <w:bottom w:val="single" w:sz="4" w:space="0" w:color="000000"/>
              <w:right w:val="nil"/>
            </w:tcBorders>
            <w:shd w:val="clear" w:color="auto" w:fill="FFFFFF"/>
            <w:noWrap/>
            <w:vAlign w:val="center"/>
            <w:hideMark/>
          </w:tcPr>
          <w:p w14:paraId="01126608" w14:textId="753BDEBF" w:rsidR="00213933" w:rsidRPr="005356CA" w:rsidRDefault="005356CA" w:rsidP="00213933">
            <w:pPr>
              <w:spacing w:after="0" w:line="240" w:lineRule="auto"/>
              <w:jc w:val="center"/>
              <w:rPr>
                <w:rFonts w:ascii="Times New Roman" w:eastAsia="Times New Roman" w:hAnsi="Times New Roman" w:cs="Times New Roman"/>
                <w:color w:val="000000"/>
                <w:sz w:val="18"/>
                <w:szCs w:val="18"/>
                <w:lang w:val="bs-Latn-BA"/>
              </w:rPr>
            </w:pPr>
            <w:r w:rsidRPr="005356CA">
              <w:rPr>
                <w:sz w:val="18"/>
                <w:szCs w:val="18"/>
                <w:lang w:val="bs-Latn-BA"/>
              </w:rPr>
              <w:t>2</w:t>
            </w:r>
          </w:p>
        </w:tc>
        <w:tc>
          <w:tcPr>
            <w:tcW w:w="1292" w:type="dxa"/>
            <w:gridSpan w:val="2"/>
            <w:tcBorders>
              <w:top w:val="nil"/>
              <w:left w:val="single" w:sz="4" w:space="0" w:color="000000"/>
              <w:bottom w:val="single" w:sz="4" w:space="0" w:color="000000"/>
              <w:right w:val="nil"/>
            </w:tcBorders>
            <w:shd w:val="clear" w:color="auto" w:fill="FFFFFF"/>
            <w:noWrap/>
            <w:vAlign w:val="center"/>
            <w:hideMark/>
          </w:tcPr>
          <w:p w14:paraId="39E0FB33" w14:textId="3879ECBB" w:rsidR="00213933" w:rsidRPr="005356CA" w:rsidRDefault="005356CA" w:rsidP="00213933">
            <w:pPr>
              <w:spacing w:after="0" w:line="240" w:lineRule="auto"/>
              <w:jc w:val="center"/>
              <w:rPr>
                <w:rFonts w:ascii="Times New Roman" w:eastAsia="Times New Roman" w:hAnsi="Times New Roman" w:cs="Times New Roman"/>
                <w:color w:val="000000"/>
                <w:sz w:val="18"/>
                <w:szCs w:val="18"/>
                <w:lang w:val="bs-Latn-BA"/>
              </w:rPr>
            </w:pPr>
            <w:hyperlink r:id="rId16" w:tgtFrame="_blank" w:history="1">
              <w:r w:rsidRPr="005356CA">
                <w:rPr>
                  <w:rFonts w:ascii="Times New Roman" w:eastAsia="Times New Roman" w:hAnsi="Times New Roman" w:cs="Times New Roman"/>
                  <w:color w:val="000000"/>
                  <w:sz w:val="18"/>
                  <w:szCs w:val="18"/>
                  <w:lang w:val="bs-Latn-BA" w:eastAsia="ar-SA"/>
                </w:rPr>
                <w:t>0</w:t>
              </w:r>
            </w:hyperlink>
          </w:p>
        </w:tc>
        <w:tc>
          <w:tcPr>
            <w:tcW w:w="1171" w:type="dxa"/>
            <w:tcBorders>
              <w:top w:val="nil"/>
              <w:left w:val="single" w:sz="4" w:space="0" w:color="000000"/>
              <w:bottom w:val="single" w:sz="4" w:space="0" w:color="000000"/>
              <w:right w:val="single" w:sz="4" w:space="0" w:color="000000"/>
            </w:tcBorders>
            <w:shd w:val="clear" w:color="auto" w:fill="FFFFFF"/>
            <w:noWrap/>
            <w:vAlign w:val="center"/>
            <w:hideMark/>
          </w:tcPr>
          <w:p w14:paraId="0711B982" w14:textId="1D1AA68E" w:rsidR="00213933" w:rsidRPr="005356CA" w:rsidRDefault="00213933" w:rsidP="00213933">
            <w:pPr>
              <w:spacing w:after="0" w:line="240" w:lineRule="auto"/>
              <w:jc w:val="center"/>
              <w:rPr>
                <w:rFonts w:ascii="Times New Roman" w:eastAsia="Times New Roman" w:hAnsi="Times New Roman" w:cs="Times New Roman"/>
                <w:color w:val="000000"/>
                <w:sz w:val="18"/>
                <w:szCs w:val="18"/>
                <w:lang w:val="bs-Latn-BA"/>
              </w:rPr>
            </w:pPr>
            <w:r w:rsidRPr="005356CA">
              <w:rPr>
                <w:rFonts w:ascii="Times New Roman" w:eastAsia="Times New Roman" w:hAnsi="Times New Roman" w:cs="Times New Roman"/>
                <w:color w:val="000000"/>
                <w:sz w:val="18"/>
                <w:szCs w:val="18"/>
                <w:lang w:val="bs-Latn-BA" w:eastAsia="ar-SA"/>
              </w:rPr>
              <w:t>1</w:t>
            </w:r>
            <w:r w:rsidR="005356CA" w:rsidRPr="005356CA">
              <w:rPr>
                <w:rFonts w:ascii="Times New Roman" w:eastAsia="Times New Roman" w:hAnsi="Times New Roman" w:cs="Times New Roman"/>
                <w:color w:val="000000"/>
                <w:sz w:val="18"/>
                <w:szCs w:val="18"/>
                <w:lang w:val="bs-Latn-BA" w:eastAsia="ar-SA"/>
              </w:rPr>
              <w:t>48</w:t>
            </w:r>
          </w:p>
        </w:tc>
      </w:tr>
      <w:tr w:rsidR="00213933" w:rsidRPr="00E351CC" w14:paraId="48D687A9" w14:textId="77777777" w:rsidTr="00F810FF">
        <w:trPr>
          <w:trHeight w:val="284"/>
        </w:trPr>
        <w:tc>
          <w:tcPr>
            <w:tcW w:w="2592" w:type="dxa"/>
            <w:gridSpan w:val="2"/>
            <w:tcBorders>
              <w:top w:val="nil"/>
              <w:left w:val="single" w:sz="4" w:space="0" w:color="000000"/>
              <w:bottom w:val="single" w:sz="4" w:space="0" w:color="000000"/>
              <w:right w:val="nil"/>
            </w:tcBorders>
            <w:shd w:val="clear" w:color="auto" w:fill="FFFFFF"/>
            <w:noWrap/>
            <w:vAlign w:val="bottom"/>
            <w:hideMark/>
          </w:tcPr>
          <w:p w14:paraId="691CE02D" w14:textId="77777777" w:rsidR="00213933" w:rsidRPr="005356CA" w:rsidRDefault="00213933" w:rsidP="00213933">
            <w:pPr>
              <w:spacing w:after="0" w:line="240" w:lineRule="auto"/>
              <w:rPr>
                <w:rFonts w:ascii="Times New Roman" w:eastAsia="Times New Roman" w:hAnsi="Times New Roman" w:cs="Times New Roman"/>
                <w:color w:val="000000"/>
                <w:sz w:val="18"/>
                <w:szCs w:val="18"/>
                <w:lang w:val="bs-Latn-BA"/>
              </w:rPr>
            </w:pPr>
            <w:r w:rsidRPr="005356CA">
              <w:rPr>
                <w:rFonts w:ascii="Times New Roman" w:eastAsia="Times New Roman" w:hAnsi="Times New Roman" w:cs="Times New Roman"/>
                <w:color w:val="000000"/>
                <w:sz w:val="18"/>
                <w:szCs w:val="18"/>
                <w:lang w:val="bs-Latn-BA"/>
              </w:rPr>
              <w:t>Zaštita životne sredine</w:t>
            </w:r>
          </w:p>
        </w:tc>
        <w:tc>
          <w:tcPr>
            <w:tcW w:w="1123" w:type="dxa"/>
            <w:gridSpan w:val="2"/>
            <w:tcBorders>
              <w:top w:val="nil"/>
              <w:left w:val="single" w:sz="4" w:space="0" w:color="000000"/>
              <w:bottom w:val="single" w:sz="4" w:space="0" w:color="000000"/>
              <w:right w:val="nil"/>
            </w:tcBorders>
            <w:shd w:val="clear" w:color="auto" w:fill="FFFFFF"/>
            <w:noWrap/>
            <w:vAlign w:val="center"/>
            <w:hideMark/>
          </w:tcPr>
          <w:p w14:paraId="13D1188F" w14:textId="5CE48855" w:rsidR="00213933" w:rsidRPr="005356CA" w:rsidRDefault="00213933" w:rsidP="00213933">
            <w:pPr>
              <w:spacing w:after="0" w:line="240" w:lineRule="auto"/>
              <w:jc w:val="center"/>
              <w:rPr>
                <w:rFonts w:ascii="Times New Roman" w:eastAsia="Times New Roman" w:hAnsi="Times New Roman" w:cs="Times New Roman"/>
                <w:color w:val="000000"/>
                <w:sz w:val="18"/>
                <w:szCs w:val="18"/>
                <w:lang w:val="bs-Latn-BA"/>
              </w:rPr>
            </w:pPr>
            <w:r w:rsidRPr="005356CA">
              <w:rPr>
                <w:rFonts w:ascii="Times New Roman" w:eastAsia="Times New Roman" w:hAnsi="Times New Roman" w:cs="Times New Roman"/>
                <w:color w:val="000000"/>
                <w:sz w:val="18"/>
                <w:szCs w:val="18"/>
                <w:lang w:val="bs-Latn-BA" w:eastAsia="ar-SA"/>
              </w:rPr>
              <w:t>3</w:t>
            </w:r>
            <w:r w:rsidR="005356CA" w:rsidRPr="005356CA">
              <w:rPr>
                <w:rFonts w:ascii="Times New Roman" w:eastAsia="Times New Roman" w:hAnsi="Times New Roman" w:cs="Times New Roman"/>
                <w:color w:val="000000"/>
                <w:sz w:val="18"/>
                <w:szCs w:val="18"/>
                <w:lang w:val="bs-Latn-BA" w:eastAsia="ar-SA"/>
              </w:rPr>
              <w:t>6</w:t>
            </w:r>
          </w:p>
        </w:tc>
        <w:tc>
          <w:tcPr>
            <w:tcW w:w="1175" w:type="dxa"/>
            <w:gridSpan w:val="2"/>
            <w:tcBorders>
              <w:top w:val="nil"/>
              <w:left w:val="single" w:sz="4" w:space="0" w:color="000000"/>
              <w:bottom w:val="single" w:sz="4" w:space="0" w:color="000000"/>
              <w:right w:val="nil"/>
            </w:tcBorders>
            <w:shd w:val="clear" w:color="auto" w:fill="FFFFFF"/>
            <w:noWrap/>
            <w:vAlign w:val="center"/>
            <w:hideMark/>
          </w:tcPr>
          <w:p w14:paraId="57A7E33D" w14:textId="03A0E782" w:rsidR="00213933" w:rsidRPr="005356CA" w:rsidRDefault="005356CA" w:rsidP="00213933">
            <w:pPr>
              <w:spacing w:after="0" w:line="240" w:lineRule="auto"/>
              <w:jc w:val="center"/>
              <w:rPr>
                <w:rFonts w:ascii="Times New Roman" w:eastAsia="Times New Roman" w:hAnsi="Times New Roman" w:cs="Times New Roman"/>
                <w:color w:val="000000"/>
                <w:sz w:val="18"/>
                <w:szCs w:val="18"/>
                <w:lang w:val="bs-Latn-BA"/>
              </w:rPr>
            </w:pPr>
            <w:r w:rsidRPr="005356CA">
              <w:rPr>
                <w:rFonts w:ascii="Times New Roman" w:eastAsia="Times New Roman" w:hAnsi="Times New Roman" w:cs="Times New Roman"/>
                <w:color w:val="000000"/>
                <w:sz w:val="18"/>
                <w:szCs w:val="18"/>
                <w:lang w:val="bs-Latn-BA" w:eastAsia="ar-SA"/>
              </w:rPr>
              <w:t xml:space="preserve"> 10</w:t>
            </w:r>
          </w:p>
        </w:tc>
        <w:tc>
          <w:tcPr>
            <w:tcW w:w="1152" w:type="dxa"/>
            <w:gridSpan w:val="2"/>
            <w:tcBorders>
              <w:top w:val="nil"/>
              <w:left w:val="single" w:sz="4" w:space="0" w:color="000000"/>
              <w:bottom w:val="single" w:sz="4" w:space="0" w:color="000000"/>
              <w:right w:val="nil"/>
            </w:tcBorders>
            <w:shd w:val="clear" w:color="auto" w:fill="FFFFFF"/>
            <w:noWrap/>
            <w:vAlign w:val="center"/>
            <w:hideMark/>
          </w:tcPr>
          <w:p w14:paraId="5EC58B54" w14:textId="717D7CE8" w:rsidR="00213933" w:rsidRPr="005356CA" w:rsidRDefault="005356CA" w:rsidP="00213933">
            <w:pPr>
              <w:spacing w:after="0" w:line="240" w:lineRule="auto"/>
              <w:jc w:val="center"/>
              <w:rPr>
                <w:rFonts w:ascii="Times New Roman" w:eastAsia="Times New Roman" w:hAnsi="Times New Roman" w:cs="Times New Roman"/>
                <w:color w:val="000000"/>
                <w:sz w:val="18"/>
                <w:szCs w:val="18"/>
                <w:lang w:val="bs-Latn-BA"/>
              </w:rPr>
            </w:pPr>
            <w:r w:rsidRPr="005356CA">
              <w:rPr>
                <w:rFonts w:ascii="Times New Roman" w:eastAsia="Times New Roman" w:hAnsi="Times New Roman" w:cs="Times New Roman"/>
                <w:color w:val="000000"/>
                <w:sz w:val="18"/>
                <w:szCs w:val="18"/>
                <w:lang w:val="bs-Latn-BA"/>
              </w:rPr>
              <w:t>8</w:t>
            </w:r>
          </w:p>
        </w:tc>
        <w:tc>
          <w:tcPr>
            <w:tcW w:w="1007" w:type="dxa"/>
            <w:gridSpan w:val="2"/>
            <w:tcBorders>
              <w:top w:val="nil"/>
              <w:left w:val="single" w:sz="4" w:space="0" w:color="000000"/>
              <w:bottom w:val="single" w:sz="4" w:space="0" w:color="000000"/>
              <w:right w:val="nil"/>
            </w:tcBorders>
            <w:shd w:val="clear" w:color="auto" w:fill="FFFFFF"/>
            <w:noWrap/>
            <w:vAlign w:val="center"/>
            <w:hideMark/>
          </w:tcPr>
          <w:p w14:paraId="5B7EEC22" w14:textId="77777777" w:rsidR="00213933" w:rsidRPr="005356CA" w:rsidRDefault="00213933" w:rsidP="00213933">
            <w:pPr>
              <w:spacing w:after="0" w:line="240" w:lineRule="auto"/>
              <w:jc w:val="center"/>
              <w:rPr>
                <w:rFonts w:ascii="Times New Roman" w:eastAsia="Times New Roman" w:hAnsi="Times New Roman" w:cs="Times New Roman"/>
                <w:color w:val="000000"/>
                <w:sz w:val="18"/>
                <w:szCs w:val="18"/>
                <w:lang w:val="bs-Latn-BA"/>
              </w:rPr>
            </w:pPr>
            <w:hyperlink r:id="rId17" w:tgtFrame="_blank" w:history="1">
              <w:r w:rsidRPr="005356CA">
                <w:rPr>
                  <w:rFonts w:ascii="Times New Roman" w:eastAsia="Times New Roman" w:hAnsi="Times New Roman" w:cs="Times New Roman"/>
                  <w:color w:val="000000"/>
                  <w:sz w:val="18"/>
                  <w:szCs w:val="18"/>
                  <w:lang w:val="bs-Latn-BA" w:eastAsia="ar-SA"/>
                </w:rPr>
                <w:t>0</w:t>
              </w:r>
            </w:hyperlink>
          </w:p>
        </w:tc>
        <w:tc>
          <w:tcPr>
            <w:tcW w:w="1292" w:type="dxa"/>
            <w:gridSpan w:val="2"/>
            <w:tcBorders>
              <w:top w:val="nil"/>
              <w:left w:val="single" w:sz="4" w:space="0" w:color="000000"/>
              <w:bottom w:val="single" w:sz="4" w:space="0" w:color="000000"/>
              <w:right w:val="nil"/>
            </w:tcBorders>
            <w:shd w:val="clear" w:color="auto" w:fill="FFFFFF"/>
            <w:noWrap/>
            <w:vAlign w:val="center"/>
            <w:hideMark/>
          </w:tcPr>
          <w:p w14:paraId="2F35AD4B" w14:textId="77AB0CCB" w:rsidR="00213933" w:rsidRPr="005356CA" w:rsidRDefault="005356CA" w:rsidP="00213933">
            <w:pPr>
              <w:spacing w:after="0" w:line="240" w:lineRule="auto"/>
              <w:jc w:val="center"/>
              <w:rPr>
                <w:rFonts w:ascii="Times New Roman" w:eastAsia="Times New Roman" w:hAnsi="Times New Roman" w:cs="Times New Roman"/>
                <w:color w:val="000000"/>
                <w:sz w:val="18"/>
                <w:szCs w:val="18"/>
                <w:lang w:val="bs-Latn-BA"/>
              </w:rPr>
            </w:pPr>
            <w:hyperlink r:id="rId18" w:tgtFrame="_blank" w:history="1">
              <w:r w:rsidRPr="005356CA">
                <w:rPr>
                  <w:rFonts w:ascii="Times New Roman" w:eastAsia="Times New Roman" w:hAnsi="Times New Roman" w:cs="Times New Roman"/>
                  <w:color w:val="000000"/>
                  <w:sz w:val="18"/>
                  <w:szCs w:val="18"/>
                  <w:lang w:val="bs-Latn-BA" w:eastAsia="ar-SA"/>
                </w:rPr>
                <w:t>1</w:t>
              </w:r>
            </w:hyperlink>
          </w:p>
        </w:tc>
        <w:tc>
          <w:tcPr>
            <w:tcW w:w="1171" w:type="dxa"/>
            <w:tcBorders>
              <w:top w:val="nil"/>
              <w:left w:val="single" w:sz="4" w:space="0" w:color="000000"/>
              <w:bottom w:val="single" w:sz="4" w:space="0" w:color="000000"/>
              <w:right w:val="single" w:sz="4" w:space="0" w:color="000000"/>
            </w:tcBorders>
            <w:shd w:val="clear" w:color="auto" w:fill="FFFFFF"/>
            <w:noWrap/>
            <w:vAlign w:val="center"/>
            <w:hideMark/>
          </w:tcPr>
          <w:p w14:paraId="3945E106" w14:textId="6755D177" w:rsidR="00213933" w:rsidRPr="005356CA" w:rsidRDefault="005356CA" w:rsidP="00213933">
            <w:pPr>
              <w:spacing w:after="0" w:line="240" w:lineRule="auto"/>
              <w:jc w:val="center"/>
              <w:rPr>
                <w:rFonts w:ascii="Times New Roman" w:eastAsia="Times New Roman" w:hAnsi="Times New Roman" w:cs="Times New Roman"/>
                <w:color w:val="000000"/>
                <w:sz w:val="18"/>
                <w:szCs w:val="18"/>
                <w:lang w:val="bs-Latn-BA"/>
              </w:rPr>
            </w:pPr>
            <w:r w:rsidRPr="005356CA">
              <w:rPr>
                <w:rFonts w:ascii="Times New Roman" w:eastAsia="Times New Roman" w:hAnsi="Times New Roman" w:cs="Times New Roman"/>
                <w:color w:val="000000"/>
                <w:sz w:val="18"/>
                <w:szCs w:val="18"/>
                <w:lang w:val="bs-Latn-BA"/>
              </w:rPr>
              <w:t>19</w:t>
            </w:r>
          </w:p>
        </w:tc>
      </w:tr>
    </w:tbl>
    <w:p w14:paraId="686595B7" w14:textId="77777777" w:rsidR="008D7449" w:rsidRPr="00E351CC" w:rsidRDefault="008D7449" w:rsidP="00274D56">
      <w:pPr>
        <w:jc w:val="both"/>
        <w:rPr>
          <w:lang w:val="bs-Latn-BA"/>
        </w:rPr>
      </w:pPr>
    </w:p>
    <w:p w14:paraId="48F790C0" w14:textId="6C8DBDF5" w:rsidR="007360D2" w:rsidRPr="00E351CC" w:rsidRDefault="007360D2" w:rsidP="00274D56">
      <w:pPr>
        <w:jc w:val="both"/>
        <w:rPr>
          <w:lang w:val="bs-Latn-BA"/>
        </w:rPr>
      </w:pPr>
      <w:r w:rsidRPr="00E351CC">
        <w:rPr>
          <w:lang w:val="bs-Latn-BA"/>
        </w:rPr>
        <w:t>Agregatni prikaz aktivnosti po statusima za period 2023.-2025. godina</w:t>
      </w:r>
    </w:p>
    <w:p w14:paraId="27D6D6A8" w14:textId="52995D5E" w:rsidR="007360D2" w:rsidRPr="00E351CC" w:rsidRDefault="0015599B" w:rsidP="00274D56">
      <w:pPr>
        <w:jc w:val="both"/>
        <w:rPr>
          <w:lang w:val="bs-Latn-BA"/>
        </w:rPr>
      </w:pPr>
      <w:r w:rsidRPr="00E351CC">
        <w:rPr>
          <w:noProof/>
          <w:lang w:val="bs-Latn-BA"/>
        </w:rPr>
        <w:drawing>
          <wp:inline distT="0" distB="0" distL="0" distR="0" wp14:anchorId="609FD3A9" wp14:editId="1EBE5F9E">
            <wp:extent cx="6108700" cy="2743200"/>
            <wp:effectExtent l="0" t="0" r="6350" b="0"/>
            <wp:docPr id="1486528323" name="Chart 1">
              <a:extLst xmlns:a="http://schemas.openxmlformats.org/drawingml/2006/main">
                <a:ext uri="{FF2B5EF4-FFF2-40B4-BE49-F238E27FC236}">
                  <a16:creationId xmlns:a16="http://schemas.microsoft.com/office/drawing/2014/main" id="{5C121EB0-002A-440D-754D-AA7D367F1C7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6FB0C97E" w14:textId="1F78ED63" w:rsidR="0015599B" w:rsidRPr="00E351CC" w:rsidRDefault="00632D76" w:rsidP="00274D56">
      <w:pPr>
        <w:jc w:val="both"/>
        <w:rPr>
          <w:rFonts w:ascii="Times New Roman" w:hAnsi="Times New Roman" w:cs="Times New Roman"/>
          <w:lang w:val="bs-Latn-BA"/>
        </w:rPr>
      </w:pPr>
      <w:r w:rsidRPr="00E351CC">
        <w:rPr>
          <w:rFonts w:ascii="Times New Roman" w:hAnsi="Times New Roman" w:cs="Times New Roman"/>
          <w:i/>
          <w:iCs/>
          <w:lang w:val="bs-Latn-BA"/>
        </w:rPr>
        <w:t>Izvori: Izvještaji o realizaciji Strategije razvoja Općine Tešanj  za 20</w:t>
      </w:r>
      <w:r w:rsidR="00F57F3D">
        <w:rPr>
          <w:rFonts w:ascii="Times New Roman" w:hAnsi="Times New Roman" w:cs="Times New Roman"/>
          <w:i/>
          <w:iCs/>
          <w:lang w:val="bs-Latn-BA"/>
        </w:rPr>
        <w:t>23</w:t>
      </w:r>
      <w:r w:rsidRPr="00E351CC">
        <w:rPr>
          <w:rFonts w:ascii="Times New Roman" w:hAnsi="Times New Roman" w:cs="Times New Roman"/>
          <w:i/>
          <w:iCs/>
          <w:lang w:val="bs-Latn-BA"/>
        </w:rPr>
        <w:t>., 20</w:t>
      </w:r>
      <w:r w:rsidR="00F57F3D">
        <w:rPr>
          <w:rFonts w:ascii="Times New Roman" w:hAnsi="Times New Roman" w:cs="Times New Roman"/>
          <w:i/>
          <w:iCs/>
          <w:lang w:val="bs-Latn-BA"/>
        </w:rPr>
        <w:t>24</w:t>
      </w:r>
      <w:r w:rsidRPr="00E351CC">
        <w:rPr>
          <w:rFonts w:ascii="Times New Roman" w:hAnsi="Times New Roman" w:cs="Times New Roman"/>
          <w:i/>
          <w:iCs/>
          <w:lang w:val="bs-Latn-BA"/>
        </w:rPr>
        <w:t>., 20</w:t>
      </w:r>
      <w:r w:rsidR="00F57F3D">
        <w:rPr>
          <w:rFonts w:ascii="Times New Roman" w:hAnsi="Times New Roman" w:cs="Times New Roman"/>
          <w:i/>
          <w:iCs/>
          <w:lang w:val="bs-Latn-BA"/>
        </w:rPr>
        <w:t>25</w:t>
      </w:r>
      <w:r w:rsidRPr="00E351CC">
        <w:rPr>
          <w:rFonts w:ascii="Times New Roman" w:hAnsi="Times New Roman" w:cs="Times New Roman"/>
          <w:i/>
          <w:iCs/>
          <w:lang w:val="bs-Latn-BA"/>
        </w:rPr>
        <w:t>.  godinu</w:t>
      </w:r>
    </w:p>
    <w:p w14:paraId="2C769C83" w14:textId="77777777" w:rsidR="0015599B" w:rsidRDefault="0015599B" w:rsidP="00274D56">
      <w:pPr>
        <w:jc w:val="both"/>
        <w:rPr>
          <w:rFonts w:ascii="Times New Roman" w:hAnsi="Times New Roman" w:cs="Times New Roman"/>
          <w:lang w:val="bs-Latn-BA"/>
        </w:rPr>
      </w:pPr>
    </w:p>
    <w:p w14:paraId="747C9EB0" w14:textId="77777777" w:rsidR="00473462" w:rsidRDefault="00473462" w:rsidP="00274D56">
      <w:pPr>
        <w:jc w:val="both"/>
        <w:rPr>
          <w:rFonts w:ascii="Times New Roman" w:hAnsi="Times New Roman" w:cs="Times New Roman"/>
          <w:lang w:val="bs-Latn-BA"/>
        </w:rPr>
      </w:pPr>
    </w:p>
    <w:p w14:paraId="28FBA661" w14:textId="77777777" w:rsidR="00473462" w:rsidRDefault="00473462" w:rsidP="00274D56">
      <w:pPr>
        <w:jc w:val="both"/>
        <w:rPr>
          <w:rFonts w:ascii="Times New Roman" w:hAnsi="Times New Roman" w:cs="Times New Roman"/>
          <w:lang w:val="bs-Latn-BA"/>
        </w:rPr>
      </w:pPr>
    </w:p>
    <w:p w14:paraId="52BEC1A1" w14:textId="77777777" w:rsidR="00473462" w:rsidRDefault="00473462" w:rsidP="00274D56">
      <w:pPr>
        <w:jc w:val="both"/>
        <w:rPr>
          <w:rFonts w:ascii="Times New Roman" w:hAnsi="Times New Roman" w:cs="Times New Roman"/>
          <w:lang w:val="bs-Latn-BA"/>
        </w:rPr>
      </w:pPr>
    </w:p>
    <w:p w14:paraId="438FD907" w14:textId="77777777" w:rsidR="00473462" w:rsidRDefault="00473462" w:rsidP="00274D56">
      <w:pPr>
        <w:jc w:val="both"/>
        <w:rPr>
          <w:rFonts w:ascii="Times New Roman" w:hAnsi="Times New Roman" w:cs="Times New Roman"/>
          <w:lang w:val="bs-Latn-BA"/>
        </w:rPr>
      </w:pPr>
    </w:p>
    <w:p w14:paraId="25447258" w14:textId="77777777" w:rsidR="00473462" w:rsidRPr="00E351CC" w:rsidRDefault="00473462" w:rsidP="00274D56">
      <w:pPr>
        <w:jc w:val="both"/>
        <w:rPr>
          <w:rFonts w:ascii="Times New Roman" w:hAnsi="Times New Roman" w:cs="Times New Roman"/>
          <w:lang w:val="bs-Latn-BA"/>
        </w:rPr>
      </w:pPr>
    </w:p>
    <w:p w14:paraId="1097C033" w14:textId="11411E87" w:rsidR="00213933" w:rsidRPr="00E351CC" w:rsidRDefault="00934CDC" w:rsidP="00274D56">
      <w:pPr>
        <w:jc w:val="both"/>
        <w:rPr>
          <w:rFonts w:ascii="Times New Roman" w:hAnsi="Times New Roman" w:cs="Times New Roman"/>
          <w:lang w:val="bs-Latn-BA"/>
        </w:rPr>
      </w:pPr>
      <w:r w:rsidRPr="00E351CC">
        <w:rPr>
          <w:rFonts w:ascii="Times New Roman" w:hAnsi="Times New Roman" w:cs="Times New Roman"/>
          <w:lang w:val="bs-Latn-BA"/>
        </w:rPr>
        <w:lastRenderedPageBreak/>
        <w:t xml:space="preserve">Tabela </w:t>
      </w:r>
      <w:r w:rsidR="005356CA">
        <w:rPr>
          <w:rFonts w:ascii="Times New Roman" w:hAnsi="Times New Roman" w:cs="Times New Roman"/>
          <w:lang w:val="bs-Latn-BA"/>
        </w:rPr>
        <w:t xml:space="preserve">8. </w:t>
      </w:r>
      <w:r w:rsidRPr="00E351CC">
        <w:rPr>
          <w:rFonts w:ascii="Times New Roman" w:hAnsi="Times New Roman" w:cs="Times New Roman"/>
          <w:lang w:val="bs-Latn-BA"/>
        </w:rPr>
        <w:t>Sumarni prikaz planiranih i implementiranih aktivnosti  po sektorima 2023.-2025.</w:t>
      </w:r>
    </w:p>
    <w:tbl>
      <w:tblPr>
        <w:tblW w:w="9540" w:type="dxa"/>
        <w:tblInd w:w="67" w:type="dxa"/>
        <w:tblLook w:val="04A0" w:firstRow="1" w:lastRow="0" w:firstColumn="1" w:lastColumn="0" w:noHBand="0" w:noVBand="1"/>
      </w:tblPr>
      <w:tblGrid>
        <w:gridCol w:w="1890"/>
        <w:gridCol w:w="14"/>
        <w:gridCol w:w="1156"/>
        <w:gridCol w:w="1170"/>
        <w:gridCol w:w="1170"/>
        <w:gridCol w:w="1170"/>
        <w:gridCol w:w="1440"/>
        <w:gridCol w:w="1530"/>
      </w:tblGrid>
      <w:tr w:rsidR="00911575" w:rsidRPr="00E351CC" w14:paraId="2E123E3E" w14:textId="7EB5D9B2" w:rsidTr="002D3EB4">
        <w:trPr>
          <w:trHeight w:val="315"/>
        </w:trPr>
        <w:tc>
          <w:tcPr>
            <w:tcW w:w="1904" w:type="dxa"/>
            <w:gridSpan w:val="2"/>
            <w:tcBorders>
              <w:top w:val="double" w:sz="6" w:space="0" w:color="C0C0C0"/>
              <w:left w:val="double" w:sz="6" w:space="0" w:color="C0C0C0"/>
              <w:bottom w:val="double" w:sz="6" w:space="0" w:color="C0C0C0"/>
              <w:right w:val="single" w:sz="4" w:space="0" w:color="auto"/>
            </w:tcBorders>
            <w:shd w:val="clear" w:color="auto" w:fill="ED7D31" w:themeFill="accent2"/>
            <w:noWrap/>
            <w:vAlign w:val="bottom"/>
            <w:hideMark/>
          </w:tcPr>
          <w:p w14:paraId="4F8B4CE8" w14:textId="58F5D16E" w:rsidR="00911575" w:rsidRPr="00E351CC" w:rsidRDefault="00911575" w:rsidP="00213933">
            <w:pPr>
              <w:spacing w:after="0" w:line="240" w:lineRule="auto"/>
              <w:jc w:val="center"/>
              <w:rPr>
                <w:rFonts w:ascii="Times New Roman" w:eastAsia="Times New Roman" w:hAnsi="Times New Roman" w:cs="Times New Roman"/>
                <w:b/>
                <w:bCs/>
                <w:color w:val="000000"/>
                <w:sz w:val="20"/>
                <w:szCs w:val="20"/>
                <w:lang w:val="bs-Latn-BA"/>
              </w:rPr>
            </w:pPr>
          </w:p>
        </w:tc>
        <w:tc>
          <w:tcPr>
            <w:tcW w:w="2326" w:type="dxa"/>
            <w:gridSpan w:val="2"/>
            <w:tcBorders>
              <w:top w:val="double" w:sz="6" w:space="0" w:color="C0C0C0"/>
              <w:left w:val="single" w:sz="4" w:space="0" w:color="auto"/>
              <w:bottom w:val="double" w:sz="6" w:space="0" w:color="C0C0C0"/>
              <w:right w:val="double" w:sz="6" w:space="0" w:color="C0C0C0"/>
            </w:tcBorders>
            <w:shd w:val="clear" w:color="auto" w:fill="ED7D31" w:themeFill="accent2"/>
            <w:vAlign w:val="center"/>
          </w:tcPr>
          <w:p w14:paraId="5BACEDF6" w14:textId="69A56FB5" w:rsidR="00911575" w:rsidRPr="00E351CC" w:rsidRDefault="00911575" w:rsidP="00911575">
            <w:pPr>
              <w:spacing w:after="0" w:line="240" w:lineRule="auto"/>
              <w:ind w:left="52"/>
              <w:jc w:val="center"/>
              <w:rPr>
                <w:rFonts w:ascii="Times New Roman" w:eastAsia="Times New Roman" w:hAnsi="Times New Roman" w:cs="Times New Roman"/>
                <w:b/>
                <w:bCs/>
                <w:color w:val="000000"/>
                <w:sz w:val="20"/>
                <w:szCs w:val="20"/>
                <w:lang w:val="bs-Latn-BA"/>
              </w:rPr>
            </w:pPr>
            <w:r w:rsidRPr="00E351CC">
              <w:rPr>
                <w:rFonts w:ascii="Times New Roman" w:eastAsia="Times New Roman" w:hAnsi="Times New Roman" w:cs="Times New Roman"/>
                <w:b/>
                <w:bCs/>
                <w:color w:val="000000"/>
                <w:sz w:val="20"/>
                <w:szCs w:val="20"/>
                <w:lang w:val="bs-Latn-BA"/>
              </w:rPr>
              <w:t>2023</w:t>
            </w:r>
          </w:p>
        </w:tc>
        <w:tc>
          <w:tcPr>
            <w:tcW w:w="2340" w:type="dxa"/>
            <w:gridSpan w:val="2"/>
            <w:tcBorders>
              <w:top w:val="double" w:sz="6" w:space="0" w:color="C0C0C0"/>
              <w:left w:val="double" w:sz="6" w:space="0" w:color="C0C0C0"/>
              <w:bottom w:val="double" w:sz="6" w:space="0" w:color="C0C0C0"/>
              <w:right w:val="double" w:sz="6" w:space="0" w:color="C0C0C0"/>
            </w:tcBorders>
            <w:shd w:val="clear" w:color="auto" w:fill="ED7D31" w:themeFill="accent2"/>
            <w:vAlign w:val="center"/>
          </w:tcPr>
          <w:p w14:paraId="0BD577F7" w14:textId="1F88D218" w:rsidR="00911575" w:rsidRPr="00E351CC" w:rsidRDefault="00911575" w:rsidP="00911575">
            <w:pPr>
              <w:spacing w:after="0" w:line="240" w:lineRule="auto"/>
              <w:jc w:val="center"/>
              <w:rPr>
                <w:rFonts w:ascii="Times New Roman" w:eastAsia="Times New Roman" w:hAnsi="Times New Roman" w:cs="Times New Roman"/>
                <w:b/>
                <w:bCs/>
                <w:color w:val="000000"/>
                <w:sz w:val="20"/>
                <w:szCs w:val="20"/>
                <w:lang w:val="bs-Latn-BA"/>
              </w:rPr>
            </w:pPr>
            <w:r w:rsidRPr="00E351CC">
              <w:rPr>
                <w:rFonts w:ascii="Times New Roman" w:eastAsia="Times New Roman" w:hAnsi="Times New Roman" w:cs="Times New Roman"/>
                <w:b/>
                <w:bCs/>
                <w:color w:val="000000"/>
                <w:sz w:val="20"/>
                <w:szCs w:val="20"/>
                <w:lang w:val="bs-Latn-BA"/>
              </w:rPr>
              <w:t>2024</w:t>
            </w:r>
          </w:p>
        </w:tc>
        <w:tc>
          <w:tcPr>
            <w:tcW w:w="2970" w:type="dxa"/>
            <w:gridSpan w:val="2"/>
            <w:tcBorders>
              <w:top w:val="double" w:sz="6" w:space="0" w:color="C0C0C0"/>
              <w:left w:val="double" w:sz="6" w:space="0" w:color="C0C0C0"/>
              <w:bottom w:val="double" w:sz="6" w:space="0" w:color="C0C0C0"/>
              <w:right w:val="double" w:sz="6" w:space="0" w:color="C0C0C0"/>
            </w:tcBorders>
            <w:shd w:val="clear" w:color="auto" w:fill="ED7D31" w:themeFill="accent2"/>
            <w:vAlign w:val="center"/>
          </w:tcPr>
          <w:p w14:paraId="216D737B" w14:textId="752DA20A" w:rsidR="00911575" w:rsidRPr="00E351CC" w:rsidRDefault="00911575" w:rsidP="00911575">
            <w:pPr>
              <w:spacing w:after="0" w:line="240" w:lineRule="auto"/>
              <w:jc w:val="center"/>
              <w:rPr>
                <w:rFonts w:ascii="Times New Roman" w:eastAsia="Times New Roman" w:hAnsi="Times New Roman" w:cs="Times New Roman"/>
                <w:b/>
                <w:bCs/>
                <w:color w:val="000000"/>
                <w:sz w:val="20"/>
                <w:szCs w:val="20"/>
                <w:lang w:val="bs-Latn-BA"/>
              </w:rPr>
            </w:pPr>
            <w:r w:rsidRPr="00E351CC">
              <w:rPr>
                <w:rFonts w:ascii="Times New Roman" w:eastAsia="Times New Roman" w:hAnsi="Times New Roman" w:cs="Times New Roman"/>
                <w:b/>
                <w:bCs/>
                <w:color w:val="000000"/>
                <w:sz w:val="20"/>
                <w:szCs w:val="20"/>
                <w:lang w:val="bs-Latn-BA"/>
              </w:rPr>
              <w:t>2025</w:t>
            </w:r>
          </w:p>
        </w:tc>
      </w:tr>
      <w:tr w:rsidR="00911575" w:rsidRPr="00E351CC" w14:paraId="3A86804D" w14:textId="7EF40C39" w:rsidTr="002D3EB4">
        <w:trPr>
          <w:trHeight w:val="315"/>
        </w:trPr>
        <w:tc>
          <w:tcPr>
            <w:tcW w:w="1890" w:type="dxa"/>
            <w:tcBorders>
              <w:top w:val="nil"/>
              <w:left w:val="double" w:sz="6" w:space="0" w:color="C0C0C0"/>
              <w:bottom w:val="double" w:sz="6" w:space="0" w:color="C0C0C0"/>
              <w:right w:val="single" w:sz="4" w:space="0" w:color="auto"/>
            </w:tcBorders>
            <w:shd w:val="clear" w:color="auto" w:fill="F2F2F2"/>
            <w:noWrap/>
            <w:vAlign w:val="bottom"/>
            <w:hideMark/>
          </w:tcPr>
          <w:p w14:paraId="0CEAA1D3" w14:textId="77777777" w:rsidR="00911575" w:rsidRPr="00E351CC" w:rsidRDefault="00911575" w:rsidP="00911575">
            <w:pPr>
              <w:spacing w:after="0" w:line="240" w:lineRule="auto"/>
              <w:jc w:val="center"/>
              <w:rPr>
                <w:rFonts w:ascii="Times New Roman" w:eastAsia="Times New Roman" w:hAnsi="Times New Roman" w:cs="Times New Roman"/>
                <w:color w:val="000000"/>
                <w:sz w:val="20"/>
                <w:szCs w:val="20"/>
                <w:lang w:val="bs-Latn-BA"/>
              </w:rPr>
            </w:pPr>
            <w:r w:rsidRPr="00E351CC">
              <w:rPr>
                <w:rFonts w:ascii="Times New Roman" w:eastAsia="Times New Roman" w:hAnsi="Times New Roman" w:cs="Times New Roman"/>
                <w:color w:val="000000"/>
                <w:sz w:val="20"/>
                <w:szCs w:val="20"/>
                <w:lang w:val="bs-Latn-BA"/>
              </w:rPr>
              <w:t>SEKTOR</w:t>
            </w:r>
          </w:p>
        </w:tc>
        <w:tc>
          <w:tcPr>
            <w:tcW w:w="1170" w:type="dxa"/>
            <w:gridSpan w:val="2"/>
            <w:tcBorders>
              <w:top w:val="nil"/>
              <w:left w:val="single" w:sz="4" w:space="0" w:color="auto"/>
              <w:bottom w:val="double" w:sz="6" w:space="0" w:color="C0C0C0"/>
              <w:right w:val="nil"/>
            </w:tcBorders>
            <w:shd w:val="clear" w:color="auto" w:fill="F2F2F2"/>
            <w:noWrap/>
            <w:vAlign w:val="bottom"/>
            <w:hideMark/>
          </w:tcPr>
          <w:p w14:paraId="204ED234" w14:textId="77777777" w:rsidR="00911575" w:rsidRPr="00E351CC" w:rsidRDefault="00911575" w:rsidP="00911575">
            <w:pPr>
              <w:spacing w:after="0" w:line="240" w:lineRule="auto"/>
              <w:jc w:val="center"/>
              <w:rPr>
                <w:rFonts w:ascii="Times New Roman" w:eastAsia="Times New Roman" w:hAnsi="Times New Roman" w:cs="Times New Roman"/>
                <w:color w:val="000000"/>
                <w:sz w:val="20"/>
                <w:szCs w:val="20"/>
                <w:lang w:val="bs-Latn-BA"/>
              </w:rPr>
            </w:pPr>
            <w:r w:rsidRPr="00E351CC">
              <w:rPr>
                <w:rFonts w:ascii="Times New Roman" w:eastAsia="Times New Roman" w:hAnsi="Times New Roman" w:cs="Times New Roman"/>
                <w:color w:val="000000"/>
                <w:sz w:val="20"/>
                <w:szCs w:val="20"/>
                <w:lang w:val="bs-Latn-BA"/>
              </w:rPr>
              <w:t>PLAN</w:t>
            </w:r>
          </w:p>
        </w:tc>
        <w:tc>
          <w:tcPr>
            <w:tcW w:w="1170" w:type="dxa"/>
            <w:tcBorders>
              <w:top w:val="nil"/>
              <w:left w:val="double" w:sz="6" w:space="0" w:color="C0C0C0"/>
              <w:bottom w:val="double" w:sz="6" w:space="0" w:color="C0C0C0"/>
              <w:right w:val="double" w:sz="6" w:space="0" w:color="C0C0C0"/>
            </w:tcBorders>
            <w:shd w:val="clear" w:color="auto" w:fill="F2F2F2"/>
            <w:noWrap/>
            <w:vAlign w:val="bottom"/>
            <w:hideMark/>
          </w:tcPr>
          <w:p w14:paraId="0AE2D15C" w14:textId="77777777" w:rsidR="00911575" w:rsidRPr="00E351CC" w:rsidRDefault="00911575" w:rsidP="00911575">
            <w:pPr>
              <w:spacing w:after="0" w:line="240" w:lineRule="auto"/>
              <w:jc w:val="center"/>
              <w:rPr>
                <w:rFonts w:ascii="Times New Roman" w:eastAsia="Times New Roman" w:hAnsi="Times New Roman" w:cs="Times New Roman"/>
                <w:color w:val="000000"/>
                <w:sz w:val="20"/>
                <w:szCs w:val="20"/>
                <w:lang w:val="bs-Latn-BA"/>
              </w:rPr>
            </w:pPr>
            <w:r w:rsidRPr="00E351CC">
              <w:rPr>
                <w:rFonts w:ascii="Times New Roman" w:eastAsia="Times New Roman" w:hAnsi="Times New Roman" w:cs="Times New Roman"/>
                <w:color w:val="000000"/>
                <w:sz w:val="20"/>
                <w:szCs w:val="20"/>
                <w:lang w:val="bs-Latn-BA"/>
              </w:rPr>
              <w:t>Završeno % od plana</w:t>
            </w:r>
          </w:p>
        </w:tc>
        <w:tc>
          <w:tcPr>
            <w:tcW w:w="1170" w:type="dxa"/>
            <w:tcBorders>
              <w:top w:val="nil"/>
              <w:left w:val="double" w:sz="6" w:space="0" w:color="C0C0C0"/>
              <w:bottom w:val="double" w:sz="6" w:space="0" w:color="C0C0C0"/>
              <w:right w:val="double" w:sz="6" w:space="0" w:color="C0C0C0"/>
            </w:tcBorders>
            <w:shd w:val="clear" w:color="auto" w:fill="F2F2F2"/>
            <w:vAlign w:val="bottom"/>
          </w:tcPr>
          <w:p w14:paraId="2D4F1A21" w14:textId="4AA88CA4" w:rsidR="00911575" w:rsidRPr="00E351CC" w:rsidRDefault="00911575" w:rsidP="00911575">
            <w:pPr>
              <w:spacing w:after="0" w:line="240" w:lineRule="auto"/>
              <w:jc w:val="center"/>
              <w:rPr>
                <w:rFonts w:ascii="Times New Roman" w:eastAsia="Times New Roman" w:hAnsi="Times New Roman" w:cs="Times New Roman"/>
                <w:color w:val="000000"/>
                <w:sz w:val="20"/>
                <w:szCs w:val="20"/>
                <w:lang w:val="bs-Latn-BA"/>
              </w:rPr>
            </w:pPr>
            <w:r w:rsidRPr="00E351CC">
              <w:rPr>
                <w:rFonts w:ascii="Times New Roman" w:eastAsia="Times New Roman" w:hAnsi="Times New Roman" w:cs="Times New Roman"/>
                <w:color w:val="000000"/>
                <w:sz w:val="20"/>
                <w:szCs w:val="20"/>
                <w:lang w:val="bs-Latn-BA"/>
              </w:rPr>
              <w:t>PLAN</w:t>
            </w:r>
          </w:p>
        </w:tc>
        <w:tc>
          <w:tcPr>
            <w:tcW w:w="1170" w:type="dxa"/>
            <w:tcBorders>
              <w:top w:val="nil"/>
              <w:left w:val="double" w:sz="6" w:space="0" w:color="C0C0C0"/>
              <w:bottom w:val="double" w:sz="6" w:space="0" w:color="C0C0C0"/>
              <w:right w:val="double" w:sz="6" w:space="0" w:color="C0C0C0"/>
            </w:tcBorders>
            <w:shd w:val="clear" w:color="auto" w:fill="F2F2F2"/>
            <w:vAlign w:val="bottom"/>
          </w:tcPr>
          <w:p w14:paraId="0C9DE313" w14:textId="3F283F14" w:rsidR="00911575" w:rsidRPr="00E351CC" w:rsidRDefault="00911575" w:rsidP="00911575">
            <w:pPr>
              <w:spacing w:after="0" w:line="240" w:lineRule="auto"/>
              <w:jc w:val="center"/>
              <w:rPr>
                <w:rFonts w:ascii="Times New Roman" w:eastAsia="Times New Roman" w:hAnsi="Times New Roman" w:cs="Times New Roman"/>
                <w:color w:val="000000"/>
                <w:sz w:val="20"/>
                <w:szCs w:val="20"/>
                <w:lang w:val="bs-Latn-BA"/>
              </w:rPr>
            </w:pPr>
            <w:r w:rsidRPr="00E351CC">
              <w:rPr>
                <w:rFonts w:ascii="Times New Roman" w:eastAsia="Times New Roman" w:hAnsi="Times New Roman" w:cs="Times New Roman"/>
                <w:color w:val="000000"/>
                <w:sz w:val="20"/>
                <w:szCs w:val="20"/>
                <w:lang w:val="bs-Latn-BA"/>
              </w:rPr>
              <w:t>Završeno % od plana</w:t>
            </w:r>
          </w:p>
        </w:tc>
        <w:tc>
          <w:tcPr>
            <w:tcW w:w="1440" w:type="dxa"/>
            <w:tcBorders>
              <w:top w:val="nil"/>
              <w:left w:val="double" w:sz="6" w:space="0" w:color="C0C0C0"/>
              <w:bottom w:val="double" w:sz="6" w:space="0" w:color="C0C0C0"/>
              <w:right w:val="double" w:sz="6" w:space="0" w:color="C0C0C0"/>
            </w:tcBorders>
            <w:shd w:val="clear" w:color="auto" w:fill="F2F2F2"/>
            <w:vAlign w:val="bottom"/>
          </w:tcPr>
          <w:p w14:paraId="12AB0C7C" w14:textId="075A72A8" w:rsidR="00911575" w:rsidRPr="00E351CC" w:rsidRDefault="00911575" w:rsidP="00911575">
            <w:pPr>
              <w:spacing w:after="0" w:line="240" w:lineRule="auto"/>
              <w:jc w:val="center"/>
              <w:rPr>
                <w:rFonts w:ascii="Times New Roman" w:eastAsia="Times New Roman" w:hAnsi="Times New Roman" w:cs="Times New Roman"/>
                <w:color w:val="000000"/>
                <w:sz w:val="20"/>
                <w:szCs w:val="20"/>
                <w:lang w:val="bs-Latn-BA"/>
              </w:rPr>
            </w:pPr>
            <w:r w:rsidRPr="00E351CC">
              <w:rPr>
                <w:rFonts w:ascii="Times New Roman" w:eastAsia="Times New Roman" w:hAnsi="Times New Roman" w:cs="Times New Roman"/>
                <w:color w:val="000000"/>
                <w:sz w:val="20"/>
                <w:szCs w:val="20"/>
                <w:lang w:val="bs-Latn-BA"/>
              </w:rPr>
              <w:t>PLAN</w:t>
            </w:r>
          </w:p>
        </w:tc>
        <w:tc>
          <w:tcPr>
            <w:tcW w:w="1530" w:type="dxa"/>
            <w:tcBorders>
              <w:top w:val="nil"/>
              <w:left w:val="double" w:sz="6" w:space="0" w:color="C0C0C0"/>
              <w:bottom w:val="double" w:sz="6" w:space="0" w:color="C0C0C0"/>
              <w:right w:val="double" w:sz="6" w:space="0" w:color="C0C0C0"/>
            </w:tcBorders>
            <w:shd w:val="clear" w:color="auto" w:fill="F2F2F2"/>
            <w:vAlign w:val="bottom"/>
          </w:tcPr>
          <w:p w14:paraId="7385DF0A" w14:textId="33ED4231" w:rsidR="00911575" w:rsidRPr="00E351CC" w:rsidRDefault="00911575" w:rsidP="00911575">
            <w:pPr>
              <w:spacing w:after="0" w:line="240" w:lineRule="auto"/>
              <w:jc w:val="center"/>
              <w:rPr>
                <w:rFonts w:ascii="Times New Roman" w:eastAsia="Times New Roman" w:hAnsi="Times New Roman" w:cs="Times New Roman"/>
                <w:color w:val="000000"/>
                <w:sz w:val="20"/>
                <w:szCs w:val="20"/>
                <w:lang w:val="bs-Latn-BA"/>
              </w:rPr>
            </w:pPr>
            <w:r w:rsidRPr="00E351CC">
              <w:rPr>
                <w:rFonts w:ascii="Times New Roman" w:eastAsia="Times New Roman" w:hAnsi="Times New Roman" w:cs="Times New Roman"/>
                <w:color w:val="000000"/>
                <w:sz w:val="20"/>
                <w:szCs w:val="20"/>
                <w:lang w:val="bs-Latn-BA"/>
              </w:rPr>
              <w:t>Završeno % od plana</w:t>
            </w:r>
          </w:p>
        </w:tc>
      </w:tr>
      <w:tr w:rsidR="00911575" w:rsidRPr="00E351CC" w14:paraId="7A47D8CC" w14:textId="71CA780B" w:rsidTr="002D3EB4">
        <w:trPr>
          <w:trHeight w:val="315"/>
        </w:trPr>
        <w:tc>
          <w:tcPr>
            <w:tcW w:w="1890" w:type="dxa"/>
            <w:tcBorders>
              <w:top w:val="nil"/>
              <w:left w:val="double" w:sz="6" w:space="0" w:color="C0C0C0"/>
              <w:bottom w:val="double" w:sz="6" w:space="0" w:color="C0C0C0"/>
              <w:right w:val="single" w:sz="4" w:space="0" w:color="auto"/>
            </w:tcBorders>
            <w:shd w:val="clear" w:color="auto" w:fill="F2F2F2"/>
            <w:noWrap/>
            <w:vAlign w:val="bottom"/>
            <w:hideMark/>
          </w:tcPr>
          <w:p w14:paraId="54F4E78F" w14:textId="77777777" w:rsidR="00911575" w:rsidRPr="00E351CC" w:rsidRDefault="00911575" w:rsidP="00911575">
            <w:pPr>
              <w:spacing w:after="0" w:line="240" w:lineRule="auto"/>
              <w:rPr>
                <w:rFonts w:ascii="Times New Roman" w:eastAsia="Times New Roman" w:hAnsi="Times New Roman" w:cs="Times New Roman"/>
                <w:color w:val="000000"/>
                <w:sz w:val="20"/>
                <w:szCs w:val="20"/>
                <w:lang w:val="bs-Latn-BA"/>
              </w:rPr>
            </w:pPr>
            <w:r w:rsidRPr="00E351CC">
              <w:rPr>
                <w:rFonts w:ascii="Times New Roman" w:eastAsia="Times New Roman" w:hAnsi="Times New Roman" w:cs="Times New Roman"/>
                <w:color w:val="000000"/>
                <w:sz w:val="20"/>
                <w:szCs w:val="20"/>
                <w:lang w:val="bs-Latn-BA"/>
              </w:rPr>
              <w:t>Ekonomski sektor</w:t>
            </w:r>
          </w:p>
        </w:tc>
        <w:tc>
          <w:tcPr>
            <w:tcW w:w="1170" w:type="dxa"/>
            <w:gridSpan w:val="2"/>
            <w:tcBorders>
              <w:top w:val="nil"/>
              <w:left w:val="single" w:sz="4" w:space="0" w:color="auto"/>
              <w:bottom w:val="double" w:sz="6" w:space="0" w:color="C0C0C0"/>
              <w:right w:val="nil"/>
            </w:tcBorders>
            <w:shd w:val="clear" w:color="auto" w:fill="F2F2F2"/>
            <w:noWrap/>
            <w:vAlign w:val="center"/>
            <w:hideMark/>
          </w:tcPr>
          <w:p w14:paraId="52642DC4" w14:textId="77777777" w:rsidR="00911575" w:rsidRPr="00E351CC" w:rsidRDefault="00911575" w:rsidP="00911575">
            <w:pPr>
              <w:spacing w:after="0" w:line="240" w:lineRule="auto"/>
              <w:jc w:val="center"/>
              <w:rPr>
                <w:rFonts w:ascii="Times New Roman" w:eastAsia="Times New Roman" w:hAnsi="Times New Roman" w:cs="Times New Roman"/>
                <w:color w:val="000000"/>
                <w:sz w:val="20"/>
                <w:szCs w:val="20"/>
                <w:lang w:val="bs-Latn-BA"/>
              </w:rPr>
            </w:pPr>
            <w:r w:rsidRPr="00E351CC">
              <w:rPr>
                <w:rFonts w:ascii="Times New Roman" w:eastAsia="Times New Roman" w:hAnsi="Times New Roman" w:cs="Times New Roman"/>
                <w:color w:val="000000"/>
                <w:sz w:val="20"/>
                <w:szCs w:val="20"/>
                <w:lang w:val="bs-Latn-BA" w:eastAsia="ar-SA"/>
              </w:rPr>
              <w:t>73</w:t>
            </w:r>
          </w:p>
        </w:tc>
        <w:tc>
          <w:tcPr>
            <w:tcW w:w="1170" w:type="dxa"/>
            <w:tcBorders>
              <w:top w:val="nil"/>
              <w:left w:val="double" w:sz="6" w:space="0" w:color="C0C0C0"/>
              <w:bottom w:val="double" w:sz="6" w:space="0" w:color="C0C0C0"/>
              <w:right w:val="double" w:sz="6" w:space="0" w:color="C0C0C0"/>
            </w:tcBorders>
            <w:shd w:val="clear" w:color="auto" w:fill="F2F2F2"/>
            <w:noWrap/>
            <w:vAlign w:val="center"/>
            <w:hideMark/>
          </w:tcPr>
          <w:p w14:paraId="683CA9B8" w14:textId="77777777" w:rsidR="00911575" w:rsidRPr="00E351CC" w:rsidRDefault="00911575" w:rsidP="00911575">
            <w:pPr>
              <w:spacing w:after="0" w:line="240" w:lineRule="auto"/>
              <w:jc w:val="center"/>
              <w:rPr>
                <w:rFonts w:ascii="Times New Roman" w:eastAsia="Times New Roman" w:hAnsi="Times New Roman" w:cs="Times New Roman"/>
                <w:color w:val="000000"/>
                <w:sz w:val="20"/>
                <w:szCs w:val="20"/>
                <w:lang w:val="bs-Latn-BA"/>
              </w:rPr>
            </w:pPr>
            <w:r w:rsidRPr="00E351CC">
              <w:rPr>
                <w:rFonts w:ascii="Times New Roman" w:eastAsia="Times New Roman" w:hAnsi="Times New Roman" w:cs="Times New Roman"/>
                <w:color w:val="000000"/>
                <w:sz w:val="20"/>
                <w:szCs w:val="20"/>
                <w:lang w:val="bs-Latn-BA" w:eastAsia="ar-SA"/>
              </w:rPr>
              <w:t>72.6 %</w:t>
            </w:r>
          </w:p>
        </w:tc>
        <w:tc>
          <w:tcPr>
            <w:tcW w:w="1170" w:type="dxa"/>
            <w:tcBorders>
              <w:top w:val="nil"/>
              <w:left w:val="double" w:sz="6" w:space="0" w:color="C0C0C0"/>
              <w:bottom w:val="double" w:sz="6" w:space="0" w:color="C0C0C0"/>
              <w:right w:val="double" w:sz="6" w:space="0" w:color="C0C0C0"/>
            </w:tcBorders>
            <w:shd w:val="clear" w:color="auto" w:fill="F2F2F2"/>
            <w:vAlign w:val="center"/>
          </w:tcPr>
          <w:p w14:paraId="72D3AE0A" w14:textId="7CD6CFA5" w:rsidR="00911575" w:rsidRPr="00E351CC" w:rsidRDefault="00911575" w:rsidP="00911575">
            <w:pPr>
              <w:spacing w:after="0" w:line="240" w:lineRule="auto"/>
              <w:jc w:val="center"/>
              <w:rPr>
                <w:rFonts w:ascii="Times New Roman" w:eastAsia="Times New Roman" w:hAnsi="Times New Roman" w:cs="Times New Roman"/>
                <w:color w:val="000000"/>
                <w:sz w:val="20"/>
                <w:szCs w:val="20"/>
                <w:lang w:val="bs-Latn-BA" w:eastAsia="ar-SA"/>
              </w:rPr>
            </w:pPr>
            <w:r w:rsidRPr="00E351CC">
              <w:rPr>
                <w:rFonts w:ascii="Times New Roman" w:eastAsia="Times New Roman" w:hAnsi="Times New Roman" w:cs="Times New Roman"/>
                <w:color w:val="000000"/>
                <w:sz w:val="20"/>
                <w:szCs w:val="20"/>
                <w:lang w:val="bs-Latn-BA" w:eastAsia="ar-SA"/>
              </w:rPr>
              <w:t>97</w:t>
            </w:r>
          </w:p>
        </w:tc>
        <w:tc>
          <w:tcPr>
            <w:tcW w:w="1170" w:type="dxa"/>
            <w:tcBorders>
              <w:top w:val="nil"/>
              <w:left w:val="double" w:sz="6" w:space="0" w:color="C0C0C0"/>
              <w:bottom w:val="double" w:sz="6" w:space="0" w:color="C0C0C0"/>
              <w:right w:val="double" w:sz="6" w:space="0" w:color="C0C0C0"/>
            </w:tcBorders>
            <w:shd w:val="clear" w:color="auto" w:fill="F2F2F2"/>
            <w:vAlign w:val="center"/>
          </w:tcPr>
          <w:p w14:paraId="147D7D52" w14:textId="790B748A" w:rsidR="00911575" w:rsidRPr="00E351CC" w:rsidRDefault="00911575" w:rsidP="00911575">
            <w:pPr>
              <w:spacing w:after="0" w:line="240" w:lineRule="auto"/>
              <w:jc w:val="center"/>
              <w:rPr>
                <w:rFonts w:ascii="Times New Roman" w:eastAsia="Times New Roman" w:hAnsi="Times New Roman" w:cs="Times New Roman"/>
                <w:color w:val="000000"/>
                <w:sz w:val="20"/>
                <w:szCs w:val="20"/>
                <w:lang w:val="bs-Latn-BA" w:eastAsia="ar-SA"/>
              </w:rPr>
            </w:pPr>
            <w:r w:rsidRPr="00E351CC">
              <w:rPr>
                <w:rFonts w:ascii="Times New Roman" w:eastAsia="Times New Roman" w:hAnsi="Times New Roman" w:cs="Times New Roman"/>
                <w:color w:val="000000"/>
                <w:sz w:val="20"/>
                <w:szCs w:val="20"/>
                <w:lang w:val="bs-Latn-BA" w:eastAsia="ar-SA"/>
              </w:rPr>
              <w:t>75,3 %</w:t>
            </w:r>
          </w:p>
        </w:tc>
        <w:tc>
          <w:tcPr>
            <w:tcW w:w="1440" w:type="dxa"/>
            <w:tcBorders>
              <w:top w:val="nil"/>
              <w:left w:val="double" w:sz="6" w:space="0" w:color="C0C0C0"/>
              <w:bottom w:val="double" w:sz="6" w:space="0" w:color="C0C0C0"/>
              <w:right w:val="double" w:sz="6" w:space="0" w:color="C0C0C0"/>
            </w:tcBorders>
            <w:shd w:val="clear" w:color="auto" w:fill="F2F2F2"/>
            <w:vAlign w:val="center"/>
          </w:tcPr>
          <w:p w14:paraId="00CBFE09" w14:textId="3CA6BAFD" w:rsidR="00911575" w:rsidRPr="00E351CC" w:rsidRDefault="00911575" w:rsidP="00911575">
            <w:pPr>
              <w:spacing w:after="0" w:line="240" w:lineRule="auto"/>
              <w:jc w:val="center"/>
              <w:rPr>
                <w:rFonts w:ascii="Times New Roman" w:eastAsia="Times New Roman" w:hAnsi="Times New Roman" w:cs="Times New Roman"/>
                <w:color w:val="000000"/>
                <w:sz w:val="20"/>
                <w:szCs w:val="20"/>
                <w:lang w:val="bs-Latn-BA" w:eastAsia="ar-SA"/>
              </w:rPr>
            </w:pPr>
            <w:r w:rsidRPr="00E351CC">
              <w:rPr>
                <w:rFonts w:ascii="Times New Roman" w:eastAsia="Times New Roman" w:hAnsi="Times New Roman" w:cs="Times New Roman"/>
                <w:color w:val="000000"/>
                <w:sz w:val="20"/>
                <w:szCs w:val="20"/>
                <w:lang w:val="bs-Latn-BA" w:eastAsia="ar-SA"/>
              </w:rPr>
              <w:t>93</w:t>
            </w:r>
          </w:p>
        </w:tc>
        <w:tc>
          <w:tcPr>
            <w:tcW w:w="1530" w:type="dxa"/>
            <w:tcBorders>
              <w:top w:val="nil"/>
              <w:left w:val="double" w:sz="6" w:space="0" w:color="C0C0C0"/>
              <w:bottom w:val="double" w:sz="6" w:space="0" w:color="C0C0C0"/>
              <w:right w:val="double" w:sz="6" w:space="0" w:color="C0C0C0"/>
            </w:tcBorders>
            <w:shd w:val="clear" w:color="auto" w:fill="F2F2F2"/>
            <w:vAlign w:val="center"/>
          </w:tcPr>
          <w:p w14:paraId="7F6C301C" w14:textId="161BD4F7" w:rsidR="00911575" w:rsidRPr="00E351CC" w:rsidRDefault="00911575" w:rsidP="00911575">
            <w:pPr>
              <w:spacing w:after="0" w:line="240" w:lineRule="auto"/>
              <w:jc w:val="center"/>
              <w:rPr>
                <w:rFonts w:ascii="Times New Roman" w:eastAsia="Times New Roman" w:hAnsi="Times New Roman" w:cs="Times New Roman"/>
                <w:color w:val="000000"/>
                <w:sz w:val="20"/>
                <w:szCs w:val="20"/>
                <w:lang w:val="bs-Latn-BA" w:eastAsia="ar-SA"/>
              </w:rPr>
            </w:pPr>
            <w:r w:rsidRPr="00E351CC">
              <w:rPr>
                <w:rFonts w:ascii="Times New Roman" w:eastAsia="Times New Roman" w:hAnsi="Times New Roman" w:cs="Times New Roman"/>
                <w:color w:val="000000"/>
                <w:sz w:val="20"/>
                <w:szCs w:val="20"/>
                <w:lang w:val="bs-Latn-BA" w:eastAsia="ar-SA"/>
              </w:rPr>
              <w:t>82,8 %</w:t>
            </w:r>
          </w:p>
        </w:tc>
      </w:tr>
      <w:tr w:rsidR="00911575" w:rsidRPr="00E351CC" w14:paraId="33AA3D84" w14:textId="747E9496" w:rsidTr="002D3EB4">
        <w:trPr>
          <w:trHeight w:val="315"/>
        </w:trPr>
        <w:tc>
          <w:tcPr>
            <w:tcW w:w="1890" w:type="dxa"/>
            <w:tcBorders>
              <w:top w:val="nil"/>
              <w:left w:val="double" w:sz="6" w:space="0" w:color="C0C0C0"/>
              <w:bottom w:val="double" w:sz="6" w:space="0" w:color="C0C0C0"/>
              <w:right w:val="single" w:sz="4" w:space="0" w:color="auto"/>
            </w:tcBorders>
            <w:shd w:val="clear" w:color="auto" w:fill="F2F2F2"/>
            <w:noWrap/>
            <w:vAlign w:val="bottom"/>
            <w:hideMark/>
          </w:tcPr>
          <w:p w14:paraId="31550BF6" w14:textId="77777777" w:rsidR="00911575" w:rsidRPr="00E351CC" w:rsidRDefault="00911575" w:rsidP="00911575">
            <w:pPr>
              <w:spacing w:after="0" w:line="240" w:lineRule="auto"/>
              <w:rPr>
                <w:rFonts w:ascii="Times New Roman" w:eastAsia="Times New Roman" w:hAnsi="Times New Roman" w:cs="Times New Roman"/>
                <w:color w:val="000000"/>
                <w:sz w:val="20"/>
                <w:szCs w:val="20"/>
                <w:lang w:val="bs-Latn-BA"/>
              </w:rPr>
            </w:pPr>
            <w:r w:rsidRPr="00E351CC">
              <w:rPr>
                <w:rFonts w:ascii="Times New Roman" w:eastAsia="Times New Roman" w:hAnsi="Times New Roman" w:cs="Times New Roman"/>
                <w:color w:val="000000"/>
                <w:sz w:val="20"/>
                <w:szCs w:val="20"/>
                <w:lang w:val="bs-Latn-BA"/>
              </w:rPr>
              <w:t>Društveni sektor</w:t>
            </w:r>
          </w:p>
        </w:tc>
        <w:tc>
          <w:tcPr>
            <w:tcW w:w="1170" w:type="dxa"/>
            <w:gridSpan w:val="2"/>
            <w:tcBorders>
              <w:top w:val="nil"/>
              <w:left w:val="single" w:sz="4" w:space="0" w:color="auto"/>
              <w:bottom w:val="double" w:sz="6" w:space="0" w:color="C0C0C0"/>
              <w:right w:val="nil"/>
            </w:tcBorders>
            <w:shd w:val="clear" w:color="auto" w:fill="F2F2F2"/>
            <w:noWrap/>
            <w:vAlign w:val="center"/>
            <w:hideMark/>
          </w:tcPr>
          <w:p w14:paraId="26B8ADF7" w14:textId="77777777" w:rsidR="00911575" w:rsidRPr="00E351CC" w:rsidRDefault="00911575" w:rsidP="00911575">
            <w:pPr>
              <w:spacing w:after="0" w:line="240" w:lineRule="auto"/>
              <w:jc w:val="center"/>
              <w:rPr>
                <w:rFonts w:ascii="Times New Roman" w:eastAsia="Times New Roman" w:hAnsi="Times New Roman" w:cs="Times New Roman"/>
                <w:color w:val="000000"/>
                <w:sz w:val="20"/>
                <w:szCs w:val="20"/>
                <w:lang w:val="bs-Latn-BA"/>
              </w:rPr>
            </w:pPr>
            <w:r w:rsidRPr="00E351CC">
              <w:rPr>
                <w:rFonts w:ascii="Times New Roman" w:eastAsia="Times New Roman" w:hAnsi="Times New Roman" w:cs="Times New Roman"/>
                <w:color w:val="000000"/>
                <w:sz w:val="20"/>
                <w:szCs w:val="20"/>
                <w:lang w:val="bs-Latn-BA" w:eastAsia="ar-SA"/>
              </w:rPr>
              <w:t>282</w:t>
            </w:r>
          </w:p>
        </w:tc>
        <w:tc>
          <w:tcPr>
            <w:tcW w:w="1170" w:type="dxa"/>
            <w:tcBorders>
              <w:top w:val="nil"/>
              <w:left w:val="double" w:sz="6" w:space="0" w:color="C0C0C0"/>
              <w:bottom w:val="double" w:sz="6" w:space="0" w:color="C0C0C0"/>
              <w:right w:val="double" w:sz="6" w:space="0" w:color="C0C0C0"/>
            </w:tcBorders>
            <w:shd w:val="clear" w:color="auto" w:fill="F2F2F2"/>
            <w:noWrap/>
            <w:vAlign w:val="center"/>
            <w:hideMark/>
          </w:tcPr>
          <w:p w14:paraId="15F6AF28" w14:textId="77777777" w:rsidR="00911575" w:rsidRPr="00E351CC" w:rsidRDefault="00911575" w:rsidP="00911575">
            <w:pPr>
              <w:spacing w:after="0" w:line="240" w:lineRule="auto"/>
              <w:jc w:val="center"/>
              <w:rPr>
                <w:rFonts w:ascii="Times New Roman" w:eastAsia="Times New Roman" w:hAnsi="Times New Roman" w:cs="Times New Roman"/>
                <w:color w:val="000000"/>
                <w:sz w:val="20"/>
                <w:szCs w:val="20"/>
                <w:lang w:val="bs-Latn-BA"/>
              </w:rPr>
            </w:pPr>
            <w:r w:rsidRPr="00E351CC">
              <w:rPr>
                <w:rFonts w:ascii="Times New Roman" w:eastAsia="Times New Roman" w:hAnsi="Times New Roman" w:cs="Times New Roman"/>
                <w:color w:val="000000"/>
                <w:sz w:val="20"/>
                <w:szCs w:val="20"/>
                <w:lang w:val="bs-Latn-BA" w:eastAsia="ar-SA"/>
              </w:rPr>
              <w:t>53.2 %</w:t>
            </w:r>
          </w:p>
        </w:tc>
        <w:tc>
          <w:tcPr>
            <w:tcW w:w="1170" w:type="dxa"/>
            <w:tcBorders>
              <w:top w:val="nil"/>
              <w:left w:val="double" w:sz="6" w:space="0" w:color="C0C0C0"/>
              <w:bottom w:val="double" w:sz="6" w:space="0" w:color="C0C0C0"/>
              <w:right w:val="double" w:sz="6" w:space="0" w:color="C0C0C0"/>
            </w:tcBorders>
            <w:shd w:val="clear" w:color="auto" w:fill="F2F2F2"/>
            <w:vAlign w:val="center"/>
          </w:tcPr>
          <w:p w14:paraId="57734A62" w14:textId="57E8DD5F" w:rsidR="00911575" w:rsidRPr="00E351CC" w:rsidRDefault="00911575" w:rsidP="00911575">
            <w:pPr>
              <w:spacing w:after="0" w:line="240" w:lineRule="auto"/>
              <w:jc w:val="center"/>
              <w:rPr>
                <w:rFonts w:ascii="Times New Roman" w:eastAsia="Times New Roman" w:hAnsi="Times New Roman" w:cs="Times New Roman"/>
                <w:color w:val="000000"/>
                <w:sz w:val="20"/>
                <w:szCs w:val="20"/>
                <w:lang w:val="bs-Latn-BA" w:eastAsia="ar-SA"/>
              </w:rPr>
            </w:pPr>
            <w:r w:rsidRPr="00E351CC">
              <w:rPr>
                <w:rFonts w:ascii="Times New Roman" w:eastAsia="Times New Roman" w:hAnsi="Times New Roman" w:cs="Times New Roman"/>
                <w:color w:val="000000"/>
                <w:sz w:val="20"/>
                <w:szCs w:val="20"/>
                <w:lang w:val="bs-Latn-BA" w:eastAsia="ar-SA"/>
              </w:rPr>
              <w:t>261</w:t>
            </w:r>
          </w:p>
        </w:tc>
        <w:tc>
          <w:tcPr>
            <w:tcW w:w="1170" w:type="dxa"/>
            <w:tcBorders>
              <w:top w:val="nil"/>
              <w:left w:val="double" w:sz="6" w:space="0" w:color="C0C0C0"/>
              <w:bottom w:val="double" w:sz="6" w:space="0" w:color="C0C0C0"/>
              <w:right w:val="double" w:sz="6" w:space="0" w:color="C0C0C0"/>
            </w:tcBorders>
            <w:shd w:val="clear" w:color="auto" w:fill="F2F2F2"/>
            <w:vAlign w:val="center"/>
          </w:tcPr>
          <w:p w14:paraId="2B6A33B2" w14:textId="4782D9AE" w:rsidR="00911575" w:rsidRPr="00E351CC" w:rsidRDefault="00911575" w:rsidP="00911575">
            <w:pPr>
              <w:spacing w:after="0" w:line="240" w:lineRule="auto"/>
              <w:jc w:val="center"/>
              <w:rPr>
                <w:rFonts w:ascii="Times New Roman" w:eastAsia="Times New Roman" w:hAnsi="Times New Roman" w:cs="Times New Roman"/>
                <w:color w:val="000000"/>
                <w:sz w:val="20"/>
                <w:szCs w:val="20"/>
                <w:lang w:val="bs-Latn-BA" w:eastAsia="ar-SA"/>
              </w:rPr>
            </w:pPr>
            <w:r w:rsidRPr="00E351CC">
              <w:rPr>
                <w:rFonts w:ascii="Times New Roman" w:eastAsia="Times New Roman" w:hAnsi="Times New Roman" w:cs="Times New Roman"/>
                <w:color w:val="000000"/>
                <w:sz w:val="20"/>
                <w:szCs w:val="20"/>
                <w:lang w:val="bs-Latn-BA" w:eastAsia="ar-SA"/>
              </w:rPr>
              <w:t>51 %</w:t>
            </w:r>
          </w:p>
        </w:tc>
        <w:tc>
          <w:tcPr>
            <w:tcW w:w="1440" w:type="dxa"/>
            <w:tcBorders>
              <w:top w:val="nil"/>
              <w:left w:val="double" w:sz="6" w:space="0" w:color="C0C0C0"/>
              <w:bottom w:val="double" w:sz="6" w:space="0" w:color="C0C0C0"/>
              <w:right w:val="double" w:sz="6" w:space="0" w:color="C0C0C0"/>
            </w:tcBorders>
            <w:shd w:val="clear" w:color="auto" w:fill="F2F2F2"/>
            <w:vAlign w:val="center"/>
          </w:tcPr>
          <w:p w14:paraId="3EA5BEA0" w14:textId="63604B42" w:rsidR="00911575" w:rsidRPr="00E351CC" w:rsidRDefault="00911575" w:rsidP="00911575">
            <w:pPr>
              <w:spacing w:after="0" w:line="240" w:lineRule="auto"/>
              <w:jc w:val="center"/>
              <w:rPr>
                <w:rFonts w:ascii="Times New Roman" w:eastAsia="Times New Roman" w:hAnsi="Times New Roman" w:cs="Times New Roman"/>
                <w:color w:val="000000"/>
                <w:sz w:val="20"/>
                <w:szCs w:val="20"/>
                <w:lang w:val="bs-Latn-BA" w:eastAsia="ar-SA"/>
              </w:rPr>
            </w:pPr>
            <w:r w:rsidRPr="00E351CC">
              <w:rPr>
                <w:rFonts w:ascii="Times New Roman" w:eastAsia="Times New Roman" w:hAnsi="Times New Roman" w:cs="Times New Roman"/>
                <w:color w:val="000000"/>
                <w:sz w:val="20"/>
                <w:szCs w:val="20"/>
                <w:lang w:val="bs-Latn-BA" w:eastAsia="ar-SA"/>
              </w:rPr>
              <w:t>299</w:t>
            </w:r>
          </w:p>
        </w:tc>
        <w:tc>
          <w:tcPr>
            <w:tcW w:w="1530" w:type="dxa"/>
            <w:tcBorders>
              <w:top w:val="nil"/>
              <w:left w:val="double" w:sz="6" w:space="0" w:color="C0C0C0"/>
              <w:bottom w:val="double" w:sz="6" w:space="0" w:color="C0C0C0"/>
              <w:right w:val="double" w:sz="6" w:space="0" w:color="C0C0C0"/>
            </w:tcBorders>
            <w:shd w:val="clear" w:color="auto" w:fill="F2F2F2"/>
            <w:vAlign w:val="center"/>
          </w:tcPr>
          <w:p w14:paraId="3717266B" w14:textId="44C5B5F6" w:rsidR="00911575" w:rsidRPr="00E351CC" w:rsidRDefault="00911575" w:rsidP="00911575">
            <w:pPr>
              <w:spacing w:after="0" w:line="240" w:lineRule="auto"/>
              <w:jc w:val="center"/>
              <w:rPr>
                <w:rFonts w:ascii="Times New Roman" w:eastAsia="Times New Roman" w:hAnsi="Times New Roman" w:cs="Times New Roman"/>
                <w:color w:val="000000"/>
                <w:sz w:val="20"/>
                <w:szCs w:val="20"/>
                <w:lang w:val="bs-Latn-BA" w:eastAsia="ar-SA"/>
              </w:rPr>
            </w:pPr>
            <w:r w:rsidRPr="00E351CC">
              <w:rPr>
                <w:rFonts w:ascii="Times New Roman" w:eastAsia="Times New Roman" w:hAnsi="Times New Roman" w:cs="Times New Roman"/>
                <w:color w:val="000000"/>
                <w:sz w:val="20"/>
                <w:szCs w:val="20"/>
                <w:lang w:val="bs-Latn-BA" w:eastAsia="ar-SA"/>
              </w:rPr>
              <w:t>49,5 %</w:t>
            </w:r>
          </w:p>
        </w:tc>
      </w:tr>
      <w:tr w:rsidR="00911575" w:rsidRPr="00E351CC" w14:paraId="0A86526F" w14:textId="0E29AE51" w:rsidTr="002D3EB4">
        <w:trPr>
          <w:trHeight w:val="315"/>
        </w:trPr>
        <w:tc>
          <w:tcPr>
            <w:tcW w:w="1890" w:type="dxa"/>
            <w:tcBorders>
              <w:top w:val="nil"/>
              <w:left w:val="double" w:sz="6" w:space="0" w:color="C0C0C0"/>
              <w:bottom w:val="double" w:sz="6" w:space="0" w:color="C0C0C0"/>
              <w:right w:val="single" w:sz="4" w:space="0" w:color="auto"/>
            </w:tcBorders>
            <w:shd w:val="clear" w:color="auto" w:fill="F2F2F2"/>
            <w:noWrap/>
            <w:vAlign w:val="bottom"/>
            <w:hideMark/>
          </w:tcPr>
          <w:p w14:paraId="2506BC55" w14:textId="77777777" w:rsidR="00911575" w:rsidRPr="00E351CC" w:rsidRDefault="00911575" w:rsidP="00911575">
            <w:pPr>
              <w:spacing w:after="0" w:line="240" w:lineRule="auto"/>
              <w:rPr>
                <w:rFonts w:ascii="Times New Roman" w:eastAsia="Times New Roman" w:hAnsi="Times New Roman" w:cs="Times New Roman"/>
                <w:color w:val="000000"/>
                <w:sz w:val="20"/>
                <w:szCs w:val="20"/>
                <w:lang w:val="bs-Latn-BA"/>
              </w:rPr>
            </w:pPr>
            <w:r w:rsidRPr="00E351CC">
              <w:rPr>
                <w:rFonts w:ascii="Times New Roman" w:eastAsia="Times New Roman" w:hAnsi="Times New Roman" w:cs="Times New Roman"/>
                <w:color w:val="000000"/>
                <w:sz w:val="20"/>
                <w:szCs w:val="20"/>
                <w:lang w:val="bs-Latn-BA"/>
              </w:rPr>
              <w:t>Zaštita životne sredine</w:t>
            </w:r>
          </w:p>
        </w:tc>
        <w:tc>
          <w:tcPr>
            <w:tcW w:w="1170" w:type="dxa"/>
            <w:gridSpan w:val="2"/>
            <w:tcBorders>
              <w:top w:val="nil"/>
              <w:left w:val="single" w:sz="4" w:space="0" w:color="auto"/>
              <w:bottom w:val="double" w:sz="6" w:space="0" w:color="C0C0C0"/>
              <w:right w:val="nil"/>
            </w:tcBorders>
            <w:shd w:val="clear" w:color="auto" w:fill="F2F2F2"/>
            <w:noWrap/>
            <w:vAlign w:val="center"/>
            <w:hideMark/>
          </w:tcPr>
          <w:p w14:paraId="0E73D862" w14:textId="77777777" w:rsidR="00911575" w:rsidRPr="00E351CC" w:rsidRDefault="00911575" w:rsidP="00911575">
            <w:pPr>
              <w:spacing w:after="0" w:line="240" w:lineRule="auto"/>
              <w:jc w:val="center"/>
              <w:rPr>
                <w:rFonts w:ascii="Times New Roman" w:eastAsia="Times New Roman" w:hAnsi="Times New Roman" w:cs="Times New Roman"/>
                <w:color w:val="000000"/>
                <w:sz w:val="20"/>
                <w:szCs w:val="20"/>
                <w:lang w:val="bs-Latn-BA"/>
              </w:rPr>
            </w:pPr>
            <w:r w:rsidRPr="00E351CC">
              <w:rPr>
                <w:rFonts w:ascii="Times New Roman" w:eastAsia="Times New Roman" w:hAnsi="Times New Roman" w:cs="Times New Roman"/>
                <w:color w:val="000000"/>
                <w:sz w:val="20"/>
                <w:szCs w:val="20"/>
                <w:lang w:val="bs-Latn-BA" w:eastAsia="ar-SA"/>
              </w:rPr>
              <w:t>33</w:t>
            </w:r>
          </w:p>
        </w:tc>
        <w:tc>
          <w:tcPr>
            <w:tcW w:w="1170" w:type="dxa"/>
            <w:tcBorders>
              <w:top w:val="nil"/>
              <w:left w:val="double" w:sz="6" w:space="0" w:color="C0C0C0"/>
              <w:bottom w:val="double" w:sz="6" w:space="0" w:color="C0C0C0"/>
              <w:right w:val="double" w:sz="6" w:space="0" w:color="C0C0C0"/>
            </w:tcBorders>
            <w:shd w:val="clear" w:color="auto" w:fill="F2F2F2"/>
            <w:noWrap/>
            <w:vAlign w:val="center"/>
            <w:hideMark/>
          </w:tcPr>
          <w:p w14:paraId="0D40D05E" w14:textId="77777777" w:rsidR="00911575" w:rsidRPr="00E351CC" w:rsidRDefault="00911575" w:rsidP="00911575">
            <w:pPr>
              <w:spacing w:after="0" w:line="240" w:lineRule="auto"/>
              <w:jc w:val="center"/>
              <w:rPr>
                <w:rFonts w:ascii="Times New Roman" w:eastAsia="Times New Roman" w:hAnsi="Times New Roman" w:cs="Times New Roman"/>
                <w:color w:val="000000"/>
                <w:sz w:val="20"/>
                <w:szCs w:val="20"/>
                <w:lang w:val="bs-Latn-BA"/>
              </w:rPr>
            </w:pPr>
            <w:r w:rsidRPr="00E351CC">
              <w:rPr>
                <w:rFonts w:ascii="Times New Roman" w:eastAsia="Times New Roman" w:hAnsi="Times New Roman" w:cs="Times New Roman"/>
                <w:color w:val="000000"/>
                <w:sz w:val="20"/>
                <w:szCs w:val="20"/>
                <w:lang w:val="bs-Latn-BA" w:eastAsia="ar-SA"/>
              </w:rPr>
              <w:t>69.7 %</w:t>
            </w:r>
          </w:p>
        </w:tc>
        <w:tc>
          <w:tcPr>
            <w:tcW w:w="1170" w:type="dxa"/>
            <w:tcBorders>
              <w:top w:val="nil"/>
              <w:left w:val="double" w:sz="6" w:space="0" w:color="C0C0C0"/>
              <w:bottom w:val="double" w:sz="6" w:space="0" w:color="C0C0C0"/>
              <w:right w:val="double" w:sz="6" w:space="0" w:color="C0C0C0"/>
            </w:tcBorders>
            <w:shd w:val="clear" w:color="auto" w:fill="F2F2F2"/>
            <w:vAlign w:val="center"/>
          </w:tcPr>
          <w:p w14:paraId="08ACB371" w14:textId="1B816174" w:rsidR="00911575" w:rsidRPr="00E351CC" w:rsidRDefault="00911575" w:rsidP="00911575">
            <w:pPr>
              <w:spacing w:after="0" w:line="240" w:lineRule="auto"/>
              <w:jc w:val="center"/>
              <w:rPr>
                <w:rFonts w:ascii="Times New Roman" w:eastAsia="Times New Roman" w:hAnsi="Times New Roman" w:cs="Times New Roman"/>
                <w:color w:val="000000"/>
                <w:sz w:val="20"/>
                <w:szCs w:val="20"/>
                <w:lang w:val="bs-Latn-BA" w:eastAsia="ar-SA"/>
              </w:rPr>
            </w:pPr>
            <w:r w:rsidRPr="00E351CC">
              <w:rPr>
                <w:rFonts w:ascii="Times New Roman" w:eastAsia="Times New Roman" w:hAnsi="Times New Roman" w:cs="Times New Roman"/>
                <w:color w:val="000000"/>
                <w:sz w:val="20"/>
                <w:szCs w:val="20"/>
                <w:lang w:val="bs-Latn-BA" w:eastAsia="ar-SA"/>
              </w:rPr>
              <w:t>38</w:t>
            </w:r>
          </w:p>
        </w:tc>
        <w:tc>
          <w:tcPr>
            <w:tcW w:w="1170" w:type="dxa"/>
            <w:tcBorders>
              <w:top w:val="nil"/>
              <w:left w:val="double" w:sz="6" w:space="0" w:color="C0C0C0"/>
              <w:bottom w:val="double" w:sz="6" w:space="0" w:color="C0C0C0"/>
              <w:right w:val="double" w:sz="6" w:space="0" w:color="C0C0C0"/>
            </w:tcBorders>
            <w:shd w:val="clear" w:color="auto" w:fill="F2F2F2"/>
            <w:vAlign w:val="center"/>
          </w:tcPr>
          <w:p w14:paraId="5DCF98FC" w14:textId="01E5C93F" w:rsidR="00911575" w:rsidRPr="00E351CC" w:rsidRDefault="00911575" w:rsidP="00911575">
            <w:pPr>
              <w:spacing w:after="0" w:line="240" w:lineRule="auto"/>
              <w:jc w:val="center"/>
              <w:rPr>
                <w:rFonts w:ascii="Times New Roman" w:eastAsia="Times New Roman" w:hAnsi="Times New Roman" w:cs="Times New Roman"/>
                <w:color w:val="000000"/>
                <w:sz w:val="20"/>
                <w:szCs w:val="20"/>
                <w:lang w:val="bs-Latn-BA" w:eastAsia="ar-SA"/>
              </w:rPr>
            </w:pPr>
            <w:r w:rsidRPr="00E351CC">
              <w:rPr>
                <w:rFonts w:ascii="Times New Roman" w:eastAsia="Times New Roman" w:hAnsi="Times New Roman" w:cs="Times New Roman"/>
                <w:color w:val="000000"/>
                <w:sz w:val="20"/>
                <w:szCs w:val="20"/>
                <w:lang w:val="bs-Latn-BA" w:eastAsia="ar-SA"/>
              </w:rPr>
              <w:t>63,2 %</w:t>
            </w:r>
          </w:p>
        </w:tc>
        <w:tc>
          <w:tcPr>
            <w:tcW w:w="1440" w:type="dxa"/>
            <w:tcBorders>
              <w:top w:val="nil"/>
              <w:left w:val="double" w:sz="6" w:space="0" w:color="C0C0C0"/>
              <w:bottom w:val="double" w:sz="6" w:space="0" w:color="C0C0C0"/>
              <w:right w:val="double" w:sz="6" w:space="0" w:color="C0C0C0"/>
            </w:tcBorders>
            <w:shd w:val="clear" w:color="auto" w:fill="F2F2F2"/>
            <w:vAlign w:val="center"/>
          </w:tcPr>
          <w:p w14:paraId="3D5125AE" w14:textId="00340A88" w:rsidR="00911575" w:rsidRPr="00E351CC" w:rsidRDefault="00911575" w:rsidP="00911575">
            <w:pPr>
              <w:spacing w:after="0" w:line="240" w:lineRule="auto"/>
              <w:jc w:val="center"/>
              <w:rPr>
                <w:rFonts w:ascii="Times New Roman" w:eastAsia="Times New Roman" w:hAnsi="Times New Roman" w:cs="Times New Roman"/>
                <w:color w:val="000000"/>
                <w:sz w:val="20"/>
                <w:szCs w:val="20"/>
                <w:lang w:val="bs-Latn-BA" w:eastAsia="ar-SA"/>
              </w:rPr>
            </w:pPr>
            <w:r w:rsidRPr="00E351CC">
              <w:rPr>
                <w:rFonts w:ascii="Times New Roman" w:eastAsia="Times New Roman" w:hAnsi="Times New Roman" w:cs="Times New Roman"/>
                <w:color w:val="000000"/>
                <w:sz w:val="20"/>
                <w:szCs w:val="20"/>
                <w:lang w:val="bs-Latn-BA" w:eastAsia="ar-SA"/>
              </w:rPr>
              <w:t>36</w:t>
            </w:r>
          </w:p>
        </w:tc>
        <w:tc>
          <w:tcPr>
            <w:tcW w:w="1530" w:type="dxa"/>
            <w:tcBorders>
              <w:top w:val="nil"/>
              <w:left w:val="double" w:sz="6" w:space="0" w:color="C0C0C0"/>
              <w:bottom w:val="double" w:sz="6" w:space="0" w:color="C0C0C0"/>
              <w:right w:val="double" w:sz="6" w:space="0" w:color="C0C0C0"/>
            </w:tcBorders>
            <w:shd w:val="clear" w:color="auto" w:fill="F2F2F2"/>
            <w:vAlign w:val="center"/>
          </w:tcPr>
          <w:p w14:paraId="70110BED" w14:textId="6FE27AFA" w:rsidR="00911575" w:rsidRPr="00E351CC" w:rsidRDefault="00911575" w:rsidP="00911575">
            <w:pPr>
              <w:spacing w:after="0" w:line="240" w:lineRule="auto"/>
              <w:jc w:val="center"/>
              <w:rPr>
                <w:rFonts w:ascii="Times New Roman" w:eastAsia="Times New Roman" w:hAnsi="Times New Roman" w:cs="Times New Roman"/>
                <w:color w:val="000000"/>
                <w:sz w:val="20"/>
                <w:szCs w:val="20"/>
                <w:lang w:val="bs-Latn-BA" w:eastAsia="ar-SA"/>
              </w:rPr>
            </w:pPr>
            <w:r w:rsidRPr="00E351CC">
              <w:rPr>
                <w:rFonts w:ascii="Times New Roman" w:eastAsia="Times New Roman" w:hAnsi="Times New Roman" w:cs="Times New Roman"/>
                <w:color w:val="000000"/>
                <w:sz w:val="20"/>
                <w:szCs w:val="20"/>
                <w:lang w:val="bs-Latn-BA" w:eastAsia="ar-SA"/>
              </w:rPr>
              <w:t>52,8 %</w:t>
            </w:r>
          </w:p>
        </w:tc>
      </w:tr>
    </w:tbl>
    <w:p w14:paraId="677B305D" w14:textId="0D742CA7" w:rsidR="00632D76" w:rsidRPr="00E351CC" w:rsidRDefault="005356CA" w:rsidP="00632D76">
      <w:pPr>
        <w:jc w:val="both"/>
        <w:rPr>
          <w:rFonts w:ascii="Times New Roman" w:hAnsi="Times New Roman" w:cs="Times New Roman"/>
          <w:lang w:val="bs-Latn-BA"/>
        </w:rPr>
      </w:pPr>
      <w:r>
        <w:rPr>
          <w:rFonts w:ascii="Times New Roman" w:hAnsi="Times New Roman" w:cs="Times New Roman"/>
          <w:i/>
          <w:iCs/>
          <w:lang w:val="bs-Latn-BA"/>
        </w:rPr>
        <w:t xml:space="preserve"> </w:t>
      </w:r>
      <w:r w:rsidR="00632D76" w:rsidRPr="00E351CC">
        <w:rPr>
          <w:rFonts w:ascii="Times New Roman" w:hAnsi="Times New Roman" w:cs="Times New Roman"/>
          <w:i/>
          <w:iCs/>
          <w:lang w:val="bs-Latn-BA"/>
        </w:rPr>
        <w:t>Izvori: Izvještaji o realizaciji Strategije razvoja Općine Tešanj  za 20</w:t>
      </w:r>
      <w:r w:rsidR="00F57F3D">
        <w:rPr>
          <w:rFonts w:ascii="Times New Roman" w:hAnsi="Times New Roman" w:cs="Times New Roman"/>
          <w:i/>
          <w:iCs/>
          <w:lang w:val="bs-Latn-BA"/>
        </w:rPr>
        <w:t>23</w:t>
      </w:r>
      <w:r w:rsidR="00632D76" w:rsidRPr="00E351CC">
        <w:rPr>
          <w:rFonts w:ascii="Times New Roman" w:hAnsi="Times New Roman" w:cs="Times New Roman"/>
          <w:i/>
          <w:iCs/>
          <w:lang w:val="bs-Latn-BA"/>
        </w:rPr>
        <w:t>., 20</w:t>
      </w:r>
      <w:r w:rsidR="00F57F3D">
        <w:rPr>
          <w:rFonts w:ascii="Times New Roman" w:hAnsi="Times New Roman" w:cs="Times New Roman"/>
          <w:i/>
          <w:iCs/>
          <w:lang w:val="bs-Latn-BA"/>
        </w:rPr>
        <w:t>24</w:t>
      </w:r>
      <w:r w:rsidR="00632D76" w:rsidRPr="00E351CC">
        <w:rPr>
          <w:rFonts w:ascii="Times New Roman" w:hAnsi="Times New Roman" w:cs="Times New Roman"/>
          <w:i/>
          <w:iCs/>
          <w:lang w:val="bs-Latn-BA"/>
        </w:rPr>
        <w:t>., 20</w:t>
      </w:r>
      <w:r w:rsidR="00F57F3D">
        <w:rPr>
          <w:rFonts w:ascii="Times New Roman" w:hAnsi="Times New Roman" w:cs="Times New Roman"/>
          <w:i/>
          <w:iCs/>
          <w:lang w:val="bs-Latn-BA"/>
        </w:rPr>
        <w:t>25</w:t>
      </w:r>
      <w:r w:rsidR="00632D76" w:rsidRPr="00E351CC">
        <w:rPr>
          <w:rFonts w:ascii="Times New Roman" w:hAnsi="Times New Roman" w:cs="Times New Roman"/>
          <w:i/>
          <w:iCs/>
          <w:lang w:val="bs-Latn-BA"/>
        </w:rPr>
        <w:t>.  godinu</w:t>
      </w:r>
    </w:p>
    <w:p w14:paraId="789E6B18" w14:textId="77777777" w:rsidR="00213933" w:rsidRPr="00E351CC" w:rsidRDefault="00213933" w:rsidP="00274D56">
      <w:pPr>
        <w:jc w:val="both"/>
        <w:rPr>
          <w:rFonts w:ascii="Times New Roman" w:hAnsi="Times New Roman" w:cs="Times New Roman"/>
          <w:lang w:val="bs-Latn-BA"/>
        </w:rPr>
      </w:pPr>
    </w:p>
    <w:p w14:paraId="5F15CC00" w14:textId="77777777" w:rsidR="00227FC7" w:rsidRPr="00E351CC" w:rsidRDefault="00227FC7" w:rsidP="00227FC7">
      <w:pPr>
        <w:jc w:val="both"/>
        <w:rPr>
          <w:rFonts w:ascii="Times New Roman" w:hAnsi="Times New Roman" w:cs="Times New Roman"/>
          <w:lang w:val="bs-Latn-BA"/>
        </w:rPr>
      </w:pPr>
      <w:r w:rsidRPr="00E351CC">
        <w:rPr>
          <w:rFonts w:ascii="Times New Roman" w:hAnsi="Times New Roman" w:cs="Times New Roman"/>
          <w:lang w:val="bs-Latn-BA"/>
        </w:rPr>
        <w:t>Ukupan finansijski procent realizacije projekata iz Strategije za period 2023-2025. godina je prikazan u slijedećoj tabeli.</w:t>
      </w:r>
    </w:p>
    <w:p w14:paraId="623FF576" w14:textId="77777777" w:rsidR="00227FC7" w:rsidRPr="00E351CC" w:rsidRDefault="00227FC7" w:rsidP="00227FC7">
      <w:pPr>
        <w:pStyle w:val="NoSpacing"/>
        <w:rPr>
          <w:rFonts w:ascii="Times New Roman" w:hAnsi="Times New Roman" w:cs="Times New Roman"/>
          <w:lang w:val="bs-Latn-BA"/>
        </w:rPr>
      </w:pPr>
    </w:p>
    <w:p w14:paraId="47D74EDE" w14:textId="4121670E" w:rsidR="00227FC7" w:rsidRPr="00E351CC" w:rsidRDefault="00227FC7" w:rsidP="00227FC7">
      <w:pPr>
        <w:pStyle w:val="NoSpacing"/>
        <w:rPr>
          <w:rFonts w:ascii="Times New Roman" w:hAnsi="Times New Roman" w:cs="Times New Roman"/>
          <w:lang w:val="bs-Latn-BA"/>
        </w:rPr>
      </w:pPr>
      <w:r w:rsidRPr="00E351CC">
        <w:rPr>
          <w:rFonts w:ascii="Times New Roman" w:hAnsi="Times New Roman" w:cs="Times New Roman"/>
          <w:lang w:val="bs-Latn-BA"/>
        </w:rPr>
        <w:t xml:space="preserve">Tabela </w:t>
      </w:r>
      <w:r w:rsidR="005356CA">
        <w:rPr>
          <w:rFonts w:ascii="Times New Roman" w:hAnsi="Times New Roman" w:cs="Times New Roman"/>
          <w:lang w:val="bs-Latn-BA"/>
        </w:rPr>
        <w:t>9</w:t>
      </w:r>
      <w:r w:rsidRPr="00E351CC">
        <w:rPr>
          <w:rFonts w:ascii="Times New Roman" w:hAnsi="Times New Roman" w:cs="Times New Roman"/>
          <w:lang w:val="bs-Latn-BA"/>
        </w:rPr>
        <w:t xml:space="preserve">. Planirana finansijska sredstva i procenat realizacije projekata iz Strategije za period </w:t>
      </w:r>
    </w:p>
    <w:p w14:paraId="4AB8AB6C" w14:textId="3BFB149A" w:rsidR="00227FC7" w:rsidRPr="00E351CC" w:rsidRDefault="00227FC7" w:rsidP="00227FC7">
      <w:pPr>
        <w:pStyle w:val="NoSpacing"/>
        <w:rPr>
          <w:rFonts w:ascii="Times New Roman" w:hAnsi="Times New Roman" w:cs="Times New Roman"/>
          <w:lang w:val="bs-Latn-BA"/>
        </w:rPr>
      </w:pPr>
      <w:r w:rsidRPr="00E351CC">
        <w:rPr>
          <w:rFonts w:ascii="Times New Roman" w:hAnsi="Times New Roman" w:cs="Times New Roman"/>
          <w:lang w:val="bs-Latn-BA"/>
        </w:rPr>
        <w:t xml:space="preserve">               2023-2025. godina</w:t>
      </w:r>
    </w:p>
    <w:tbl>
      <w:tblPr>
        <w:tblW w:w="9605" w:type="dxa"/>
        <w:tblInd w:w="118" w:type="dxa"/>
        <w:tblLook w:val="04A0" w:firstRow="1" w:lastRow="0" w:firstColumn="1" w:lastColumn="0" w:noHBand="0" w:noVBand="1"/>
      </w:tblPr>
      <w:tblGrid>
        <w:gridCol w:w="2402"/>
        <w:gridCol w:w="1920"/>
        <w:gridCol w:w="1789"/>
        <w:gridCol w:w="1801"/>
        <w:gridCol w:w="1693"/>
      </w:tblGrid>
      <w:tr w:rsidR="00227FC7" w:rsidRPr="00E351CC" w14:paraId="5D346FC9" w14:textId="77777777">
        <w:trPr>
          <w:trHeight w:val="326"/>
        </w:trPr>
        <w:tc>
          <w:tcPr>
            <w:tcW w:w="9605" w:type="dxa"/>
            <w:gridSpan w:val="5"/>
            <w:tcBorders>
              <w:top w:val="single" w:sz="8" w:space="0" w:color="000000"/>
              <w:left w:val="single" w:sz="8" w:space="0" w:color="000000"/>
              <w:bottom w:val="nil"/>
              <w:right w:val="single" w:sz="8" w:space="0" w:color="000000"/>
            </w:tcBorders>
            <w:shd w:val="clear" w:color="auto" w:fill="538135"/>
            <w:noWrap/>
            <w:vAlign w:val="center"/>
            <w:hideMark/>
          </w:tcPr>
          <w:p w14:paraId="29953C3B" w14:textId="77777777" w:rsidR="00227FC7" w:rsidRPr="00E351CC" w:rsidRDefault="00227FC7" w:rsidP="00227FC7">
            <w:pPr>
              <w:jc w:val="both"/>
              <w:rPr>
                <w:rFonts w:ascii="Times New Roman" w:hAnsi="Times New Roman" w:cs="Times New Roman"/>
                <w:sz w:val="18"/>
                <w:szCs w:val="18"/>
                <w:lang w:val="bs-Latn-BA"/>
              </w:rPr>
            </w:pPr>
            <w:r w:rsidRPr="00E351CC">
              <w:rPr>
                <w:rFonts w:ascii="Times New Roman" w:hAnsi="Times New Roman" w:cs="Times New Roman"/>
                <w:sz w:val="18"/>
                <w:szCs w:val="18"/>
                <w:lang w:val="bs-Latn-BA"/>
              </w:rPr>
              <w:t>Ukupan procenat realizacije za period 01.01.2023. – 31.12.2025.</w:t>
            </w:r>
          </w:p>
        </w:tc>
      </w:tr>
      <w:tr w:rsidR="00227FC7" w:rsidRPr="00E351CC" w14:paraId="70C96129" w14:textId="77777777" w:rsidTr="00227FC7">
        <w:trPr>
          <w:trHeight w:val="124"/>
        </w:trPr>
        <w:tc>
          <w:tcPr>
            <w:tcW w:w="2402"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5B062984" w14:textId="77777777" w:rsidR="00227FC7" w:rsidRPr="00E351CC" w:rsidRDefault="00227FC7" w:rsidP="00227FC7">
            <w:pPr>
              <w:jc w:val="both"/>
              <w:rPr>
                <w:rFonts w:ascii="Times New Roman" w:hAnsi="Times New Roman" w:cs="Times New Roman"/>
                <w:sz w:val="20"/>
                <w:szCs w:val="20"/>
                <w:lang w:val="bs-Latn-BA"/>
              </w:rPr>
            </w:pPr>
          </w:p>
        </w:tc>
        <w:tc>
          <w:tcPr>
            <w:tcW w:w="192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16738D3D" w14:textId="2738E494" w:rsidR="00227FC7" w:rsidRPr="00E351CC" w:rsidRDefault="00227FC7" w:rsidP="00227FC7">
            <w:pPr>
              <w:jc w:val="center"/>
              <w:rPr>
                <w:rFonts w:ascii="Times New Roman" w:hAnsi="Times New Roman" w:cs="Times New Roman"/>
                <w:sz w:val="20"/>
                <w:szCs w:val="20"/>
                <w:lang w:val="bs-Latn-BA"/>
              </w:rPr>
            </w:pPr>
            <w:r w:rsidRPr="00E351CC">
              <w:rPr>
                <w:rFonts w:ascii="Times New Roman" w:hAnsi="Times New Roman" w:cs="Times New Roman"/>
                <w:sz w:val="20"/>
                <w:szCs w:val="20"/>
                <w:lang w:val="bs-Latn-BA"/>
              </w:rPr>
              <w:t>2023</w:t>
            </w:r>
          </w:p>
        </w:tc>
        <w:tc>
          <w:tcPr>
            <w:tcW w:w="1789" w:type="dxa"/>
            <w:tcBorders>
              <w:top w:val="single" w:sz="8" w:space="0" w:color="000000"/>
              <w:left w:val="nil"/>
              <w:bottom w:val="single" w:sz="8" w:space="0" w:color="000000"/>
              <w:right w:val="single" w:sz="8" w:space="0" w:color="000000"/>
            </w:tcBorders>
            <w:shd w:val="clear" w:color="auto" w:fill="FFFFFF"/>
            <w:vAlign w:val="center"/>
          </w:tcPr>
          <w:p w14:paraId="69FE204B" w14:textId="6E9DAA87" w:rsidR="00227FC7" w:rsidRPr="00E351CC" w:rsidRDefault="00227FC7" w:rsidP="00227FC7">
            <w:pPr>
              <w:jc w:val="center"/>
              <w:rPr>
                <w:rFonts w:ascii="Times New Roman" w:hAnsi="Times New Roman" w:cs="Times New Roman"/>
                <w:sz w:val="20"/>
                <w:szCs w:val="20"/>
                <w:lang w:val="bs-Latn-BA"/>
              </w:rPr>
            </w:pPr>
            <w:r w:rsidRPr="00E351CC">
              <w:rPr>
                <w:rFonts w:ascii="Times New Roman" w:hAnsi="Times New Roman" w:cs="Times New Roman"/>
                <w:sz w:val="20"/>
                <w:szCs w:val="20"/>
                <w:lang w:val="bs-Latn-BA"/>
              </w:rPr>
              <w:t>2024</w:t>
            </w:r>
          </w:p>
        </w:tc>
        <w:tc>
          <w:tcPr>
            <w:tcW w:w="1801" w:type="dxa"/>
            <w:tcBorders>
              <w:top w:val="single" w:sz="8" w:space="0" w:color="000000"/>
              <w:left w:val="nil"/>
              <w:bottom w:val="single" w:sz="8" w:space="0" w:color="000000"/>
              <w:right w:val="single" w:sz="8" w:space="0" w:color="000000"/>
            </w:tcBorders>
            <w:shd w:val="clear" w:color="auto" w:fill="FFFFFF"/>
            <w:vAlign w:val="center"/>
          </w:tcPr>
          <w:p w14:paraId="5529D3DB" w14:textId="7DA83789" w:rsidR="00227FC7" w:rsidRPr="00E351CC" w:rsidRDefault="00227FC7" w:rsidP="00227FC7">
            <w:pPr>
              <w:jc w:val="center"/>
              <w:rPr>
                <w:rFonts w:ascii="Times New Roman" w:hAnsi="Times New Roman" w:cs="Times New Roman"/>
                <w:sz w:val="20"/>
                <w:szCs w:val="20"/>
                <w:lang w:val="bs-Latn-BA"/>
              </w:rPr>
            </w:pPr>
            <w:r w:rsidRPr="00E351CC">
              <w:rPr>
                <w:rFonts w:ascii="Times New Roman" w:hAnsi="Times New Roman" w:cs="Times New Roman"/>
                <w:sz w:val="20"/>
                <w:szCs w:val="20"/>
                <w:lang w:val="bs-Latn-BA"/>
              </w:rPr>
              <w:t>2025</w:t>
            </w:r>
          </w:p>
        </w:tc>
        <w:tc>
          <w:tcPr>
            <w:tcW w:w="1693" w:type="dxa"/>
            <w:tcBorders>
              <w:top w:val="single" w:sz="8" w:space="0" w:color="000000"/>
              <w:left w:val="nil"/>
              <w:bottom w:val="single" w:sz="8" w:space="0" w:color="000000"/>
              <w:right w:val="single" w:sz="8" w:space="0" w:color="000000"/>
            </w:tcBorders>
            <w:shd w:val="clear" w:color="auto" w:fill="FFFFFF"/>
            <w:vAlign w:val="center"/>
          </w:tcPr>
          <w:p w14:paraId="40B16701" w14:textId="69C76A63" w:rsidR="00227FC7" w:rsidRPr="00E351CC" w:rsidRDefault="00227FC7" w:rsidP="00227FC7">
            <w:pPr>
              <w:jc w:val="center"/>
              <w:rPr>
                <w:rFonts w:ascii="Times New Roman" w:hAnsi="Times New Roman" w:cs="Times New Roman"/>
                <w:sz w:val="20"/>
                <w:szCs w:val="20"/>
                <w:lang w:val="bs-Latn-BA"/>
              </w:rPr>
            </w:pPr>
            <w:r w:rsidRPr="00E351CC">
              <w:rPr>
                <w:rFonts w:ascii="Times New Roman" w:hAnsi="Times New Roman" w:cs="Times New Roman"/>
                <w:sz w:val="20"/>
                <w:szCs w:val="20"/>
                <w:lang w:val="bs-Latn-BA"/>
              </w:rPr>
              <w:t>2023.-2025.</w:t>
            </w:r>
          </w:p>
        </w:tc>
      </w:tr>
      <w:tr w:rsidR="00227FC7" w:rsidRPr="00E351CC" w14:paraId="3E830848" w14:textId="77777777">
        <w:trPr>
          <w:trHeight w:val="326"/>
        </w:trPr>
        <w:tc>
          <w:tcPr>
            <w:tcW w:w="2402"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3FB14F61" w14:textId="77777777" w:rsidR="00227FC7" w:rsidRPr="00E351CC" w:rsidRDefault="00227FC7" w:rsidP="00227FC7">
            <w:pPr>
              <w:jc w:val="both"/>
              <w:rPr>
                <w:rFonts w:ascii="Times New Roman" w:hAnsi="Times New Roman" w:cs="Times New Roman"/>
                <w:sz w:val="20"/>
                <w:szCs w:val="20"/>
                <w:lang w:val="bs-Latn-BA"/>
              </w:rPr>
            </w:pPr>
            <w:r w:rsidRPr="00E351CC">
              <w:rPr>
                <w:rFonts w:ascii="Times New Roman" w:hAnsi="Times New Roman" w:cs="Times New Roman"/>
                <w:sz w:val="20"/>
                <w:szCs w:val="20"/>
                <w:lang w:val="bs-Latn-BA"/>
              </w:rPr>
              <w:t>Plan po aktivnostima</w:t>
            </w:r>
          </w:p>
        </w:tc>
        <w:tc>
          <w:tcPr>
            <w:tcW w:w="1920"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103F2285" w14:textId="77777777" w:rsidR="00227FC7" w:rsidRPr="00E351CC" w:rsidRDefault="00227FC7" w:rsidP="00227FC7">
            <w:pPr>
              <w:jc w:val="center"/>
              <w:rPr>
                <w:rFonts w:ascii="Times New Roman" w:hAnsi="Times New Roman" w:cs="Times New Roman"/>
                <w:sz w:val="20"/>
                <w:szCs w:val="20"/>
                <w:lang w:val="bs-Latn-BA"/>
              </w:rPr>
            </w:pPr>
            <w:r w:rsidRPr="00E351CC">
              <w:rPr>
                <w:rFonts w:ascii="Times New Roman" w:hAnsi="Times New Roman" w:cs="Times New Roman"/>
                <w:sz w:val="20"/>
                <w:szCs w:val="20"/>
                <w:lang w:val="bs-Latn-BA"/>
              </w:rPr>
              <w:t>15.310.579,00</w:t>
            </w:r>
          </w:p>
        </w:tc>
        <w:tc>
          <w:tcPr>
            <w:tcW w:w="1789" w:type="dxa"/>
            <w:tcBorders>
              <w:top w:val="single" w:sz="8" w:space="0" w:color="000000"/>
              <w:left w:val="nil"/>
              <w:bottom w:val="single" w:sz="8" w:space="0" w:color="000000"/>
              <w:right w:val="single" w:sz="8" w:space="0" w:color="000000"/>
            </w:tcBorders>
            <w:shd w:val="clear" w:color="auto" w:fill="FFFFFF"/>
            <w:vAlign w:val="center"/>
            <w:hideMark/>
          </w:tcPr>
          <w:p w14:paraId="611BF978" w14:textId="77777777" w:rsidR="00227FC7" w:rsidRPr="00E351CC" w:rsidRDefault="00227FC7" w:rsidP="00227FC7">
            <w:pPr>
              <w:jc w:val="center"/>
              <w:rPr>
                <w:rFonts w:ascii="Times New Roman" w:hAnsi="Times New Roman" w:cs="Times New Roman"/>
                <w:sz w:val="20"/>
                <w:szCs w:val="20"/>
                <w:lang w:val="bs-Latn-BA"/>
              </w:rPr>
            </w:pPr>
            <w:r w:rsidRPr="00E351CC">
              <w:rPr>
                <w:rFonts w:ascii="Times New Roman" w:hAnsi="Times New Roman" w:cs="Times New Roman"/>
                <w:sz w:val="20"/>
                <w:szCs w:val="20"/>
                <w:lang w:val="bs-Latn-BA"/>
              </w:rPr>
              <w:t>61.695.225,00</w:t>
            </w:r>
          </w:p>
        </w:tc>
        <w:tc>
          <w:tcPr>
            <w:tcW w:w="1801" w:type="dxa"/>
            <w:tcBorders>
              <w:top w:val="single" w:sz="8" w:space="0" w:color="000000"/>
              <w:left w:val="nil"/>
              <w:bottom w:val="single" w:sz="8" w:space="0" w:color="000000"/>
              <w:right w:val="single" w:sz="8" w:space="0" w:color="000000"/>
            </w:tcBorders>
            <w:shd w:val="clear" w:color="auto" w:fill="FFFFFF"/>
            <w:vAlign w:val="center"/>
            <w:hideMark/>
          </w:tcPr>
          <w:p w14:paraId="093E506E" w14:textId="77777777" w:rsidR="00227FC7" w:rsidRPr="00E351CC" w:rsidRDefault="00227FC7" w:rsidP="00227FC7">
            <w:pPr>
              <w:jc w:val="center"/>
              <w:rPr>
                <w:rFonts w:ascii="Times New Roman" w:hAnsi="Times New Roman" w:cs="Times New Roman"/>
                <w:sz w:val="20"/>
                <w:szCs w:val="20"/>
                <w:lang w:val="bs-Latn-BA"/>
              </w:rPr>
            </w:pPr>
            <w:r w:rsidRPr="00E351CC">
              <w:rPr>
                <w:rFonts w:ascii="Times New Roman" w:hAnsi="Times New Roman" w:cs="Times New Roman"/>
                <w:sz w:val="20"/>
                <w:szCs w:val="20"/>
                <w:lang w:val="bs-Latn-BA"/>
              </w:rPr>
              <w:t>18.961.060,00</w:t>
            </w:r>
          </w:p>
        </w:tc>
        <w:tc>
          <w:tcPr>
            <w:tcW w:w="1693" w:type="dxa"/>
            <w:tcBorders>
              <w:top w:val="single" w:sz="8" w:space="0" w:color="000000"/>
              <w:left w:val="nil"/>
              <w:bottom w:val="single" w:sz="8" w:space="0" w:color="000000"/>
              <w:right w:val="single" w:sz="8" w:space="0" w:color="000000"/>
            </w:tcBorders>
            <w:shd w:val="clear" w:color="auto" w:fill="FFFFFF"/>
            <w:vAlign w:val="center"/>
            <w:hideMark/>
          </w:tcPr>
          <w:p w14:paraId="36A04BA7" w14:textId="77777777" w:rsidR="00227FC7" w:rsidRPr="00E351CC" w:rsidRDefault="00227FC7" w:rsidP="00227FC7">
            <w:pPr>
              <w:jc w:val="center"/>
              <w:rPr>
                <w:rFonts w:ascii="Times New Roman" w:hAnsi="Times New Roman" w:cs="Times New Roman"/>
                <w:sz w:val="20"/>
                <w:szCs w:val="20"/>
                <w:lang w:val="bs-Latn-BA"/>
              </w:rPr>
            </w:pPr>
            <w:r w:rsidRPr="00E351CC">
              <w:rPr>
                <w:rFonts w:ascii="Times New Roman" w:hAnsi="Times New Roman" w:cs="Times New Roman"/>
                <w:sz w:val="20"/>
                <w:szCs w:val="20"/>
                <w:lang w:val="bs-Latn-BA"/>
              </w:rPr>
              <w:t>95.966.864,00</w:t>
            </w:r>
          </w:p>
        </w:tc>
      </w:tr>
      <w:tr w:rsidR="00227FC7" w:rsidRPr="00E351CC" w14:paraId="3BA40C0F" w14:textId="77777777">
        <w:trPr>
          <w:trHeight w:val="326"/>
        </w:trPr>
        <w:tc>
          <w:tcPr>
            <w:tcW w:w="2402" w:type="dxa"/>
            <w:tcBorders>
              <w:top w:val="nil"/>
              <w:left w:val="single" w:sz="4" w:space="0" w:color="auto"/>
              <w:bottom w:val="single" w:sz="4" w:space="0" w:color="auto"/>
              <w:right w:val="single" w:sz="4" w:space="0" w:color="auto"/>
            </w:tcBorders>
            <w:shd w:val="clear" w:color="auto" w:fill="E7E6E6"/>
            <w:noWrap/>
            <w:vAlign w:val="bottom"/>
            <w:hideMark/>
          </w:tcPr>
          <w:p w14:paraId="43E177FD" w14:textId="77777777" w:rsidR="00227FC7" w:rsidRPr="00E351CC" w:rsidRDefault="00227FC7" w:rsidP="00227FC7">
            <w:pPr>
              <w:jc w:val="both"/>
              <w:rPr>
                <w:rFonts w:ascii="Times New Roman" w:hAnsi="Times New Roman" w:cs="Times New Roman"/>
                <w:sz w:val="20"/>
                <w:szCs w:val="20"/>
                <w:lang w:val="bs-Latn-BA"/>
              </w:rPr>
            </w:pPr>
            <w:r w:rsidRPr="00E351CC">
              <w:rPr>
                <w:rFonts w:ascii="Times New Roman" w:hAnsi="Times New Roman" w:cs="Times New Roman"/>
                <w:sz w:val="20"/>
                <w:szCs w:val="20"/>
                <w:lang w:val="bs-Latn-BA"/>
              </w:rPr>
              <w:t xml:space="preserve">Realizacija </w:t>
            </w:r>
          </w:p>
        </w:tc>
        <w:tc>
          <w:tcPr>
            <w:tcW w:w="1920" w:type="dxa"/>
            <w:tcBorders>
              <w:top w:val="nil"/>
              <w:left w:val="single" w:sz="8" w:space="0" w:color="000000"/>
              <w:bottom w:val="single" w:sz="8" w:space="0" w:color="000000"/>
              <w:right w:val="single" w:sz="8" w:space="0" w:color="000000"/>
            </w:tcBorders>
            <w:shd w:val="clear" w:color="auto" w:fill="E7E6E6"/>
            <w:vAlign w:val="center"/>
            <w:hideMark/>
          </w:tcPr>
          <w:p w14:paraId="3BC509D7" w14:textId="77777777" w:rsidR="00227FC7" w:rsidRPr="00E351CC" w:rsidRDefault="00227FC7" w:rsidP="00227FC7">
            <w:pPr>
              <w:jc w:val="center"/>
              <w:rPr>
                <w:rFonts w:ascii="Times New Roman" w:hAnsi="Times New Roman" w:cs="Times New Roman"/>
                <w:sz w:val="20"/>
                <w:szCs w:val="20"/>
                <w:lang w:val="bs-Latn-BA"/>
              </w:rPr>
            </w:pPr>
            <w:r w:rsidRPr="00E351CC">
              <w:rPr>
                <w:rFonts w:ascii="Times New Roman" w:hAnsi="Times New Roman" w:cs="Times New Roman"/>
                <w:sz w:val="20"/>
                <w:szCs w:val="20"/>
                <w:lang w:val="bs-Latn-BA"/>
              </w:rPr>
              <w:t>8.573.076,23</w:t>
            </w:r>
          </w:p>
        </w:tc>
        <w:tc>
          <w:tcPr>
            <w:tcW w:w="1789" w:type="dxa"/>
            <w:tcBorders>
              <w:top w:val="nil"/>
              <w:left w:val="nil"/>
              <w:bottom w:val="single" w:sz="8" w:space="0" w:color="000000"/>
              <w:right w:val="single" w:sz="8" w:space="0" w:color="000000"/>
            </w:tcBorders>
            <w:shd w:val="clear" w:color="auto" w:fill="E7E6E6"/>
            <w:vAlign w:val="center"/>
            <w:hideMark/>
          </w:tcPr>
          <w:p w14:paraId="11174A49" w14:textId="77777777" w:rsidR="00227FC7" w:rsidRPr="00E351CC" w:rsidRDefault="00227FC7" w:rsidP="00227FC7">
            <w:pPr>
              <w:jc w:val="center"/>
              <w:rPr>
                <w:rFonts w:ascii="Times New Roman" w:hAnsi="Times New Roman" w:cs="Times New Roman"/>
                <w:sz w:val="20"/>
                <w:szCs w:val="20"/>
                <w:lang w:val="bs-Latn-BA"/>
              </w:rPr>
            </w:pPr>
            <w:r w:rsidRPr="00E351CC">
              <w:rPr>
                <w:rFonts w:ascii="Times New Roman" w:hAnsi="Times New Roman" w:cs="Times New Roman"/>
                <w:sz w:val="20"/>
                <w:szCs w:val="20"/>
                <w:lang w:val="bs-Latn-BA"/>
              </w:rPr>
              <w:t>44.165.361,70</w:t>
            </w:r>
          </w:p>
        </w:tc>
        <w:tc>
          <w:tcPr>
            <w:tcW w:w="1801" w:type="dxa"/>
            <w:tcBorders>
              <w:top w:val="nil"/>
              <w:left w:val="nil"/>
              <w:bottom w:val="single" w:sz="8" w:space="0" w:color="000000"/>
              <w:right w:val="single" w:sz="8" w:space="0" w:color="000000"/>
            </w:tcBorders>
            <w:shd w:val="clear" w:color="auto" w:fill="E7E6E6"/>
            <w:vAlign w:val="center"/>
            <w:hideMark/>
          </w:tcPr>
          <w:p w14:paraId="45898971" w14:textId="77777777" w:rsidR="00227FC7" w:rsidRPr="00E351CC" w:rsidRDefault="00227FC7" w:rsidP="00227FC7">
            <w:pPr>
              <w:jc w:val="center"/>
              <w:rPr>
                <w:rFonts w:ascii="Times New Roman" w:hAnsi="Times New Roman" w:cs="Times New Roman"/>
                <w:sz w:val="20"/>
                <w:szCs w:val="20"/>
                <w:lang w:val="bs-Latn-BA"/>
              </w:rPr>
            </w:pPr>
            <w:r w:rsidRPr="00E351CC">
              <w:rPr>
                <w:rFonts w:ascii="Times New Roman" w:hAnsi="Times New Roman" w:cs="Times New Roman"/>
                <w:sz w:val="20"/>
                <w:szCs w:val="20"/>
                <w:lang w:val="bs-Latn-BA"/>
              </w:rPr>
              <w:t>10.306.415,01</w:t>
            </w:r>
          </w:p>
        </w:tc>
        <w:tc>
          <w:tcPr>
            <w:tcW w:w="1693" w:type="dxa"/>
            <w:tcBorders>
              <w:top w:val="nil"/>
              <w:left w:val="nil"/>
              <w:bottom w:val="single" w:sz="8" w:space="0" w:color="000000"/>
              <w:right w:val="single" w:sz="8" w:space="0" w:color="000000"/>
            </w:tcBorders>
            <w:shd w:val="clear" w:color="auto" w:fill="E7E6E6"/>
            <w:vAlign w:val="center"/>
            <w:hideMark/>
          </w:tcPr>
          <w:p w14:paraId="486A935C" w14:textId="77777777" w:rsidR="00227FC7" w:rsidRPr="00E351CC" w:rsidRDefault="00227FC7" w:rsidP="00227FC7">
            <w:pPr>
              <w:jc w:val="center"/>
              <w:rPr>
                <w:rFonts w:ascii="Times New Roman" w:hAnsi="Times New Roman" w:cs="Times New Roman"/>
                <w:sz w:val="20"/>
                <w:szCs w:val="20"/>
                <w:lang w:val="bs-Latn-BA"/>
              </w:rPr>
            </w:pPr>
            <w:r w:rsidRPr="00E351CC">
              <w:rPr>
                <w:rFonts w:ascii="Times New Roman" w:hAnsi="Times New Roman" w:cs="Times New Roman"/>
                <w:sz w:val="20"/>
                <w:szCs w:val="20"/>
                <w:lang w:val="bs-Latn-BA"/>
              </w:rPr>
              <w:t>63.044.852,94</w:t>
            </w:r>
          </w:p>
        </w:tc>
      </w:tr>
      <w:tr w:rsidR="00227FC7" w:rsidRPr="00E351CC" w14:paraId="09EF7C80" w14:textId="77777777">
        <w:trPr>
          <w:trHeight w:val="314"/>
        </w:trPr>
        <w:tc>
          <w:tcPr>
            <w:tcW w:w="2402" w:type="dxa"/>
            <w:tcBorders>
              <w:top w:val="nil"/>
              <w:left w:val="single" w:sz="4" w:space="0" w:color="auto"/>
              <w:bottom w:val="single" w:sz="4" w:space="0" w:color="auto"/>
              <w:right w:val="single" w:sz="4" w:space="0" w:color="auto"/>
            </w:tcBorders>
            <w:noWrap/>
            <w:vAlign w:val="bottom"/>
            <w:hideMark/>
          </w:tcPr>
          <w:p w14:paraId="1F6F7AE9" w14:textId="77777777" w:rsidR="00227FC7" w:rsidRPr="00E351CC" w:rsidRDefault="00227FC7" w:rsidP="00227FC7">
            <w:pPr>
              <w:jc w:val="both"/>
              <w:rPr>
                <w:rFonts w:ascii="Times New Roman" w:hAnsi="Times New Roman" w:cs="Times New Roman"/>
                <w:sz w:val="20"/>
                <w:szCs w:val="20"/>
                <w:lang w:val="bs-Latn-BA"/>
              </w:rPr>
            </w:pPr>
            <w:r w:rsidRPr="00E351CC">
              <w:rPr>
                <w:rFonts w:ascii="Times New Roman" w:hAnsi="Times New Roman" w:cs="Times New Roman"/>
                <w:sz w:val="20"/>
                <w:szCs w:val="20"/>
                <w:lang w:val="bs-Latn-BA"/>
              </w:rPr>
              <w:t xml:space="preserve">% realizacije </w:t>
            </w:r>
          </w:p>
        </w:tc>
        <w:tc>
          <w:tcPr>
            <w:tcW w:w="1920" w:type="dxa"/>
            <w:tcBorders>
              <w:top w:val="single" w:sz="4" w:space="0" w:color="auto"/>
              <w:left w:val="nil"/>
              <w:bottom w:val="single" w:sz="4" w:space="0" w:color="auto"/>
              <w:right w:val="single" w:sz="4" w:space="0" w:color="auto"/>
            </w:tcBorders>
            <w:noWrap/>
            <w:vAlign w:val="bottom"/>
            <w:hideMark/>
          </w:tcPr>
          <w:p w14:paraId="12CAFFDC" w14:textId="77777777" w:rsidR="00227FC7" w:rsidRPr="00E351CC" w:rsidRDefault="00227FC7" w:rsidP="00227FC7">
            <w:pPr>
              <w:jc w:val="center"/>
              <w:rPr>
                <w:rFonts w:ascii="Times New Roman" w:hAnsi="Times New Roman" w:cs="Times New Roman"/>
                <w:sz w:val="20"/>
                <w:szCs w:val="20"/>
                <w:lang w:val="bs-Latn-BA"/>
              </w:rPr>
            </w:pPr>
            <w:r w:rsidRPr="00E351CC">
              <w:rPr>
                <w:rFonts w:ascii="Times New Roman" w:hAnsi="Times New Roman" w:cs="Times New Roman"/>
                <w:sz w:val="20"/>
                <w:szCs w:val="20"/>
                <w:lang w:val="bs-Latn-BA"/>
              </w:rPr>
              <w:t>55,99%</w:t>
            </w:r>
          </w:p>
        </w:tc>
        <w:tc>
          <w:tcPr>
            <w:tcW w:w="1789" w:type="dxa"/>
            <w:tcBorders>
              <w:top w:val="single" w:sz="4" w:space="0" w:color="auto"/>
              <w:left w:val="nil"/>
              <w:bottom w:val="single" w:sz="4" w:space="0" w:color="auto"/>
              <w:right w:val="single" w:sz="4" w:space="0" w:color="auto"/>
            </w:tcBorders>
            <w:noWrap/>
            <w:vAlign w:val="bottom"/>
            <w:hideMark/>
          </w:tcPr>
          <w:p w14:paraId="10C64BC7" w14:textId="77777777" w:rsidR="00227FC7" w:rsidRPr="00E351CC" w:rsidRDefault="00227FC7" w:rsidP="00227FC7">
            <w:pPr>
              <w:jc w:val="center"/>
              <w:rPr>
                <w:rFonts w:ascii="Times New Roman" w:hAnsi="Times New Roman" w:cs="Times New Roman"/>
                <w:sz w:val="20"/>
                <w:szCs w:val="20"/>
                <w:lang w:val="bs-Latn-BA"/>
              </w:rPr>
            </w:pPr>
            <w:r w:rsidRPr="00E351CC">
              <w:rPr>
                <w:rFonts w:ascii="Times New Roman" w:hAnsi="Times New Roman" w:cs="Times New Roman"/>
                <w:sz w:val="20"/>
                <w:szCs w:val="20"/>
                <w:lang w:val="bs-Latn-BA"/>
              </w:rPr>
              <w:t>71,59%</w:t>
            </w:r>
          </w:p>
        </w:tc>
        <w:tc>
          <w:tcPr>
            <w:tcW w:w="1801" w:type="dxa"/>
            <w:tcBorders>
              <w:top w:val="single" w:sz="4" w:space="0" w:color="auto"/>
              <w:left w:val="nil"/>
              <w:bottom w:val="single" w:sz="4" w:space="0" w:color="auto"/>
              <w:right w:val="single" w:sz="4" w:space="0" w:color="auto"/>
            </w:tcBorders>
            <w:noWrap/>
            <w:vAlign w:val="bottom"/>
            <w:hideMark/>
          </w:tcPr>
          <w:p w14:paraId="2255D541" w14:textId="77777777" w:rsidR="00227FC7" w:rsidRPr="00E351CC" w:rsidRDefault="00227FC7" w:rsidP="00227FC7">
            <w:pPr>
              <w:jc w:val="center"/>
              <w:rPr>
                <w:rFonts w:ascii="Times New Roman" w:hAnsi="Times New Roman" w:cs="Times New Roman"/>
                <w:sz w:val="20"/>
                <w:szCs w:val="20"/>
                <w:lang w:val="bs-Latn-BA"/>
              </w:rPr>
            </w:pPr>
            <w:r w:rsidRPr="00E351CC">
              <w:rPr>
                <w:rFonts w:ascii="Times New Roman" w:hAnsi="Times New Roman" w:cs="Times New Roman"/>
                <w:sz w:val="20"/>
                <w:szCs w:val="20"/>
                <w:lang w:val="bs-Latn-BA"/>
              </w:rPr>
              <w:t>54,36%</w:t>
            </w:r>
          </w:p>
        </w:tc>
        <w:tc>
          <w:tcPr>
            <w:tcW w:w="1693" w:type="dxa"/>
            <w:tcBorders>
              <w:top w:val="single" w:sz="4" w:space="0" w:color="auto"/>
              <w:left w:val="nil"/>
              <w:bottom w:val="single" w:sz="4" w:space="0" w:color="auto"/>
              <w:right w:val="single" w:sz="4" w:space="0" w:color="auto"/>
            </w:tcBorders>
            <w:noWrap/>
            <w:vAlign w:val="bottom"/>
            <w:hideMark/>
          </w:tcPr>
          <w:p w14:paraId="51E2EEC9" w14:textId="77777777" w:rsidR="00227FC7" w:rsidRPr="00E351CC" w:rsidRDefault="00227FC7" w:rsidP="00227FC7">
            <w:pPr>
              <w:jc w:val="center"/>
              <w:rPr>
                <w:rFonts w:ascii="Times New Roman" w:hAnsi="Times New Roman" w:cs="Times New Roman"/>
                <w:sz w:val="20"/>
                <w:szCs w:val="20"/>
                <w:lang w:val="bs-Latn-BA"/>
              </w:rPr>
            </w:pPr>
            <w:r w:rsidRPr="00E351CC">
              <w:rPr>
                <w:rFonts w:ascii="Times New Roman" w:hAnsi="Times New Roman" w:cs="Times New Roman"/>
                <w:sz w:val="20"/>
                <w:szCs w:val="20"/>
                <w:lang w:val="bs-Latn-BA"/>
              </w:rPr>
              <w:t>65,69%</w:t>
            </w:r>
          </w:p>
        </w:tc>
      </w:tr>
    </w:tbl>
    <w:p w14:paraId="38E863D1" w14:textId="26861AF8" w:rsidR="00227FC7" w:rsidRPr="00E351CC" w:rsidRDefault="00227FC7" w:rsidP="00274D56">
      <w:pPr>
        <w:jc w:val="both"/>
        <w:rPr>
          <w:lang w:val="bs-Latn-BA"/>
        </w:rPr>
      </w:pPr>
    </w:p>
    <w:p w14:paraId="12685FB7" w14:textId="04B27B16" w:rsidR="00213933" w:rsidRPr="005356CA" w:rsidRDefault="00F639E6" w:rsidP="00274D56">
      <w:pPr>
        <w:jc w:val="both"/>
        <w:rPr>
          <w:rFonts w:ascii="Times New Roman" w:hAnsi="Times New Roman" w:cs="Times New Roman"/>
          <w:sz w:val="24"/>
          <w:szCs w:val="24"/>
          <w:lang w:val="bs-Latn-BA"/>
        </w:rPr>
      </w:pPr>
      <w:r w:rsidRPr="005356CA">
        <w:rPr>
          <w:rFonts w:ascii="Times New Roman" w:hAnsi="Times New Roman" w:cs="Times New Roman"/>
          <w:sz w:val="24"/>
          <w:szCs w:val="24"/>
          <w:lang w:val="bs-Latn-BA"/>
        </w:rPr>
        <w:t>Nakon tri godine realizacije Strategije razvoja općine Tešanj slijedi pregled planiranih i realizovanih sredstava na godišnjem nivou a na temelju planiranih aktivnosti na godišnjem nivou (akcionih planova menadžera projekata). Ovako predstavljeni podaci ukazuju na stepen finansijske realizacija akcionih planova menadžera projekata, odnosno Strategije razvoja u godišnjem periodu u apsolutnom iznosu od 67,30%. Situacija je značajno različita od projekta do projekta kao i uzroci, ali to pitanje treba rješavati na operativnom nivou planiranja i realizacija projektnih aktivnosti kao i alokacije budžeta prilikom njegovog donošenja, te koordinacija sa višim nivoima vlasti.</w:t>
      </w:r>
    </w:p>
    <w:p w14:paraId="725C5A1D" w14:textId="77777777" w:rsidR="00420CCD" w:rsidRPr="005356CA" w:rsidRDefault="00420CCD" w:rsidP="00274D56">
      <w:pPr>
        <w:jc w:val="both"/>
        <w:rPr>
          <w:rFonts w:ascii="Times New Roman" w:hAnsi="Times New Roman" w:cs="Times New Roman"/>
          <w:sz w:val="24"/>
          <w:szCs w:val="24"/>
          <w:lang w:val="bs-Latn-BA"/>
        </w:rPr>
      </w:pPr>
    </w:p>
    <w:p w14:paraId="206CBE00" w14:textId="05553E6E" w:rsidR="00420CCD" w:rsidRPr="005356CA" w:rsidRDefault="00420CCD" w:rsidP="00274D56">
      <w:pPr>
        <w:jc w:val="both"/>
        <w:rPr>
          <w:rFonts w:ascii="Times New Roman" w:hAnsi="Times New Roman" w:cs="Times New Roman"/>
          <w:sz w:val="24"/>
          <w:szCs w:val="24"/>
          <w:lang w:val="bs-Latn-BA"/>
        </w:rPr>
      </w:pPr>
      <w:r w:rsidRPr="005356CA">
        <w:rPr>
          <w:rFonts w:ascii="Times New Roman" w:hAnsi="Times New Roman" w:cs="Times New Roman"/>
          <w:sz w:val="24"/>
          <w:szCs w:val="24"/>
          <w:lang w:val="bs-Latn-BA"/>
        </w:rPr>
        <w:t xml:space="preserve">Pored analize efikasnosti u realizaciji projekata, po pokazateljima broja realiziranih aktivnosti u odnosu na plan, analizirana je i efikasnost u realizaciji planiranog finansijskog okvira Strategije. Analiza efikasnosti realizacije planiranih finansijskih sredstava po godinama (Tabela </w:t>
      </w:r>
      <w:r w:rsidR="00BE1807">
        <w:rPr>
          <w:rFonts w:ascii="Times New Roman" w:hAnsi="Times New Roman" w:cs="Times New Roman"/>
          <w:sz w:val="24"/>
          <w:szCs w:val="24"/>
          <w:lang w:val="bs-Latn-BA"/>
        </w:rPr>
        <w:t>10</w:t>
      </w:r>
      <w:r w:rsidRPr="005356CA">
        <w:rPr>
          <w:rFonts w:ascii="Times New Roman" w:hAnsi="Times New Roman" w:cs="Times New Roman"/>
          <w:sz w:val="24"/>
          <w:szCs w:val="24"/>
          <w:lang w:val="bs-Latn-BA"/>
        </w:rPr>
        <w:t xml:space="preserve">), </w:t>
      </w:r>
      <w:r w:rsidRPr="005356CA">
        <w:rPr>
          <w:rFonts w:ascii="Times New Roman" w:hAnsi="Times New Roman" w:cs="Times New Roman"/>
          <w:b/>
          <w:bCs/>
          <w:sz w:val="24"/>
          <w:szCs w:val="24"/>
          <w:lang w:val="bs-Latn-BA"/>
        </w:rPr>
        <w:t>ukazuje da je stepen realizacije u odnosu na plan kontinuirano rastao, a najveći stepen realizacije zabilježen je u 20</w:t>
      </w:r>
      <w:r w:rsidR="00D94258">
        <w:rPr>
          <w:rFonts w:ascii="Times New Roman" w:hAnsi="Times New Roman" w:cs="Times New Roman"/>
          <w:b/>
          <w:bCs/>
          <w:sz w:val="24"/>
          <w:szCs w:val="24"/>
          <w:lang w:val="bs-Latn-BA"/>
        </w:rPr>
        <w:t>23</w:t>
      </w:r>
      <w:r w:rsidRPr="005356CA">
        <w:rPr>
          <w:rFonts w:ascii="Times New Roman" w:hAnsi="Times New Roman" w:cs="Times New Roman"/>
          <w:b/>
          <w:bCs/>
          <w:sz w:val="24"/>
          <w:szCs w:val="24"/>
          <w:lang w:val="bs-Latn-BA"/>
        </w:rPr>
        <w:t xml:space="preserve">. godini </w:t>
      </w:r>
      <w:r w:rsidRPr="005356CA">
        <w:rPr>
          <w:rFonts w:ascii="Times New Roman" w:hAnsi="Times New Roman" w:cs="Times New Roman"/>
          <w:sz w:val="24"/>
          <w:szCs w:val="24"/>
          <w:lang w:val="bs-Latn-BA"/>
        </w:rPr>
        <w:t>i iznosio je 7</w:t>
      </w:r>
      <w:r w:rsidR="00D94258">
        <w:rPr>
          <w:rFonts w:ascii="Times New Roman" w:hAnsi="Times New Roman" w:cs="Times New Roman"/>
          <w:sz w:val="24"/>
          <w:szCs w:val="24"/>
          <w:lang w:val="bs-Latn-BA"/>
        </w:rPr>
        <w:t>0,06</w:t>
      </w:r>
      <w:r w:rsidRPr="005356CA">
        <w:rPr>
          <w:rFonts w:ascii="Times New Roman" w:hAnsi="Times New Roman" w:cs="Times New Roman"/>
          <w:sz w:val="24"/>
          <w:szCs w:val="24"/>
          <w:lang w:val="bs-Latn-BA"/>
        </w:rPr>
        <w:t>%, dok je najmanji stepen realizacije zabilježen u 20</w:t>
      </w:r>
      <w:r w:rsidR="00D94258">
        <w:rPr>
          <w:rFonts w:ascii="Times New Roman" w:hAnsi="Times New Roman" w:cs="Times New Roman"/>
          <w:sz w:val="24"/>
          <w:szCs w:val="24"/>
          <w:lang w:val="bs-Latn-BA"/>
        </w:rPr>
        <w:t>24</w:t>
      </w:r>
      <w:r w:rsidRPr="005356CA">
        <w:rPr>
          <w:rFonts w:ascii="Times New Roman" w:hAnsi="Times New Roman" w:cs="Times New Roman"/>
          <w:sz w:val="24"/>
          <w:szCs w:val="24"/>
          <w:lang w:val="bs-Latn-BA"/>
        </w:rPr>
        <w:t xml:space="preserve">. godini i iznosio je </w:t>
      </w:r>
      <w:r w:rsidR="00D94258">
        <w:rPr>
          <w:rFonts w:ascii="Times New Roman" w:hAnsi="Times New Roman" w:cs="Times New Roman"/>
          <w:sz w:val="24"/>
          <w:szCs w:val="24"/>
          <w:lang w:val="bs-Latn-BA"/>
        </w:rPr>
        <w:t>62,18</w:t>
      </w:r>
      <w:r w:rsidRPr="005356CA">
        <w:rPr>
          <w:rFonts w:ascii="Times New Roman" w:hAnsi="Times New Roman" w:cs="Times New Roman"/>
          <w:sz w:val="24"/>
          <w:szCs w:val="24"/>
          <w:lang w:val="bs-Latn-BA"/>
        </w:rPr>
        <w:t>%, to ukazuje da je postojala nedovoljna usaglašenost planiranja</w:t>
      </w:r>
      <w:r w:rsidR="00D94258">
        <w:rPr>
          <w:rFonts w:ascii="Times New Roman" w:hAnsi="Times New Roman" w:cs="Times New Roman"/>
          <w:sz w:val="24"/>
          <w:szCs w:val="24"/>
          <w:lang w:val="bs-Latn-BA"/>
        </w:rPr>
        <w:t>, ugovaranja i realizacije projekata sufinansiranih sa viših nivoa vlasti</w:t>
      </w:r>
      <w:r w:rsidR="00AB37BC">
        <w:rPr>
          <w:rFonts w:ascii="Times New Roman" w:hAnsi="Times New Roman" w:cs="Times New Roman"/>
          <w:sz w:val="24"/>
          <w:szCs w:val="24"/>
          <w:lang w:val="bs-Latn-BA"/>
        </w:rPr>
        <w:t xml:space="preserve"> i projekata koja se realiziraju na području općine (</w:t>
      </w:r>
      <w:r w:rsidR="00AB37BC" w:rsidRPr="00AB37BC">
        <w:rPr>
          <w:rFonts w:ascii="Times New Roman" w:hAnsi="Times New Roman" w:cs="Times New Roman"/>
          <w:sz w:val="24"/>
          <w:szCs w:val="24"/>
          <w:lang w:val="bs-Latn-BA"/>
        </w:rPr>
        <w:t>dva projekta koja su direktno vezana za koridor Vc</w:t>
      </w:r>
      <w:r w:rsidR="00AB37BC">
        <w:rPr>
          <w:rFonts w:ascii="Times New Roman" w:hAnsi="Times New Roman" w:cs="Times New Roman"/>
          <w:sz w:val="24"/>
          <w:szCs w:val="24"/>
          <w:lang w:val="bs-Latn-BA"/>
        </w:rPr>
        <w:t>)</w:t>
      </w:r>
      <w:r w:rsidRPr="005356CA">
        <w:rPr>
          <w:rFonts w:ascii="Times New Roman" w:hAnsi="Times New Roman" w:cs="Times New Roman"/>
          <w:sz w:val="24"/>
          <w:szCs w:val="24"/>
          <w:lang w:val="bs-Latn-BA"/>
        </w:rPr>
        <w:t xml:space="preserve">. Ukoliko se posmatraju planirana i realizirana finansijska sredstva po </w:t>
      </w:r>
      <w:r w:rsidR="00AB37BC">
        <w:rPr>
          <w:rFonts w:ascii="Times New Roman" w:hAnsi="Times New Roman" w:cs="Times New Roman"/>
          <w:sz w:val="24"/>
          <w:szCs w:val="24"/>
          <w:lang w:val="bs-Latn-BA"/>
        </w:rPr>
        <w:t>strateškim</w:t>
      </w:r>
      <w:r w:rsidRPr="005356CA">
        <w:rPr>
          <w:rFonts w:ascii="Times New Roman" w:hAnsi="Times New Roman" w:cs="Times New Roman"/>
          <w:sz w:val="24"/>
          <w:szCs w:val="24"/>
          <w:lang w:val="bs-Latn-BA"/>
        </w:rPr>
        <w:t xml:space="preserve"> ciljevima, stepen realizacije finansijskih sredstava je kontinuirano </w:t>
      </w:r>
      <w:r w:rsidR="00AB37BC">
        <w:rPr>
          <w:rFonts w:ascii="Times New Roman" w:hAnsi="Times New Roman" w:cs="Times New Roman"/>
          <w:sz w:val="24"/>
          <w:szCs w:val="24"/>
          <w:lang w:val="bs-Latn-BA"/>
        </w:rPr>
        <w:t>padao</w:t>
      </w:r>
      <w:r w:rsidRPr="005356CA">
        <w:rPr>
          <w:rFonts w:ascii="Times New Roman" w:hAnsi="Times New Roman" w:cs="Times New Roman"/>
          <w:sz w:val="24"/>
          <w:szCs w:val="24"/>
          <w:lang w:val="bs-Latn-BA"/>
        </w:rPr>
        <w:t xml:space="preserve"> za prvi</w:t>
      </w:r>
      <w:r w:rsidR="00AB37BC">
        <w:rPr>
          <w:rFonts w:ascii="Times New Roman" w:hAnsi="Times New Roman" w:cs="Times New Roman"/>
          <w:sz w:val="24"/>
          <w:szCs w:val="24"/>
          <w:lang w:val="bs-Latn-BA"/>
        </w:rPr>
        <w:t xml:space="preserve"> i </w:t>
      </w:r>
      <w:r w:rsidR="00AB37BC">
        <w:rPr>
          <w:rFonts w:ascii="Times New Roman" w:hAnsi="Times New Roman" w:cs="Times New Roman"/>
          <w:sz w:val="24"/>
          <w:szCs w:val="24"/>
          <w:lang w:val="bs-Latn-BA"/>
        </w:rPr>
        <w:lastRenderedPageBreak/>
        <w:t xml:space="preserve">treći </w:t>
      </w:r>
      <w:r w:rsidRPr="005356CA">
        <w:rPr>
          <w:rFonts w:ascii="Times New Roman" w:hAnsi="Times New Roman" w:cs="Times New Roman"/>
          <w:sz w:val="24"/>
          <w:szCs w:val="24"/>
          <w:lang w:val="bs-Latn-BA"/>
        </w:rPr>
        <w:t xml:space="preserve">strateški cilj, dok </w:t>
      </w:r>
      <w:r w:rsidR="00AB37BC">
        <w:rPr>
          <w:rFonts w:ascii="Times New Roman" w:hAnsi="Times New Roman" w:cs="Times New Roman"/>
          <w:sz w:val="24"/>
          <w:szCs w:val="24"/>
          <w:lang w:val="bs-Latn-BA"/>
        </w:rPr>
        <w:t>je</w:t>
      </w:r>
      <w:r w:rsidRPr="005356CA">
        <w:rPr>
          <w:rFonts w:ascii="Times New Roman" w:hAnsi="Times New Roman" w:cs="Times New Roman"/>
          <w:sz w:val="24"/>
          <w:szCs w:val="24"/>
          <w:lang w:val="bs-Latn-BA"/>
        </w:rPr>
        <w:t xml:space="preserve"> za drugi strateški cilj </w:t>
      </w:r>
      <w:r w:rsidR="00AB37BC">
        <w:rPr>
          <w:rFonts w:ascii="Times New Roman" w:hAnsi="Times New Roman" w:cs="Times New Roman"/>
          <w:sz w:val="24"/>
          <w:szCs w:val="24"/>
          <w:lang w:val="bs-Latn-BA"/>
        </w:rPr>
        <w:t>imao pozitivniji trend</w:t>
      </w:r>
      <w:r w:rsidRPr="005356CA">
        <w:rPr>
          <w:rFonts w:ascii="Times New Roman" w:hAnsi="Times New Roman" w:cs="Times New Roman"/>
          <w:sz w:val="24"/>
          <w:szCs w:val="24"/>
          <w:lang w:val="bs-Latn-BA"/>
        </w:rPr>
        <w:t xml:space="preserve"> realizacije</w:t>
      </w:r>
      <w:r w:rsidR="00AB37BC">
        <w:rPr>
          <w:rFonts w:ascii="Times New Roman" w:hAnsi="Times New Roman" w:cs="Times New Roman"/>
          <w:sz w:val="24"/>
          <w:szCs w:val="24"/>
          <w:lang w:val="bs-Latn-BA"/>
        </w:rPr>
        <w:t xml:space="preserve"> i</w:t>
      </w:r>
      <w:r w:rsidRPr="005356CA">
        <w:rPr>
          <w:rFonts w:ascii="Times New Roman" w:hAnsi="Times New Roman" w:cs="Times New Roman"/>
          <w:sz w:val="24"/>
          <w:szCs w:val="24"/>
          <w:lang w:val="bs-Latn-BA"/>
        </w:rPr>
        <w:t xml:space="preserve"> vrlo visok stepen finansijske realizacije </w:t>
      </w:r>
      <w:r w:rsidR="00AB37BC">
        <w:rPr>
          <w:rFonts w:ascii="Times New Roman" w:hAnsi="Times New Roman" w:cs="Times New Roman"/>
          <w:sz w:val="24"/>
          <w:szCs w:val="24"/>
          <w:lang w:val="bs-Latn-BA"/>
        </w:rPr>
        <w:t xml:space="preserve">u 2025. godini. </w:t>
      </w:r>
    </w:p>
    <w:p w14:paraId="437A50E9" w14:textId="446AB128" w:rsidR="00F639E6" w:rsidRPr="005356CA" w:rsidRDefault="005356CA" w:rsidP="00F639E6">
      <w:pPr>
        <w:suppressAutoHyphens/>
        <w:spacing w:after="0" w:line="240" w:lineRule="auto"/>
        <w:jc w:val="both"/>
        <w:rPr>
          <w:rFonts w:ascii="Times New Roman" w:eastAsia="Times New Roman" w:hAnsi="Times New Roman" w:cs="Times New Roman"/>
          <w:color w:val="000000"/>
          <w:lang w:val="bs-Latn-BA" w:eastAsia="ar-SA"/>
        </w:rPr>
      </w:pPr>
      <w:r>
        <w:rPr>
          <w:rFonts w:ascii="Times New Roman" w:eastAsia="Times New Roman" w:hAnsi="Times New Roman" w:cs="Times New Roman"/>
          <w:color w:val="000000"/>
          <w:lang w:val="bs-Latn-BA" w:eastAsia="ar-SA"/>
        </w:rPr>
        <w:t xml:space="preserve">  </w:t>
      </w:r>
      <w:r w:rsidR="00F639E6" w:rsidRPr="005356CA">
        <w:rPr>
          <w:rFonts w:ascii="Times New Roman" w:eastAsia="Times New Roman" w:hAnsi="Times New Roman" w:cs="Times New Roman"/>
          <w:color w:val="000000"/>
          <w:lang w:val="bs-Latn-BA" w:eastAsia="ar-SA"/>
        </w:rPr>
        <w:t xml:space="preserve">Tabela </w:t>
      </w:r>
      <w:r w:rsidRPr="005356CA">
        <w:rPr>
          <w:rFonts w:ascii="Times New Roman" w:eastAsia="Times New Roman" w:hAnsi="Times New Roman" w:cs="Times New Roman"/>
          <w:color w:val="000000"/>
          <w:lang w:val="bs-Latn-BA" w:eastAsia="ar-SA"/>
        </w:rPr>
        <w:t>10</w:t>
      </w:r>
      <w:r w:rsidR="00F639E6" w:rsidRPr="005356CA">
        <w:rPr>
          <w:rFonts w:ascii="Times New Roman" w:eastAsia="Times New Roman" w:hAnsi="Times New Roman" w:cs="Times New Roman"/>
          <w:color w:val="000000"/>
          <w:lang w:val="bs-Latn-BA" w:eastAsia="ar-SA"/>
        </w:rPr>
        <w:t>. Pregled plana finansiranja, planova aktivnosti i realizacije za 2023-2025. godinu</w:t>
      </w:r>
    </w:p>
    <w:tbl>
      <w:tblPr>
        <w:tblW w:w="9560" w:type="dxa"/>
        <w:tblInd w:w="118" w:type="dxa"/>
        <w:tblLook w:val="04A0" w:firstRow="1" w:lastRow="0" w:firstColumn="1" w:lastColumn="0" w:noHBand="0" w:noVBand="1"/>
      </w:tblPr>
      <w:tblGrid>
        <w:gridCol w:w="2392"/>
        <w:gridCol w:w="1890"/>
        <w:gridCol w:w="2118"/>
        <w:gridCol w:w="1540"/>
        <w:gridCol w:w="1620"/>
      </w:tblGrid>
      <w:tr w:rsidR="00F639E6" w:rsidRPr="00E351CC" w14:paraId="08C1C0B5" w14:textId="77777777">
        <w:trPr>
          <w:trHeight w:val="300"/>
        </w:trPr>
        <w:tc>
          <w:tcPr>
            <w:tcW w:w="9560" w:type="dxa"/>
            <w:gridSpan w:val="5"/>
            <w:tcBorders>
              <w:top w:val="single" w:sz="8" w:space="0" w:color="000000"/>
              <w:left w:val="single" w:sz="8" w:space="0" w:color="000000"/>
              <w:bottom w:val="single" w:sz="8" w:space="0" w:color="000000"/>
              <w:right w:val="single" w:sz="8" w:space="0" w:color="000000"/>
            </w:tcBorders>
            <w:shd w:val="clear" w:color="auto" w:fill="538135"/>
            <w:noWrap/>
            <w:vAlign w:val="center"/>
            <w:hideMark/>
          </w:tcPr>
          <w:p w14:paraId="467EC7BF" w14:textId="77777777" w:rsidR="00F639E6" w:rsidRPr="00E351CC" w:rsidRDefault="00F639E6" w:rsidP="00F639E6">
            <w:pPr>
              <w:spacing w:after="0" w:line="240" w:lineRule="auto"/>
              <w:rPr>
                <w:rFonts w:ascii="Arial" w:eastAsia="Times New Roman" w:hAnsi="Arial" w:cs="Arial"/>
                <w:b/>
                <w:bCs/>
                <w:color w:val="FFFFFF"/>
                <w:sz w:val="18"/>
                <w:szCs w:val="18"/>
                <w:lang w:val="bs-Latn-BA"/>
              </w:rPr>
            </w:pPr>
            <w:r w:rsidRPr="00E351CC">
              <w:rPr>
                <w:rFonts w:ascii="Arial" w:eastAsia="Times New Roman" w:hAnsi="Arial" w:cs="Arial"/>
                <w:b/>
                <w:bCs/>
                <w:color w:val="FFFFFF"/>
                <w:sz w:val="18"/>
                <w:szCs w:val="18"/>
                <w:lang w:val="bs-Latn-BA"/>
              </w:rPr>
              <w:t>4.A REALIZACIJA BUDŽETA za period utroška 01.01.2023. – 31.12.2025.</w:t>
            </w:r>
          </w:p>
        </w:tc>
      </w:tr>
      <w:tr w:rsidR="00F639E6" w:rsidRPr="00E351CC" w14:paraId="07810AA7" w14:textId="77777777" w:rsidTr="00F639E6">
        <w:trPr>
          <w:trHeight w:val="1240"/>
        </w:trPr>
        <w:tc>
          <w:tcPr>
            <w:tcW w:w="2392" w:type="dxa"/>
            <w:tcBorders>
              <w:top w:val="single" w:sz="8" w:space="0" w:color="000000"/>
              <w:left w:val="single" w:sz="8" w:space="0" w:color="000000"/>
              <w:right w:val="single" w:sz="8" w:space="0" w:color="000000"/>
            </w:tcBorders>
            <w:vAlign w:val="center"/>
            <w:hideMark/>
          </w:tcPr>
          <w:p w14:paraId="0C0A9CD3" w14:textId="41D5237A" w:rsidR="00F639E6" w:rsidRPr="00E351CC" w:rsidRDefault="00F639E6" w:rsidP="00F639E6">
            <w:pPr>
              <w:spacing w:after="0" w:line="240" w:lineRule="auto"/>
              <w:rPr>
                <w:rFonts w:ascii="Times New Roman" w:eastAsia="Times New Roman" w:hAnsi="Times New Roman" w:cs="Times New Roman"/>
                <w:color w:val="000000"/>
                <w:sz w:val="20"/>
                <w:szCs w:val="20"/>
                <w:lang w:val="bs-Latn-BA"/>
              </w:rPr>
            </w:pPr>
          </w:p>
        </w:tc>
        <w:tc>
          <w:tcPr>
            <w:tcW w:w="1890" w:type="dxa"/>
            <w:tcBorders>
              <w:top w:val="single" w:sz="8" w:space="0" w:color="000000"/>
              <w:left w:val="nil"/>
              <w:right w:val="single" w:sz="8" w:space="0" w:color="000000"/>
            </w:tcBorders>
            <w:shd w:val="clear" w:color="auto" w:fill="F2F2F2"/>
            <w:hideMark/>
          </w:tcPr>
          <w:p w14:paraId="0E2EFF8E" w14:textId="7F7F0193" w:rsidR="00F639E6" w:rsidRPr="00E351CC" w:rsidRDefault="00F639E6" w:rsidP="00F639E6">
            <w:pPr>
              <w:spacing w:after="0" w:line="240" w:lineRule="auto"/>
              <w:jc w:val="center"/>
              <w:rPr>
                <w:rFonts w:ascii="Times New Roman" w:eastAsia="Times New Roman" w:hAnsi="Times New Roman" w:cs="Times New Roman"/>
                <w:color w:val="000000"/>
                <w:sz w:val="20"/>
                <w:szCs w:val="20"/>
                <w:lang w:val="bs-Latn-BA"/>
              </w:rPr>
            </w:pPr>
            <w:r w:rsidRPr="00E351CC">
              <w:rPr>
                <w:rFonts w:ascii="Times New Roman" w:hAnsi="Times New Roman" w:cs="Times New Roman"/>
                <w:sz w:val="20"/>
                <w:szCs w:val="20"/>
                <w:lang w:val="bs-Latn-BA" w:eastAsia="bs-Latn-BA"/>
              </w:rPr>
              <w:t>Strateški cilj 1: Tešanj, poželjno mjesto za investicije i inovacije</w:t>
            </w:r>
          </w:p>
        </w:tc>
        <w:tc>
          <w:tcPr>
            <w:tcW w:w="2118" w:type="dxa"/>
            <w:tcBorders>
              <w:top w:val="single" w:sz="8" w:space="0" w:color="000000"/>
              <w:left w:val="nil"/>
              <w:right w:val="single" w:sz="8" w:space="0" w:color="000000"/>
            </w:tcBorders>
            <w:shd w:val="clear" w:color="auto" w:fill="F2F2F2"/>
          </w:tcPr>
          <w:p w14:paraId="3C0EA734" w14:textId="2CC7E7C5" w:rsidR="00F639E6" w:rsidRPr="00E351CC" w:rsidRDefault="00F639E6" w:rsidP="00F639E6">
            <w:pPr>
              <w:spacing w:after="0"/>
              <w:jc w:val="both"/>
              <w:rPr>
                <w:rFonts w:ascii="Times New Roman" w:hAnsi="Times New Roman" w:cs="Times New Roman"/>
                <w:sz w:val="20"/>
                <w:szCs w:val="20"/>
                <w:lang w:val="bs-Latn-BA" w:eastAsia="bs-Latn-BA"/>
              </w:rPr>
            </w:pPr>
            <w:r w:rsidRPr="00E351CC">
              <w:rPr>
                <w:rFonts w:ascii="Times New Roman" w:hAnsi="Times New Roman" w:cs="Times New Roman"/>
                <w:sz w:val="20"/>
                <w:szCs w:val="20"/>
                <w:lang w:val="bs-Latn-BA" w:eastAsia="bs-Latn-BA"/>
              </w:rPr>
              <w:t>Strateški cilj 2: Tešanj, sredina ugodnog življenja, pogodna da vrline, znanja i vještine dođu do izražaja</w:t>
            </w:r>
          </w:p>
        </w:tc>
        <w:tc>
          <w:tcPr>
            <w:tcW w:w="1540" w:type="dxa"/>
            <w:tcBorders>
              <w:top w:val="single" w:sz="8" w:space="0" w:color="000000"/>
              <w:left w:val="nil"/>
              <w:right w:val="single" w:sz="4" w:space="0" w:color="auto"/>
            </w:tcBorders>
            <w:shd w:val="clear" w:color="auto" w:fill="F2F2F2"/>
            <w:hideMark/>
          </w:tcPr>
          <w:p w14:paraId="15B68EC5" w14:textId="77777777" w:rsidR="00F639E6" w:rsidRPr="00E351CC" w:rsidRDefault="00F639E6" w:rsidP="00F639E6">
            <w:pPr>
              <w:spacing w:after="0" w:line="240" w:lineRule="auto"/>
              <w:jc w:val="right"/>
              <w:rPr>
                <w:rFonts w:ascii="Times New Roman" w:hAnsi="Times New Roman" w:cs="Times New Roman"/>
                <w:sz w:val="20"/>
                <w:szCs w:val="20"/>
                <w:lang w:val="bs-Latn-BA" w:eastAsia="bs-Latn-BA"/>
              </w:rPr>
            </w:pPr>
            <w:r w:rsidRPr="00E351CC">
              <w:rPr>
                <w:rFonts w:ascii="Times New Roman" w:hAnsi="Times New Roman" w:cs="Times New Roman"/>
                <w:sz w:val="20"/>
                <w:szCs w:val="20"/>
                <w:lang w:val="bs-Latn-BA" w:eastAsia="bs-Latn-BA"/>
              </w:rPr>
              <w:t>Strateški cilj 3:</w:t>
            </w:r>
          </w:p>
          <w:p w14:paraId="19314DB6" w14:textId="63A0D994" w:rsidR="00F639E6" w:rsidRPr="00E351CC" w:rsidRDefault="00F639E6" w:rsidP="00F639E6">
            <w:pPr>
              <w:jc w:val="both"/>
              <w:rPr>
                <w:rFonts w:ascii="Times New Roman" w:hAnsi="Times New Roman" w:cs="Times New Roman"/>
                <w:sz w:val="20"/>
                <w:szCs w:val="20"/>
                <w:lang w:val="bs-Latn-BA" w:eastAsia="bs-Latn-BA"/>
              </w:rPr>
            </w:pPr>
            <w:r w:rsidRPr="00E351CC">
              <w:rPr>
                <w:rFonts w:ascii="Times New Roman" w:hAnsi="Times New Roman" w:cs="Times New Roman"/>
                <w:sz w:val="20"/>
                <w:szCs w:val="20"/>
                <w:lang w:val="bs-Latn-BA" w:eastAsia="bs-Latn-BA"/>
              </w:rPr>
              <w:t xml:space="preserve">Tešanj, sredina zelenog rasta i čiste energije  </w:t>
            </w:r>
          </w:p>
        </w:tc>
        <w:tc>
          <w:tcPr>
            <w:tcW w:w="1620" w:type="dxa"/>
            <w:tcBorders>
              <w:top w:val="single" w:sz="8" w:space="0" w:color="000000"/>
              <w:left w:val="single" w:sz="4" w:space="0" w:color="auto"/>
              <w:right w:val="single" w:sz="8" w:space="0" w:color="000000"/>
            </w:tcBorders>
            <w:shd w:val="clear" w:color="auto" w:fill="F2F2F2"/>
            <w:vAlign w:val="center"/>
            <w:hideMark/>
          </w:tcPr>
          <w:p w14:paraId="137EEE1A" w14:textId="77777777" w:rsidR="00F639E6" w:rsidRPr="00E351CC" w:rsidRDefault="00F639E6" w:rsidP="00F639E6">
            <w:pPr>
              <w:spacing w:after="0" w:line="240" w:lineRule="auto"/>
              <w:jc w:val="center"/>
              <w:rPr>
                <w:rFonts w:ascii="Times New Roman" w:eastAsia="Times New Roman" w:hAnsi="Times New Roman" w:cs="Times New Roman"/>
                <w:color w:val="000000"/>
                <w:sz w:val="20"/>
                <w:szCs w:val="20"/>
                <w:lang w:val="bs-Latn-BA"/>
              </w:rPr>
            </w:pPr>
            <w:r w:rsidRPr="00E351CC">
              <w:rPr>
                <w:rFonts w:ascii="Times New Roman" w:eastAsia="Times New Roman" w:hAnsi="Times New Roman" w:cs="Times New Roman"/>
                <w:color w:val="000000"/>
                <w:sz w:val="20"/>
                <w:szCs w:val="20"/>
                <w:lang w:val="bs-Latn-BA"/>
              </w:rPr>
              <w:t>UKUPNO</w:t>
            </w:r>
          </w:p>
        </w:tc>
      </w:tr>
      <w:tr w:rsidR="00F639E6" w:rsidRPr="00E351CC" w14:paraId="2C90343B" w14:textId="77777777" w:rsidTr="00F639E6">
        <w:trPr>
          <w:trHeight w:val="300"/>
        </w:trPr>
        <w:tc>
          <w:tcPr>
            <w:tcW w:w="2392" w:type="dxa"/>
            <w:tcBorders>
              <w:top w:val="single" w:sz="8" w:space="0" w:color="000000"/>
              <w:left w:val="single" w:sz="8" w:space="0" w:color="000000"/>
              <w:bottom w:val="single" w:sz="8" w:space="0" w:color="000000"/>
              <w:right w:val="single" w:sz="8" w:space="0" w:color="000000"/>
            </w:tcBorders>
            <w:shd w:val="clear" w:color="auto" w:fill="F0F0F0"/>
            <w:noWrap/>
            <w:vAlign w:val="center"/>
            <w:hideMark/>
          </w:tcPr>
          <w:p w14:paraId="7C826CC6" w14:textId="77777777" w:rsidR="00F639E6" w:rsidRPr="00E351CC" w:rsidRDefault="00F639E6" w:rsidP="00F639E6">
            <w:pPr>
              <w:spacing w:after="0" w:line="240" w:lineRule="auto"/>
              <w:rPr>
                <w:rFonts w:ascii="Times New Roman" w:eastAsia="Times New Roman" w:hAnsi="Times New Roman" w:cs="Times New Roman"/>
                <w:color w:val="000000"/>
                <w:sz w:val="20"/>
                <w:szCs w:val="20"/>
                <w:lang w:val="bs-Latn-BA"/>
              </w:rPr>
            </w:pPr>
            <w:r w:rsidRPr="00E351CC">
              <w:rPr>
                <w:rFonts w:ascii="Times New Roman" w:eastAsia="Times New Roman" w:hAnsi="Times New Roman" w:cs="Times New Roman"/>
                <w:color w:val="000000"/>
                <w:sz w:val="20"/>
                <w:szCs w:val="20"/>
                <w:lang w:val="bs-Latn-BA"/>
              </w:rPr>
              <w:t>Plan po aktivnostima 2023</w:t>
            </w:r>
          </w:p>
        </w:tc>
        <w:tc>
          <w:tcPr>
            <w:tcW w:w="1890" w:type="dxa"/>
            <w:tcBorders>
              <w:top w:val="single" w:sz="8" w:space="0" w:color="000000"/>
              <w:left w:val="single" w:sz="8" w:space="0" w:color="000000"/>
              <w:bottom w:val="single" w:sz="8" w:space="0" w:color="000000"/>
              <w:right w:val="single" w:sz="8" w:space="0" w:color="000000"/>
            </w:tcBorders>
            <w:shd w:val="clear" w:color="auto" w:fill="F0F0F0"/>
            <w:vAlign w:val="center"/>
            <w:hideMark/>
          </w:tcPr>
          <w:p w14:paraId="3293EC67" w14:textId="77777777" w:rsidR="00F639E6" w:rsidRPr="00E351CC" w:rsidRDefault="00F639E6" w:rsidP="00F639E6">
            <w:pPr>
              <w:spacing w:after="0" w:line="240" w:lineRule="auto"/>
              <w:jc w:val="center"/>
              <w:rPr>
                <w:rFonts w:ascii="Times New Roman" w:eastAsia="Times New Roman" w:hAnsi="Times New Roman" w:cs="Times New Roman"/>
                <w:b/>
                <w:bCs/>
                <w:color w:val="000000"/>
                <w:sz w:val="20"/>
                <w:szCs w:val="20"/>
                <w:lang w:val="bs-Latn-BA"/>
              </w:rPr>
            </w:pPr>
            <w:r w:rsidRPr="00E351CC">
              <w:rPr>
                <w:rFonts w:ascii="Times New Roman" w:eastAsia="Times New Roman" w:hAnsi="Times New Roman" w:cs="Times New Roman"/>
                <w:b/>
                <w:bCs/>
                <w:color w:val="000000"/>
                <w:sz w:val="20"/>
                <w:szCs w:val="20"/>
                <w:lang w:val="bs-Latn-BA"/>
              </w:rPr>
              <w:t>1.637.709,00</w:t>
            </w:r>
          </w:p>
        </w:tc>
        <w:tc>
          <w:tcPr>
            <w:tcW w:w="2118" w:type="dxa"/>
            <w:tcBorders>
              <w:top w:val="single" w:sz="8" w:space="0" w:color="000000"/>
              <w:left w:val="single" w:sz="8" w:space="0" w:color="000000"/>
              <w:bottom w:val="single" w:sz="8" w:space="0" w:color="000000"/>
              <w:right w:val="single" w:sz="8" w:space="0" w:color="000000"/>
            </w:tcBorders>
            <w:shd w:val="clear" w:color="auto" w:fill="F0F0F0"/>
            <w:vAlign w:val="center"/>
            <w:hideMark/>
          </w:tcPr>
          <w:p w14:paraId="6FE10AA6" w14:textId="77777777" w:rsidR="00F639E6" w:rsidRPr="00E351CC" w:rsidRDefault="00F639E6" w:rsidP="00F639E6">
            <w:pPr>
              <w:spacing w:after="0" w:line="240" w:lineRule="auto"/>
              <w:jc w:val="center"/>
              <w:rPr>
                <w:rFonts w:ascii="Times New Roman" w:eastAsia="Times New Roman" w:hAnsi="Times New Roman" w:cs="Times New Roman"/>
                <w:b/>
                <w:bCs/>
                <w:color w:val="000000"/>
                <w:sz w:val="20"/>
                <w:szCs w:val="20"/>
                <w:lang w:val="bs-Latn-BA"/>
              </w:rPr>
            </w:pPr>
            <w:r w:rsidRPr="00E351CC">
              <w:rPr>
                <w:rFonts w:ascii="Times New Roman" w:eastAsia="Times New Roman" w:hAnsi="Times New Roman" w:cs="Times New Roman"/>
                <w:b/>
                <w:bCs/>
                <w:color w:val="000000"/>
                <w:sz w:val="20"/>
                <w:szCs w:val="20"/>
                <w:lang w:val="bs-Latn-BA"/>
              </w:rPr>
              <w:t>12.519.569,00</w:t>
            </w:r>
          </w:p>
        </w:tc>
        <w:tc>
          <w:tcPr>
            <w:tcW w:w="1540" w:type="dxa"/>
            <w:tcBorders>
              <w:top w:val="single" w:sz="8" w:space="0" w:color="000000"/>
              <w:left w:val="single" w:sz="8" w:space="0" w:color="000000"/>
              <w:bottom w:val="single" w:sz="8" w:space="0" w:color="000000"/>
              <w:right w:val="single" w:sz="8" w:space="0" w:color="000000"/>
            </w:tcBorders>
            <w:shd w:val="clear" w:color="auto" w:fill="F0F0F0"/>
            <w:vAlign w:val="center"/>
            <w:hideMark/>
          </w:tcPr>
          <w:p w14:paraId="27627D57" w14:textId="77777777" w:rsidR="00F639E6" w:rsidRPr="00E351CC" w:rsidRDefault="00F639E6" w:rsidP="00F639E6">
            <w:pPr>
              <w:spacing w:after="0" w:line="240" w:lineRule="auto"/>
              <w:jc w:val="center"/>
              <w:rPr>
                <w:rFonts w:ascii="Times New Roman" w:eastAsia="Times New Roman" w:hAnsi="Times New Roman" w:cs="Times New Roman"/>
                <w:b/>
                <w:bCs/>
                <w:color w:val="000000"/>
                <w:sz w:val="20"/>
                <w:szCs w:val="20"/>
                <w:lang w:val="bs-Latn-BA"/>
              </w:rPr>
            </w:pPr>
            <w:r w:rsidRPr="00E351CC">
              <w:rPr>
                <w:rFonts w:ascii="Times New Roman" w:eastAsia="Times New Roman" w:hAnsi="Times New Roman" w:cs="Times New Roman"/>
                <w:b/>
                <w:bCs/>
                <w:color w:val="000000"/>
                <w:sz w:val="20"/>
                <w:szCs w:val="20"/>
                <w:lang w:val="bs-Latn-BA"/>
              </w:rPr>
              <w:t>5.809.483,00</w:t>
            </w:r>
          </w:p>
        </w:tc>
        <w:tc>
          <w:tcPr>
            <w:tcW w:w="1620" w:type="dxa"/>
            <w:tcBorders>
              <w:top w:val="single" w:sz="8" w:space="0" w:color="000000"/>
              <w:left w:val="single" w:sz="8" w:space="0" w:color="000000"/>
              <w:bottom w:val="single" w:sz="8" w:space="0" w:color="000000"/>
              <w:right w:val="single" w:sz="8" w:space="0" w:color="000000"/>
            </w:tcBorders>
            <w:noWrap/>
            <w:vAlign w:val="center"/>
            <w:hideMark/>
          </w:tcPr>
          <w:p w14:paraId="086F2FFA" w14:textId="77777777" w:rsidR="00F639E6" w:rsidRPr="00E351CC" w:rsidRDefault="00F639E6" w:rsidP="00F639E6">
            <w:pPr>
              <w:spacing w:after="0" w:line="240" w:lineRule="auto"/>
              <w:jc w:val="center"/>
              <w:rPr>
                <w:rFonts w:ascii="Times New Roman" w:eastAsia="Times New Roman" w:hAnsi="Times New Roman" w:cs="Times New Roman"/>
                <w:color w:val="000000"/>
                <w:sz w:val="20"/>
                <w:szCs w:val="20"/>
                <w:lang w:val="bs-Latn-BA"/>
              </w:rPr>
            </w:pPr>
            <w:r w:rsidRPr="00E351CC">
              <w:rPr>
                <w:rFonts w:ascii="Times New Roman" w:eastAsia="Times New Roman" w:hAnsi="Times New Roman" w:cs="Times New Roman"/>
                <w:color w:val="000000"/>
                <w:sz w:val="20"/>
                <w:szCs w:val="20"/>
                <w:lang w:val="bs-Latn-BA"/>
              </w:rPr>
              <w:t>19.966.761,00</w:t>
            </w:r>
          </w:p>
        </w:tc>
      </w:tr>
      <w:tr w:rsidR="00F639E6" w:rsidRPr="00E351CC" w14:paraId="7369B1B7" w14:textId="77777777" w:rsidTr="00F639E6">
        <w:trPr>
          <w:trHeight w:val="300"/>
        </w:trPr>
        <w:tc>
          <w:tcPr>
            <w:tcW w:w="2392" w:type="dxa"/>
            <w:tcBorders>
              <w:top w:val="single" w:sz="8" w:space="0" w:color="000000"/>
              <w:left w:val="single" w:sz="8" w:space="0" w:color="000000"/>
              <w:bottom w:val="single" w:sz="8" w:space="0" w:color="000000"/>
              <w:right w:val="single" w:sz="8" w:space="0" w:color="000000"/>
            </w:tcBorders>
            <w:shd w:val="clear" w:color="auto" w:fill="F0F0F0"/>
            <w:noWrap/>
            <w:vAlign w:val="center"/>
            <w:hideMark/>
          </w:tcPr>
          <w:p w14:paraId="33308DEE" w14:textId="77777777" w:rsidR="00F639E6" w:rsidRPr="00E351CC" w:rsidRDefault="00F639E6" w:rsidP="00F639E6">
            <w:pPr>
              <w:spacing w:after="0" w:line="240" w:lineRule="auto"/>
              <w:rPr>
                <w:rFonts w:ascii="Times New Roman" w:eastAsia="Times New Roman" w:hAnsi="Times New Roman" w:cs="Times New Roman"/>
                <w:color w:val="000000"/>
                <w:sz w:val="20"/>
                <w:szCs w:val="20"/>
                <w:lang w:val="bs-Latn-BA"/>
              </w:rPr>
            </w:pPr>
            <w:r w:rsidRPr="00E351CC">
              <w:rPr>
                <w:rFonts w:ascii="Times New Roman" w:eastAsia="Times New Roman" w:hAnsi="Times New Roman" w:cs="Times New Roman"/>
                <w:color w:val="000000"/>
                <w:sz w:val="20"/>
                <w:szCs w:val="20"/>
                <w:lang w:val="bs-Latn-BA"/>
              </w:rPr>
              <w:t>Realizacija 2023</w:t>
            </w:r>
          </w:p>
        </w:tc>
        <w:tc>
          <w:tcPr>
            <w:tcW w:w="1890" w:type="dxa"/>
            <w:tcBorders>
              <w:top w:val="single" w:sz="8" w:space="0" w:color="000000"/>
              <w:left w:val="single" w:sz="8" w:space="0" w:color="000000"/>
              <w:bottom w:val="single" w:sz="8" w:space="0" w:color="000000"/>
              <w:right w:val="single" w:sz="8" w:space="0" w:color="000000"/>
            </w:tcBorders>
            <w:shd w:val="clear" w:color="auto" w:fill="F0F0F0"/>
            <w:vAlign w:val="center"/>
            <w:hideMark/>
          </w:tcPr>
          <w:p w14:paraId="68C1BCC6" w14:textId="77777777" w:rsidR="00F639E6" w:rsidRPr="00E351CC" w:rsidRDefault="00F639E6" w:rsidP="00F639E6">
            <w:pPr>
              <w:spacing w:after="0" w:line="240" w:lineRule="auto"/>
              <w:jc w:val="center"/>
              <w:rPr>
                <w:rFonts w:ascii="Times New Roman" w:eastAsia="Times New Roman" w:hAnsi="Times New Roman" w:cs="Times New Roman"/>
                <w:b/>
                <w:bCs/>
                <w:color w:val="000000"/>
                <w:sz w:val="20"/>
                <w:szCs w:val="20"/>
                <w:lang w:val="bs-Latn-BA"/>
              </w:rPr>
            </w:pPr>
            <w:r w:rsidRPr="00E351CC">
              <w:rPr>
                <w:rFonts w:ascii="Times New Roman" w:eastAsia="Times New Roman" w:hAnsi="Times New Roman" w:cs="Times New Roman"/>
                <w:b/>
                <w:bCs/>
                <w:color w:val="000000"/>
                <w:sz w:val="20"/>
                <w:szCs w:val="20"/>
                <w:lang w:val="bs-Latn-BA"/>
              </w:rPr>
              <w:t>1.493.669,75</w:t>
            </w:r>
          </w:p>
        </w:tc>
        <w:tc>
          <w:tcPr>
            <w:tcW w:w="2118" w:type="dxa"/>
            <w:tcBorders>
              <w:top w:val="single" w:sz="8" w:space="0" w:color="000000"/>
              <w:left w:val="single" w:sz="8" w:space="0" w:color="000000"/>
              <w:bottom w:val="single" w:sz="8" w:space="0" w:color="000000"/>
              <w:right w:val="single" w:sz="8" w:space="0" w:color="000000"/>
            </w:tcBorders>
            <w:shd w:val="clear" w:color="auto" w:fill="F0F0F0"/>
            <w:vAlign w:val="center"/>
            <w:hideMark/>
          </w:tcPr>
          <w:p w14:paraId="6B73E58C" w14:textId="77777777" w:rsidR="00F639E6" w:rsidRPr="00E351CC" w:rsidRDefault="00F639E6" w:rsidP="00F639E6">
            <w:pPr>
              <w:spacing w:after="0" w:line="240" w:lineRule="auto"/>
              <w:jc w:val="center"/>
              <w:rPr>
                <w:rFonts w:ascii="Times New Roman" w:eastAsia="Times New Roman" w:hAnsi="Times New Roman" w:cs="Times New Roman"/>
                <w:b/>
                <w:bCs/>
                <w:color w:val="000000"/>
                <w:sz w:val="20"/>
                <w:szCs w:val="20"/>
                <w:lang w:val="bs-Latn-BA"/>
              </w:rPr>
            </w:pPr>
            <w:r w:rsidRPr="00E351CC">
              <w:rPr>
                <w:rFonts w:ascii="Times New Roman" w:eastAsia="Times New Roman" w:hAnsi="Times New Roman" w:cs="Times New Roman"/>
                <w:b/>
                <w:bCs/>
                <w:color w:val="000000"/>
                <w:sz w:val="20"/>
                <w:szCs w:val="20"/>
                <w:lang w:val="bs-Latn-BA"/>
              </w:rPr>
              <w:t>8.761.235,04</w:t>
            </w:r>
          </w:p>
        </w:tc>
        <w:tc>
          <w:tcPr>
            <w:tcW w:w="1540" w:type="dxa"/>
            <w:tcBorders>
              <w:top w:val="single" w:sz="8" w:space="0" w:color="000000"/>
              <w:left w:val="single" w:sz="8" w:space="0" w:color="000000"/>
              <w:bottom w:val="single" w:sz="8" w:space="0" w:color="000000"/>
              <w:right w:val="single" w:sz="8" w:space="0" w:color="000000"/>
            </w:tcBorders>
            <w:shd w:val="clear" w:color="auto" w:fill="F0F0F0"/>
            <w:vAlign w:val="center"/>
            <w:hideMark/>
          </w:tcPr>
          <w:p w14:paraId="583A2218" w14:textId="77777777" w:rsidR="00F639E6" w:rsidRPr="00E351CC" w:rsidRDefault="00F639E6" w:rsidP="00F639E6">
            <w:pPr>
              <w:spacing w:after="0" w:line="240" w:lineRule="auto"/>
              <w:jc w:val="center"/>
              <w:rPr>
                <w:rFonts w:ascii="Times New Roman" w:eastAsia="Times New Roman" w:hAnsi="Times New Roman" w:cs="Times New Roman"/>
                <w:b/>
                <w:bCs/>
                <w:color w:val="000000"/>
                <w:sz w:val="20"/>
                <w:szCs w:val="20"/>
                <w:lang w:val="bs-Latn-BA"/>
              </w:rPr>
            </w:pPr>
            <w:r w:rsidRPr="00E351CC">
              <w:rPr>
                <w:rFonts w:ascii="Times New Roman" w:eastAsia="Times New Roman" w:hAnsi="Times New Roman" w:cs="Times New Roman"/>
                <w:b/>
                <w:bCs/>
                <w:color w:val="000000"/>
                <w:sz w:val="20"/>
                <w:szCs w:val="20"/>
                <w:lang w:val="bs-Latn-BA"/>
              </w:rPr>
              <w:t>3.733.308,52</w:t>
            </w:r>
          </w:p>
        </w:tc>
        <w:tc>
          <w:tcPr>
            <w:tcW w:w="1620" w:type="dxa"/>
            <w:tcBorders>
              <w:top w:val="single" w:sz="8" w:space="0" w:color="000000"/>
              <w:left w:val="single" w:sz="8" w:space="0" w:color="000000"/>
              <w:bottom w:val="single" w:sz="8" w:space="0" w:color="000000"/>
              <w:right w:val="single" w:sz="8" w:space="0" w:color="000000"/>
            </w:tcBorders>
            <w:noWrap/>
            <w:vAlign w:val="center"/>
            <w:hideMark/>
          </w:tcPr>
          <w:p w14:paraId="493AE4D6" w14:textId="77777777" w:rsidR="00F639E6" w:rsidRPr="00E351CC" w:rsidRDefault="00F639E6" w:rsidP="00F639E6">
            <w:pPr>
              <w:spacing w:after="0" w:line="240" w:lineRule="auto"/>
              <w:jc w:val="center"/>
              <w:rPr>
                <w:rFonts w:ascii="Times New Roman" w:eastAsia="Times New Roman" w:hAnsi="Times New Roman" w:cs="Times New Roman"/>
                <w:b/>
                <w:bCs/>
                <w:color w:val="000000"/>
                <w:sz w:val="20"/>
                <w:szCs w:val="20"/>
                <w:lang w:val="bs-Latn-BA"/>
              </w:rPr>
            </w:pPr>
            <w:r w:rsidRPr="00E351CC">
              <w:rPr>
                <w:rFonts w:ascii="Times New Roman" w:eastAsia="Times New Roman" w:hAnsi="Times New Roman" w:cs="Times New Roman"/>
                <w:b/>
                <w:bCs/>
                <w:color w:val="000000"/>
                <w:sz w:val="20"/>
                <w:szCs w:val="20"/>
                <w:lang w:val="bs-Latn-BA"/>
              </w:rPr>
              <w:t>13.988.213,31</w:t>
            </w:r>
          </w:p>
        </w:tc>
      </w:tr>
      <w:tr w:rsidR="00F639E6" w:rsidRPr="00E351CC" w14:paraId="35DAC897" w14:textId="77777777" w:rsidTr="00F639E6">
        <w:trPr>
          <w:trHeight w:val="300"/>
        </w:trPr>
        <w:tc>
          <w:tcPr>
            <w:tcW w:w="2392" w:type="dxa"/>
            <w:tcBorders>
              <w:top w:val="single" w:sz="8" w:space="0" w:color="000000"/>
              <w:left w:val="single" w:sz="8" w:space="0" w:color="000000"/>
              <w:bottom w:val="single" w:sz="8" w:space="0" w:color="000000"/>
              <w:right w:val="single" w:sz="8" w:space="0" w:color="000000"/>
            </w:tcBorders>
            <w:noWrap/>
            <w:vAlign w:val="center"/>
            <w:hideMark/>
          </w:tcPr>
          <w:p w14:paraId="38D3C0BA" w14:textId="77777777" w:rsidR="00F639E6" w:rsidRPr="00E351CC" w:rsidRDefault="00F639E6" w:rsidP="00F639E6">
            <w:pPr>
              <w:spacing w:after="0" w:line="240" w:lineRule="auto"/>
              <w:rPr>
                <w:rFonts w:ascii="Times New Roman" w:eastAsia="Times New Roman" w:hAnsi="Times New Roman" w:cs="Times New Roman"/>
                <w:color w:val="000000"/>
                <w:sz w:val="20"/>
                <w:szCs w:val="20"/>
                <w:lang w:val="bs-Latn-BA"/>
              </w:rPr>
            </w:pPr>
            <w:r w:rsidRPr="00E351CC">
              <w:rPr>
                <w:rFonts w:ascii="Times New Roman" w:eastAsia="Times New Roman" w:hAnsi="Times New Roman" w:cs="Times New Roman"/>
                <w:color w:val="000000"/>
                <w:sz w:val="20"/>
                <w:szCs w:val="20"/>
                <w:lang w:val="bs-Latn-BA"/>
              </w:rPr>
              <w:t>% realizacije 2023</w:t>
            </w:r>
          </w:p>
        </w:tc>
        <w:tc>
          <w:tcPr>
            <w:tcW w:w="1890" w:type="dxa"/>
            <w:tcBorders>
              <w:top w:val="single" w:sz="8" w:space="0" w:color="000000"/>
              <w:left w:val="nil"/>
              <w:bottom w:val="single" w:sz="8" w:space="0" w:color="000000"/>
              <w:right w:val="single" w:sz="8" w:space="0" w:color="000000"/>
            </w:tcBorders>
            <w:noWrap/>
            <w:vAlign w:val="center"/>
            <w:hideMark/>
          </w:tcPr>
          <w:p w14:paraId="2E95742A" w14:textId="77777777" w:rsidR="00F639E6" w:rsidRPr="00E351CC" w:rsidRDefault="00F639E6" w:rsidP="00F639E6">
            <w:pPr>
              <w:spacing w:after="0" w:line="240" w:lineRule="auto"/>
              <w:jc w:val="center"/>
              <w:rPr>
                <w:rFonts w:ascii="Times New Roman" w:eastAsia="Times New Roman" w:hAnsi="Times New Roman" w:cs="Times New Roman"/>
                <w:color w:val="000000"/>
                <w:sz w:val="20"/>
                <w:szCs w:val="20"/>
                <w:lang w:val="bs-Latn-BA"/>
              </w:rPr>
            </w:pPr>
            <w:r w:rsidRPr="00E351CC">
              <w:rPr>
                <w:rFonts w:ascii="Times New Roman" w:eastAsia="Times New Roman" w:hAnsi="Times New Roman" w:cs="Times New Roman"/>
                <w:color w:val="000000"/>
                <w:sz w:val="20"/>
                <w:szCs w:val="20"/>
                <w:lang w:val="bs-Latn-BA"/>
              </w:rPr>
              <w:t>91,20%</w:t>
            </w:r>
          </w:p>
        </w:tc>
        <w:tc>
          <w:tcPr>
            <w:tcW w:w="2118" w:type="dxa"/>
            <w:tcBorders>
              <w:top w:val="single" w:sz="8" w:space="0" w:color="000000"/>
              <w:left w:val="nil"/>
              <w:bottom w:val="single" w:sz="8" w:space="0" w:color="000000"/>
              <w:right w:val="single" w:sz="8" w:space="0" w:color="000000"/>
            </w:tcBorders>
            <w:noWrap/>
            <w:vAlign w:val="center"/>
            <w:hideMark/>
          </w:tcPr>
          <w:p w14:paraId="36964BDF" w14:textId="77777777" w:rsidR="00F639E6" w:rsidRPr="00E351CC" w:rsidRDefault="00F639E6" w:rsidP="00F639E6">
            <w:pPr>
              <w:spacing w:after="0" w:line="240" w:lineRule="auto"/>
              <w:jc w:val="center"/>
              <w:rPr>
                <w:rFonts w:ascii="Times New Roman" w:eastAsia="Times New Roman" w:hAnsi="Times New Roman" w:cs="Times New Roman"/>
                <w:color w:val="000000"/>
                <w:sz w:val="20"/>
                <w:szCs w:val="20"/>
                <w:lang w:val="bs-Latn-BA"/>
              </w:rPr>
            </w:pPr>
            <w:r w:rsidRPr="00E351CC">
              <w:rPr>
                <w:rFonts w:ascii="Times New Roman" w:eastAsia="Times New Roman" w:hAnsi="Times New Roman" w:cs="Times New Roman"/>
                <w:color w:val="000000"/>
                <w:sz w:val="20"/>
                <w:szCs w:val="20"/>
                <w:lang w:val="bs-Latn-BA"/>
              </w:rPr>
              <w:t>69,98%</w:t>
            </w:r>
          </w:p>
        </w:tc>
        <w:tc>
          <w:tcPr>
            <w:tcW w:w="1540" w:type="dxa"/>
            <w:tcBorders>
              <w:top w:val="single" w:sz="8" w:space="0" w:color="000000"/>
              <w:left w:val="nil"/>
              <w:bottom w:val="single" w:sz="8" w:space="0" w:color="000000"/>
              <w:right w:val="single" w:sz="8" w:space="0" w:color="000000"/>
            </w:tcBorders>
            <w:noWrap/>
            <w:vAlign w:val="center"/>
            <w:hideMark/>
          </w:tcPr>
          <w:p w14:paraId="3EE970F8" w14:textId="77777777" w:rsidR="00F639E6" w:rsidRPr="00E351CC" w:rsidRDefault="00F639E6" w:rsidP="00F639E6">
            <w:pPr>
              <w:spacing w:after="0" w:line="240" w:lineRule="auto"/>
              <w:jc w:val="center"/>
              <w:rPr>
                <w:rFonts w:ascii="Times New Roman" w:eastAsia="Times New Roman" w:hAnsi="Times New Roman" w:cs="Times New Roman"/>
                <w:color w:val="000000"/>
                <w:sz w:val="20"/>
                <w:szCs w:val="20"/>
                <w:lang w:val="bs-Latn-BA"/>
              </w:rPr>
            </w:pPr>
            <w:r w:rsidRPr="00E351CC">
              <w:rPr>
                <w:rFonts w:ascii="Times New Roman" w:eastAsia="Times New Roman" w:hAnsi="Times New Roman" w:cs="Times New Roman"/>
                <w:color w:val="000000"/>
                <w:sz w:val="20"/>
                <w:szCs w:val="20"/>
                <w:lang w:val="bs-Latn-BA"/>
              </w:rPr>
              <w:t>64,26%</w:t>
            </w:r>
          </w:p>
        </w:tc>
        <w:tc>
          <w:tcPr>
            <w:tcW w:w="1620" w:type="dxa"/>
            <w:tcBorders>
              <w:top w:val="single" w:sz="8" w:space="0" w:color="000000"/>
              <w:left w:val="nil"/>
              <w:bottom w:val="single" w:sz="8" w:space="0" w:color="000000"/>
              <w:right w:val="single" w:sz="8" w:space="0" w:color="000000"/>
            </w:tcBorders>
            <w:noWrap/>
            <w:vAlign w:val="center"/>
            <w:hideMark/>
          </w:tcPr>
          <w:p w14:paraId="1C9FB476" w14:textId="77777777" w:rsidR="00F639E6" w:rsidRPr="00E351CC" w:rsidRDefault="00F639E6" w:rsidP="00F639E6">
            <w:pPr>
              <w:spacing w:after="0" w:line="240" w:lineRule="auto"/>
              <w:jc w:val="center"/>
              <w:rPr>
                <w:rFonts w:ascii="Times New Roman" w:eastAsia="Times New Roman" w:hAnsi="Times New Roman" w:cs="Times New Roman"/>
                <w:color w:val="000000"/>
                <w:sz w:val="20"/>
                <w:szCs w:val="20"/>
                <w:lang w:val="bs-Latn-BA"/>
              </w:rPr>
            </w:pPr>
            <w:r w:rsidRPr="00E351CC">
              <w:rPr>
                <w:rFonts w:ascii="Times New Roman" w:eastAsia="Times New Roman" w:hAnsi="Times New Roman" w:cs="Times New Roman"/>
                <w:color w:val="000000"/>
                <w:sz w:val="20"/>
                <w:szCs w:val="20"/>
                <w:lang w:val="bs-Latn-BA"/>
              </w:rPr>
              <w:t>70,06%</w:t>
            </w:r>
          </w:p>
        </w:tc>
      </w:tr>
      <w:tr w:rsidR="00F639E6" w:rsidRPr="00E351CC" w14:paraId="477E6B79" w14:textId="77777777" w:rsidTr="00F639E6">
        <w:trPr>
          <w:trHeight w:val="300"/>
        </w:trPr>
        <w:tc>
          <w:tcPr>
            <w:tcW w:w="2392" w:type="dxa"/>
            <w:tcBorders>
              <w:top w:val="single" w:sz="8" w:space="0" w:color="000000"/>
              <w:left w:val="single" w:sz="8" w:space="0" w:color="000000"/>
              <w:bottom w:val="single" w:sz="8" w:space="0" w:color="000000"/>
              <w:right w:val="single" w:sz="8" w:space="0" w:color="000000"/>
            </w:tcBorders>
            <w:shd w:val="clear" w:color="auto" w:fill="F0F0F0"/>
            <w:noWrap/>
            <w:vAlign w:val="center"/>
            <w:hideMark/>
          </w:tcPr>
          <w:p w14:paraId="254E2BC3" w14:textId="77777777" w:rsidR="00F639E6" w:rsidRPr="00E351CC" w:rsidRDefault="00F639E6" w:rsidP="00F639E6">
            <w:pPr>
              <w:spacing w:after="0" w:line="240" w:lineRule="auto"/>
              <w:rPr>
                <w:rFonts w:ascii="Times New Roman" w:eastAsia="Times New Roman" w:hAnsi="Times New Roman" w:cs="Times New Roman"/>
                <w:color w:val="000000"/>
                <w:sz w:val="20"/>
                <w:szCs w:val="20"/>
                <w:lang w:val="bs-Latn-BA"/>
              </w:rPr>
            </w:pPr>
            <w:r w:rsidRPr="00E351CC">
              <w:rPr>
                <w:rFonts w:ascii="Times New Roman" w:eastAsia="Times New Roman" w:hAnsi="Times New Roman" w:cs="Times New Roman"/>
                <w:color w:val="000000"/>
                <w:sz w:val="20"/>
                <w:szCs w:val="20"/>
                <w:lang w:val="bs-Latn-BA"/>
              </w:rPr>
              <w:t>Plan po aktivnostima 2024</w:t>
            </w:r>
          </w:p>
        </w:tc>
        <w:tc>
          <w:tcPr>
            <w:tcW w:w="1890" w:type="dxa"/>
            <w:tcBorders>
              <w:top w:val="single" w:sz="8" w:space="0" w:color="000000"/>
              <w:left w:val="nil"/>
              <w:bottom w:val="single" w:sz="8" w:space="0" w:color="000000"/>
              <w:right w:val="single" w:sz="8" w:space="0" w:color="000000"/>
            </w:tcBorders>
            <w:shd w:val="clear" w:color="auto" w:fill="F0F0F0"/>
            <w:vAlign w:val="center"/>
            <w:hideMark/>
          </w:tcPr>
          <w:p w14:paraId="42F1A8B0" w14:textId="77777777" w:rsidR="00F639E6" w:rsidRPr="00E351CC" w:rsidRDefault="00F639E6" w:rsidP="00F639E6">
            <w:pPr>
              <w:spacing w:after="0" w:line="240" w:lineRule="auto"/>
              <w:jc w:val="center"/>
              <w:rPr>
                <w:rFonts w:ascii="Times New Roman" w:eastAsia="Times New Roman" w:hAnsi="Times New Roman" w:cs="Times New Roman"/>
                <w:b/>
                <w:bCs/>
                <w:color w:val="000000"/>
                <w:sz w:val="20"/>
                <w:szCs w:val="20"/>
                <w:lang w:val="bs-Latn-BA"/>
              </w:rPr>
            </w:pPr>
            <w:r w:rsidRPr="00E351CC">
              <w:rPr>
                <w:rFonts w:ascii="Times New Roman" w:eastAsia="Times New Roman" w:hAnsi="Times New Roman" w:cs="Times New Roman"/>
                <w:b/>
                <w:bCs/>
                <w:color w:val="000000"/>
                <w:sz w:val="20"/>
                <w:szCs w:val="20"/>
                <w:lang w:val="bs-Latn-BA"/>
              </w:rPr>
              <w:t>5.307.870,00</w:t>
            </w:r>
          </w:p>
        </w:tc>
        <w:tc>
          <w:tcPr>
            <w:tcW w:w="2118" w:type="dxa"/>
            <w:tcBorders>
              <w:top w:val="single" w:sz="8" w:space="0" w:color="000000"/>
              <w:left w:val="nil"/>
              <w:bottom w:val="single" w:sz="8" w:space="0" w:color="000000"/>
              <w:right w:val="single" w:sz="8" w:space="0" w:color="000000"/>
            </w:tcBorders>
            <w:shd w:val="clear" w:color="auto" w:fill="F0F0F0"/>
            <w:vAlign w:val="center"/>
            <w:hideMark/>
          </w:tcPr>
          <w:p w14:paraId="4BE14167" w14:textId="77777777" w:rsidR="00F639E6" w:rsidRPr="00E351CC" w:rsidRDefault="00F639E6" w:rsidP="00F639E6">
            <w:pPr>
              <w:spacing w:after="0" w:line="240" w:lineRule="auto"/>
              <w:jc w:val="center"/>
              <w:rPr>
                <w:rFonts w:ascii="Times New Roman" w:eastAsia="Times New Roman" w:hAnsi="Times New Roman" w:cs="Times New Roman"/>
                <w:b/>
                <w:bCs/>
                <w:color w:val="000000"/>
                <w:sz w:val="20"/>
                <w:szCs w:val="20"/>
                <w:lang w:val="bs-Latn-BA"/>
              </w:rPr>
            </w:pPr>
            <w:r w:rsidRPr="00E351CC">
              <w:rPr>
                <w:rFonts w:ascii="Times New Roman" w:eastAsia="Times New Roman" w:hAnsi="Times New Roman" w:cs="Times New Roman"/>
                <w:b/>
                <w:bCs/>
                <w:color w:val="000000"/>
                <w:sz w:val="20"/>
                <w:szCs w:val="20"/>
                <w:lang w:val="bs-Latn-BA"/>
              </w:rPr>
              <w:t>29.220.000,00</w:t>
            </w:r>
          </w:p>
        </w:tc>
        <w:tc>
          <w:tcPr>
            <w:tcW w:w="1540" w:type="dxa"/>
            <w:tcBorders>
              <w:top w:val="single" w:sz="8" w:space="0" w:color="000000"/>
              <w:left w:val="nil"/>
              <w:bottom w:val="single" w:sz="8" w:space="0" w:color="000000"/>
              <w:right w:val="single" w:sz="8" w:space="0" w:color="000000"/>
            </w:tcBorders>
            <w:shd w:val="clear" w:color="auto" w:fill="F0F0F0"/>
            <w:vAlign w:val="center"/>
            <w:hideMark/>
          </w:tcPr>
          <w:p w14:paraId="1B96E19D" w14:textId="77777777" w:rsidR="00F639E6" w:rsidRPr="00E351CC" w:rsidRDefault="00F639E6" w:rsidP="00F639E6">
            <w:pPr>
              <w:spacing w:after="0" w:line="240" w:lineRule="auto"/>
              <w:jc w:val="center"/>
              <w:rPr>
                <w:rFonts w:ascii="Times New Roman" w:eastAsia="Times New Roman" w:hAnsi="Times New Roman" w:cs="Times New Roman"/>
                <w:b/>
                <w:bCs/>
                <w:color w:val="000000"/>
                <w:sz w:val="20"/>
                <w:szCs w:val="20"/>
                <w:lang w:val="bs-Latn-BA"/>
              </w:rPr>
            </w:pPr>
            <w:r w:rsidRPr="00E351CC">
              <w:rPr>
                <w:rFonts w:ascii="Times New Roman" w:eastAsia="Times New Roman" w:hAnsi="Times New Roman" w:cs="Times New Roman"/>
                <w:b/>
                <w:bCs/>
                <w:color w:val="000000"/>
                <w:sz w:val="20"/>
                <w:szCs w:val="20"/>
                <w:lang w:val="bs-Latn-BA"/>
              </w:rPr>
              <w:t>6.338.577,00</w:t>
            </w:r>
          </w:p>
        </w:tc>
        <w:tc>
          <w:tcPr>
            <w:tcW w:w="1620" w:type="dxa"/>
            <w:tcBorders>
              <w:top w:val="single" w:sz="8" w:space="0" w:color="000000"/>
              <w:left w:val="nil"/>
              <w:bottom w:val="single" w:sz="8" w:space="0" w:color="000000"/>
              <w:right w:val="single" w:sz="8" w:space="0" w:color="000000"/>
            </w:tcBorders>
            <w:noWrap/>
            <w:vAlign w:val="center"/>
            <w:hideMark/>
          </w:tcPr>
          <w:p w14:paraId="065A0BAC" w14:textId="77777777" w:rsidR="00F639E6" w:rsidRPr="00E351CC" w:rsidRDefault="00F639E6" w:rsidP="00F639E6">
            <w:pPr>
              <w:spacing w:after="0" w:line="240" w:lineRule="auto"/>
              <w:jc w:val="center"/>
              <w:rPr>
                <w:rFonts w:ascii="Times New Roman" w:eastAsia="Times New Roman" w:hAnsi="Times New Roman" w:cs="Times New Roman"/>
                <w:color w:val="000000"/>
                <w:sz w:val="20"/>
                <w:szCs w:val="20"/>
                <w:lang w:val="bs-Latn-BA"/>
              </w:rPr>
            </w:pPr>
            <w:r w:rsidRPr="00E351CC">
              <w:rPr>
                <w:rFonts w:ascii="Times New Roman" w:eastAsia="Times New Roman" w:hAnsi="Times New Roman" w:cs="Times New Roman"/>
                <w:color w:val="000000"/>
                <w:sz w:val="20"/>
                <w:szCs w:val="20"/>
                <w:lang w:val="bs-Latn-BA"/>
              </w:rPr>
              <w:t>40.866.447,00</w:t>
            </w:r>
          </w:p>
        </w:tc>
      </w:tr>
      <w:tr w:rsidR="00F639E6" w:rsidRPr="00E351CC" w14:paraId="3EAE7C56" w14:textId="77777777" w:rsidTr="00F639E6">
        <w:trPr>
          <w:trHeight w:val="300"/>
        </w:trPr>
        <w:tc>
          <w:tcPr>
            <w:tcW w:w="2392" w:type="dxa"/>
            <w:tcBorders>
              <w:top w:val="single" w:sz="8" w:space="0" w:color="000000"/>
              <w:left w:val="single" w:sz="8" w:space="0" w:color="000000"/>
              <w:bottom w:val="single" w:sz="8" w:space="0" w:color="000000"/>
              <w:right w:val="single" w:sz="8" w:space="0" w:color="000000"/>
            </w:tcBorders>
            <w:shd w:val="clear" w:color="auto" w:fill="F0F0F0"/>
            <w:noWrap/>
            <w:vAlign w:val="center"/>
            <w:hideMark/>
          </w:tcPr>
          <w:p w14:paraId="57EDDE51" w14:textId="77777777" w:rsidR="00F639E6" w:rsidRPr="00E351CC" w:rsidRDefault="00F639E6" w:rsidP="00F639E6">
            <w:pPr>
              <w:spacing w:after="0" w:line="240" w:lineRule="auto"/>
              <w:rPr>
                <w:rFonts w:ascii="Times New Roman" w:eastAsia="Times New Roman" w:hAnsi="Times New Roman" w:cs="Times New Roman"/>
                <w:color w:val="000000"/>
                <w:sz w:val="20"/>
                <w:szCs w:val="20"/>
                <w:lang w:val="bs-Latn-BA"/>
              </w:rPr>
            </w:pPr>
            <w:r w:rsidRPr="00E351CC">
              <w:rPr>
                <w:rFonts w:ascii="Times New Roman" w:eastAsia="Times New Roman" w:hAnsi="Times New Roman" w:cs="Times New Roman"/>
                <w:color w:val="000000"/>
                <w:sz w:val="20"/>
                <w:szCs w:val="20"/>
                <w:lang w:val="bs-Latn-BA"/>
              </w:rPr>
              <w:t>Realizacija 2024</w:t>
            </w:r>
          </w:p>
        </w:tc>
        <w:tc>
          <w:tcPr>
            <w:tcW w:w="1890" w:type="dxa"/>
            <w:tcBorders>
              <w:top w:val="single" w:sz="8" w:space="0" w:color="000000"/>
              <w:left w:val="nil"/>
              <w:bottom w:val="single" w:sz="8" w:space="0" w:color="000000"/>
              <w:right w:val="single" w:sz="8" w:space="0" w:color="000000"/>
            </w:tcBorders>
            <w:shd w:val="clear" w:color="auto" w:fill="F0F0F0"/>
            <w:vAlign w:val="center"/>
            <w:hideMark/>
          </w:tcPr>
          <w:p w14:paraId="5B76AFB4" w14:textId="77777777" w:rsidR="00F639E6" w:rsidRPr="00E351CC" w:rsidRDefault="00F639E6" w:rsidP="00F639E6">
            <w:pPr>
              <w:spacing w:after="0" w:line="240" w:lineRule="auto"/>
              <w:jc w:val="center"/>
              <w:rPr>
                <w:rFonts w:ascii="Times New Roman" w:eastAsia="Times New Roman" w:hAnsi="Times New Roman" w:cs="Times New Roman"/>
                <w:b/>
                <w:bCs/>
                <w:color w:val="000000"/>
                <w:sz w:val="20"/>
                <w:szCs w:val="20"/>
                <w:lang w:val="bs-Latn-BA"/>
              </w:rPr>
            </w:pPr>
            <w:r w:rsidRPr="00E351CC">
              <w:rPr>
                <w:rFonts w:ascii="Times New Roman" w:eastAsia="Times New Roman" w:hAnsi="Times New Roman" w:cs="Times New Roman"/>
                <w:b/>
                <w:bCs/>
                <w:color w:val="000000"/>
                <w:sz w:val="20"/>
                <w:szCs w:val="20"/>
                <w:lang w:val="bs-Latn-BA"/>
              </w:rPr>
              <w:t>3.292.221,56</w:t>
            </w:r>
          </w:p>
        </w:tc>
        <w:tc>
          <w:tcPr>
            <w:tcW w:w="2118" w:type="dxa"/>
            <w:tcBorders>
              <w:top w:val="single" w:sz="8" w:space="0" w:color="000000"/>
              <w:left w:val="nil"/>
              <w:bottom w:val="single" w:sz="8" w:space="0" w:color="000000"/>
              <w:right w:val="single" w:sz="8" w:space="0" w:color="000000"/>
            </w:tcBorders>
            <w:shd w:val="clear" w:color="auto" w:fill="F0F0F0"/>
            <w:vAlign w:val="center"/>
            <w:hideMark/>
          </w:tcPr>
          <w:p w14:paraId="733F63E7" w14:textId="77777777" w:rsidR="00F639E6" w:rsidRPr="00E351CC" w:rsidRDefault="00F639E6" w:rsidP="00F639E6">
            <w:pPr>
              <w:spacing w:after="0" w:line="240" w:lineRule="auto"/>
              <w:jc w:val="center"/>
              <w:rPr>
                <w:rFonts w:ascii="Times New Roman" w:eastAsia="Times New Roman" w:hAnsi="Times New Roman" w:cs="Times New Roman"/>
                <w:b/>
                <w:bCs/>
                <w:color w:val="000000"/>
                <w:sz w:val="20"/>
                <w:szCs w:val="20"/>
                <w:lang w:val="bs-Latn-BA"/>
              </w:rPr>
            </w:pPr>
            <w:r w:rsidRPr="00E351CC">
              <w:rPr>
                <w:rFonts w:ascii="Times New Roman" w:eastAsia="Times New Roman" w:hAnsi="Times New Roman" w:cs="Times New Roman"/>
                <w:b/>
                <w:bCs/>
                <w:color w:val="000000"/>
                <w:sz w:val="20"/>
                <w:szCs w:val="20"/>
                <w:lang w:val="bs-Latn-BA"/>
              </w:rPr>
              <w:t>19.245.822,63</w:t>
            </w:r>
          </w:p>
        </w:tc>
        <w:tc>
          <w:tcPr>
            <w:tcW w:w="1540" w:type="dxa"/>
            <w:tcBorders>
              <w:top w:val="single" w:sz="8" w:space="0" w:color="000000"/>
              <w:left w:val="nil"/>
              <w:bottom w:val="single" w:sz="8" w:space="0" w:color="000000"/>
              <w:right w:val="single" w:sz="8" w:space="0" w:color="000000"/>
            </w:tcBorders>
            <w:shd w:val="clear" w:color="auto" w:fill="F0F0F0"/>
            <w:vAlign w:val="center"/>
            <w:hideMark/>
          </w:tcPr>
          <w:p w14:paraId="61E89B1D" w14:textId="77777777" w:rsidR="00F639E6" w:rsidRPr="00E351CC" w:rsidRDefault="00F639E6" w:rsidP="00F639E6">
            <w:pPr>
              <w:spacing w:after="0" w:line="240" w:lineRule="auto"/>
              <w:jc w:val="center"/>
              <w:rPr>
                <w:rFonts w:ascii="Times New Roman" w:eastAsia="Times New Roman" w:hAnsi="Times New Roman" w:cs="Times New Roman"/>
                <w:b/>
                <w:bCs/>
                <w:color w:val="000000"/>
                <w:sz w:val="20"/>
                <w:szCs w:val="20"/>
                <w:lang w:val="bs-Latn-BA"/>
              </w:rPr>
            </w:pPr>
            <w:r w:rsidRPr="00E351CC">
              <w:rPr>
                <w:rFonts w:ascii="Times New Roman" w:eastAsia="Times New Roman" w:hAnsi="Times New Roman" w:cs="Times New Roman"/>
                <w:b/>
                <w:bCs/>
                <w:color w:val="000000"/>
                <w:sz w:val="20"/>
                <w:szCs w:val="20"/>
                <w:lang w:val="bs-Latn-BA"/>
              </w:rPr>
              <w:t>2.874.129,66</w:t>
            </w:r>
          </w:p>
        </w:tc>
        <w:tc>
          <w:tcPr>
            <w:tcW w:w="1620" w:type="dxa"/>
            <w:tcBorders>
              <w:top w:val="single" w:sz="8" w:space="0" w:color="000000"/>
              <w:left w:val="nil"/>
              <w:bottom w:val="single" w:sz="8" w:space="0" w:color="000000"/>
              <w:right w:val="single" w:sz="8" w:space="0" w:color="000000"/>
            </w:tcBorders>
            <w:noWrap/>
            <w:vAlign w:val="center"/>
            <w:hideMark/>
          </w:tcPr>
          <w:p w14:paraId="33938DAA" w14:textId="77777777" w:rsidR="00F639E6" w:rsidRPr="00E351CC" w:rsidRDefault="00F639E6" w:rsidP="00F639E6">
            <w:pPr>
              <w:spacing w:after="0" w:line="240" w:lineRule="auto"/>
              <w:jc w:val="center"/>
              <w:rPr>
                <w:rFonts w:ascii="Times New Roman" w:eastAsia="Times New Roman" w:hAnsi="Times New Roman" w:cs="Times New Roman"/>
                <w:b/>
                <w:bCs/>
                <w:color w:val="000000"/>
                <w:sz w:val="20"/>
                <w:szCs w:val="20"/>
                <w:lang w:val="bs-Latn-BA"/>
              </w:rPr>
            </w:pPr>
            <w:r w:rsidRPr="00E351CC">
              <w:rPr>
                <w:rFonts w:ascii="Times New Roman" w:eastAsia="Times New Roman" w:hAnsi="Times New Roman" w:cs="Times New Roman"/>
                <w:b/>
                <w:bCs/>
                <w:color w:val="000000"/>
                <w:sz w:val="20"/>
                <w:szCs w:val="20"/>
                <w:lang w:val="bs-Latn-BA"/>
              </w:rPr>
              <w:t>25.412.173,85</w:t>
            </w:r>
          </w:p>
        </w:tc>
      </w:tr>
      <w:tr w:rsidR="00F639E6" w:rsidRPr="00E351CC" w14:paraId="400131AC" w14:textId="77777777" w:rsidTr="00F639E6">
        <w:trPr>
          <w:trHeight w:val="300"/>
        </w:trPr>
        <w:tc>
          <w:tcPr>
            <w:tcW w:w="2392" w:type="dxa"/>
            <w:tcBorders>
              <w:top w:val="single" w:sz="8" w:space="0" w:color="000000"/>
              <w:left w:val="single" w:sz="8" w:space="0" w:color="000000"/>
              <w:bottom w:val="single" w:sz="8" w:space="0" w:color="000000"/>
              <w:right w:val="single" w:sz="8" w:space="0" w:color="000000"/>
            </w:tcBorders>
            <w:noWrap/>
            <w:vAlign w:val="center"/>
            <w:hideMark/>
          </w:tcPr>
          <w:p w14:paraId="46E4D751" w14:textId="77777777" w:rsidR="00F639E6" w:rsidRPr="00E351CC" w:rsidRDefault="00F639E6" w:rsidP="00F639E6">
            <w:pPr>
              <w:spacing w:after="0" w:line="240" w:lineRule="auto"/>
              <w:rPr>
                <w:rFonts w:ascii="Times New Roman" w:eastAsia="Times New Roman" w:hAnsi="Times New Roman" w:cs="Times New Roman"/>
                <w:color w:val="000000"/>
                <w:sz w:val="20"/>
                <w:szCs w:val="20"/>
                <w:lang w:val="bs-Latn-BA"/>
              </w:rPr>
            </w:pPr>
            <w:r w:rsidRPr="00E351CC">
              <w:rPr>
                <w:rFonts w:ascii="Times New Roman" w:eastAsia="Times New Roman" w:hAnsi="Times New Roman" w:cs="Times New Roman"/>
                <w:color w:val="000000"/>
                <w:sz w:val="20"/>
                <w:szCs w:val="20"/>
                <w:lang w:val="bs-Latn-BA"/>
              </w:rPr>
              <w:t>% realizacije 2024</w:t>
            </w:r>
          </w:p>
        </w:tc>
        <w:tc>
          <w:tcPr>
            <w:tcW w:w="1890" w:type="dxa"/>
            <w:tcBorders>
              <w:top w:val="single" w:sz="8" w:space="0" w:color="000000"/>
              <w:left w:val="nil"/>
              <w:bottom w:val="single" w:sz="8" w:space="0" w:color="000000"/>
              <w:right w:val="single" w:sz="8" w:space="0" w:color="000000"/>
            </w:tcBorders>
            <w:noWrap/>
            <w:vAlign w:val="center"/>
            <w:hideMark/>
          </w:tcPr>
          <w:p w14:paraId="542523BA" w14:textId="77777777" w:rsidR="00F639E6" w:rsidRPr="00E351CC" w:rsidRDefault="00F639E6" w:rsidP="00F639E6">
            <w:pPr>
              <w:spacing w:after="0" w:line="240" w:lineRule="auto"/>
              <w:jc w:val="center"/>
              <w:rPr>
                <w:rFonts w:ascii="Times New Roman" w:eastAsia="Times New Roman" w:hAnsi="Times New Roman" w:cs="Times New Roman"/>
                <w:color w:val="000000"/>
                <w:sz w:val="20"/>
                <w:szCs w:val="20"/>
                <w:lang w:val="bs-Latn-BA"/>
              </w:rPr>
            </w:pPr>
            <w:r w:rsidRPr="00E351CC">
              <w:rPr>
                <w:rFonts w:ascii="Times New Roman" w:eastAsia="Times New Roman" w:hAnsi="Times New Roman" w:cs="Times New Roman"/>
                <w:color w:val="000000"/>
                <w:sz w:val="20"/>
                <w:szCs w:val="20"/>
                <w:lang w:val="bs-Latn-BA"/>
              </w:rPr>
              <w:t>62,03%</w:t>
            </w:r>
          </w:p>
        </w:tc>
        <w:tc>
          <w:tcPr>
            <w:tcW w:w="2118" w:type="dxa"/>
            <w:tcBorders>
              <w:top w:val="single" w:sz="8" w:space="0" w:color="000000"/>
              <w:left w:val="nil"/>
              <w:bottom w:val="single" w:sz="8" w:space="0" w:color="000000"/>
              <w:right w:val="single" w:sz="8" w:space="0" w:color="000000"/>
            </w:tcBorders>
            <w:noWrap/>
            <w:vAlign w:val="center"/>
            <w:hideMark/>
          </w:tcPr>
          <w:p w14:paraId="2FD88697" w14:textId="77777777" w:rsidR="00F639E6" w:rsidRPr="00E351CC" w:rsidRDefault="00F639E6" w:rsidP="00F639E6">
            <w:pPr>
              <w:spacing w:after="0" w:line="240" w:lineRule="auto"/>
              <w:jc w:val="center"/>
              <w:rPr>
                <w:rFonts w:ascii="Times New Roman" w:eastAsia="Times New Roman" w:hAnsi="Times New Roman" w:cs="Times New Roman"/>
                <w:color w:val="000000"/>
                <w:sz w:val="20"/>
                <w:szCs w:val="20"/>
                <w:lang w:val="bs-Latn-BA"/>
              </w:rPr>
            </w:pPr>
            <w:r w:rsidRPr="00E351CC">
              <w:rPr>
                <w:rFonts w:ascii="Times New Roman" w:eastAsia="Times New Roman" w:hAnsi="Times New Roman" w:cs="Times New Roman"/>
                <w:color w:val="000000"/>
                <w:sz w:val="20"/>
                <w:szCs w:val="20"/>
                <w:lang w:val="bs-Latn-BA"/>
              </w:rPr>
              <w:t>65,87%</w:t>
            </w:r>
          </w:p>
        </w:tc>
        <w:tc>
          <w:tcPr>
            <w:tcW w:w="1540" w:type="dxa"/>
            <w:tcBorders>
              <w:top w:val="single" w:sz="8" w:space="0" w:color="000000"/>
              <w:left w:val="nil"/>
              <w:bottom w:val="single" w:sz="8" w:space="0" w:color="000000"/>
              <w:right w:val="single" w:sz="8" w:space="0" w:color="000000"/>
            </w:tcBorders>
            <w:noWrap/>
            <w:vAlign w:val="center"/>
            <w:hideMark/>
          </w:tcPr>
          <w:p w14:paraId="20B0178A" w14:textId="77777777" w:rsidR="00F639E6" w:rsidRPr="00E351CC" w:rsidRDefault="00F639E6" w:rsidP="00F639E6">
            <w:pPr>
              <w:spacing w:after="0" w:line="240" w:lineRule="auto"/>
              <w:jc w:val="center"/>
              <w:rPr>
                <w:rFonts w:ascii="Times New Roman" w:eastAsia="Times New Roman" w:hAnsi="Times New Roman" w:cs="Times New Roman"/>
                <w:color w:val="000000"/>
                <w:sz w:val="20"/>
                <w:szCs w:val="20"/>
                <w:lang w:val="bs-Latn-BA"/>
              </w:rPr>
            </w:pPr>
            <w:r w:rsidRPr="00E351CC">
              <w:rPr>
                <w:rFonts w:ascii="Times New Roman" w:eastAsia="Times New Roman" w:hAnsi="Times New Roman" w:cs="Times New Roman"/>
                <w:color w:val="000000"/>
                <w:sz w:val="20"/>
                <w:szCs w:val="20"/>
                <w:lang w:val="bs-Latn-BA"/>
              </w:rPr>
              <w:t>45,34%</w:t>
            </w:r>
          </w:p>
        </w:tc>
        <w:tc>
          <w:tcPr>
            <w:tcW w:w="1620" w:type="dxa"/>
            <w:tcBorders>
              <w:top w:val="single" w:sz="8" w:space="0" w:color="000000"/>
              <w:left w:val="nil"/>
              <w:bottom w:val="single" w:sz="8" w:space="0" w:color="000000"/>
              <w:right w:val="single" w:sz="8" w:space="0" w:color="000000"/>
            </w:tcBorders>
            <w:noWrap/>
            <w:vAlign w:val="center"/>
            <w:hideMark/>
          </w:tcPr>
          <w:p w14:paraId="1E83C3F4" w14:textId="77777777" w:rsidR="00F639E6" w:rsidRPr="00E351CC" w:rsidRDefault="00F639E6" w:rsidP="00F639E6">
            <w:pPr>
              <w:spacing w:after="0" w:line="240" w:lineRule="auto"/>
              <w:jc w:val="center"/>
              <w:rPr>
                <w:rFonts w:ascii="Times New Roman" w:eastAsia="Times New Roman" w:hAnsi="Times New Roman" w:cs="Times New Roman"/>
                <w:color w:val="000000"/>
                <w:sz w:val="20"/>
                <w:szCs w:val="20"/>
                <w:lang w:val="bs-Latn-BA"/>
              </w:rPr>
            </w:pPr>
            <w:r w:rsidRPr="00E351CC">
              <w:rPr>
                <w:rFonts w:ascii="Times New Roman" w:eastAsia="Times New Roman" w:hAnsi="Times New Roman" w:cs="Times New Roman"/>
                <w:color w:val="000000"/>
                <w:sz w:val="20"/>
                <w:szCs w:val="20"/>
                <w:lang w:val="bs-Latn-BA"/>
              </w:rPr>
              <w:t>62,18%</w:t>
            </w:r>
          </w:p>
        </w:tc>
      </w:tr>
      <w:tr w:rsidR="00F639E6" w:rsidRPr="00E351CC" w14:paraId="07F2FCAC" w14:textId="77777777" w:rsidTr="00F639E6">
        <w:trPr>
          <w:trHeight w:val="300"/>
        </w:trPr>
        <w:tc>
          <w:tcPr>
            <w:tcW w:w="2392" w:type="dxa"/>
            <w:tcBorders>
              <w:top w:val="single" w:sz="8" w:space="0" w:color="000000"/>
              <w:left w:val="single" w:sz="8" w:space="0" w:color="000000"/>
              <w:bottom w:val="single" w:sz="8" w:space="0" w:color="000000"/>
              <w:right w:val="single" w:sz="8" w:space="0" w:color="000000"/>
            </w:tcBorders>
            <w:shd w:val="clear" w:color="auto" w:fill="F0F0F0"/>
            <w:noWrap/>
            <w:vAlign w:val="center"/>
            <w:hideMark/>
          </w:tcPr>
          <w:p w14:paraId="08DB58A6" w14:textId="77777777" w:rsidR="00F639E6" w:rsidRPr="00E351CC" w:rsidRDefault="00F639E6" w:rsidP="00F639E6">
            <w:pPr>
              <w:spacing w:after="0" w:line="240" w:lineRule="auto"/>
              <w:rPr>
                <w:rFonts w:ascii="Times New Roman" w:eastAsia="Times New Roman" w:hAnsi="Times New Roman" w:cs="Times New Roman"/>
                <w:color w:val="000000"/>
                <w:sz w:val="20"/>
                <w:szCs w:val="20"/>
                <w:lang w:val="bs-Latn-BA"/>
              </w:rPr>
            </w:pPr>
            <w:r w:rsidRPr="00E351CC">
              <w:rPr>
                <w:rFonts w:ascii="Times New Roman" w:eastAsia="Times New Roman" w:hAnsi="Times New Roman" w:cs="Times New Roman"/>
                <w:color w:val="000000"/>
                <w:sz w:val="20"/>
                <w:szCs w:val="20"/>
                <w:lang w:val="bs-Latn-BA"/>
              </w:rPr>
              <w:t>Plan po aktivnostima 2025</w:t>
            </w:r>
          </w:p>
        </w:tc>
        <w:tc>
          <w:tcPr>
            <w:tcW w:w="1890" w:type="dxa"/>
            <w:tcBorders>
              <w:top w:val="single" w:sz="8" w:space="0" w:color="000000"/>
              <w:left w:val="single" w:sz="8" w:space="0" w:color="000000"/>
              <w:bottom w:val="single" w:sz="8" w:space="0" w:color="000000"/>
              <w:right w:val="single" w:sz="8" w:space="0" w:color="000000"/>
            </w:tcBorders>
            <w:shd w:val="clear" w:color="auto" w:fill="F0F0F0"/>
            <w:vAlign w:val="center"/>
            <w:hideMark/>
          </w:tcPr>
          <w:p w14:paraId="61E47E84" w14:textId="77777777" w:rsidR="00F639E6" w:rsidRPr="00E351CC" w:rsidRDefault="00F639E6" w:rsidP="00F639E6">
            <w:pPr>
              <w:spacing w:after="0" w:line="240" w:lineRule="auto"/>
              <w:jc w:val="center"/>
              <w:rPr>
                <w:rFonts w:ascii="Times New Roman" w:eastAsia="Times New Roman" w:hAnsi="Times New Roman" w:cs="Times New Roman"/>
                <w:b/>
                <w:bCs/>
                <w:color w:val="000000"/>
                <w:sz w:val="20"/>
                <w:szCs w:val="20"/>
                <w:lang w:val="bs-Latn-BA"/>
              </w:rPr>
            </w:pPr>
            <w:r w:rsidRPr="00E351CC">
              <w:rPr>
                <w:rFonts w:ascii="Times New Roman" w:eastAsia="Times New Roman" w:hAnsi="Times New Roman" w:cs="Times New Roman"/>
                <w:b/>
                <w:bCs/>
                <w:color w:val="000000"/>
                <w:sz w:val="20"/>
                <w:szCs w:val="20"/>
                <w:lang w:val="bs-Latn-BA"/>
              </w:rPr>
              <w:t>8.365.000,00</w:t>
            </w:r>
          </w:p>
        </w:tc>
        <w:tc>
          <w:tcPr>
            <w:tcW w:w="2118" w:type="dxa"/>
            <w:tcBorders>
              <w:top w:val="single" w:sz="8" w:space="0" w:color="000000"/>
              <w:left w:val="single" w:sz="8" w:space="0" w:color="000000"/>
              <w:bottom w:val="single" w:sz="8" w:space="0" w:color="000000"/>
              <w:right w:val="single" w:sz="8" w:space="0" w:color="000000"/>
            </w:tcBorders>
            <w:shd w:val="clear" w:color="auto" w:fill="F0F0F0"/>
            <w:vAlign w:val="center"/>
            <w:hideMark/>
          </w:tcPr>
          <w:p w14:paraId="15D68039" w14:textId="77777777" w:rsidR="00F639E6" w:rsidRPr="00E351CC" w:rsidRDefault="00F639E6" w:rsidP="00F639E6">
            <w:pPr>
              <w:spacing w:after="0" w:line="240" w:lineRule="auto"/>
              <w:jc w:val="center"/>
              <w:rPr>
                <w:rFonts w:ascii="Times New Roman" w:eastAsia="Times New Roman" w:hAnsi="Times New Roman" w:cs="Times New Roman"/>
                <w:b/>
                <w:bCs/>
                <w:color w:val="000000"/>
                <w:sz w:val="20"/>
                <w:szCs w:val="20"/>
                <w:lang w:val="bs-Latn-BA"/>
              </w:rPr>
            </w:pPr>
            <w:r w:rsidRPr="00E351CC">
              <w:rPr>
                <w:rFonts w:ascii="Times New Roman" w:eastAsia="Times New Roman" w:hAnsi="Times New Roman" w:cs="Times New Roman"/>
                <w:b/>
                <w:bCs/>
                <w:color w:val="000000"/>
                <w:sz w:val="20"/>
                <w:szCs w:val="20"/>
                <w:lang w:val="bs-Latn-BA"/>
              </w:rPr>
              <w:t>19.955.656,00</w:t>
            </w:r>
          </w:p>
        </w:tc>
        <w:tc>
          <w:tcPr>
            <w:tcW w:w="1540" w:type="dxa"/>
            <w:tcBorders>
              <w:top w:val="single" w:sz="8" w:space="0" w:color="000000"/>
              <w:left w:val="single" w:sz="8" w:space="0" w:color="000000"/>
              <w:bottom w:val="single" w:sz="8" w:space="0" w:color="000000"/>
              <w:right w:val="single" w:sz="8" w:space="0" w:color="000000"/>
            </w:tcBorders>
            <w:shd w:val="clear" w:color="auto" w:fill="F0F0F0"/>
            <w:vAlign w:val="center"/>
            <w:hideMark/>
          </w:tcPr>
          <w:p w14:paraId="6101BE42" w14:textId="77777777" w:rsidR="00F639E6" w:rsidRPr="00E351CC" w:rsidRDefault="00F639E6" w:rsidP="00F639E6">
            <w:pPr>
              <w:spacing w:after="0" w:line="240" w:lineRule="auto"/>
              <w:jc w:val="center"/>
              <w:rPr>
                <w:rFonts w:ascii="Times New Roman" w:eastAsia="Times New Roman" w:hAnsi="Times New Roman" w:cs="Times New Roman"/>
                <w:b/>
                <w:bCs/>
                <w:color w:val="000000"/>
                <w:sz w:val="20"/>
                <w:szCs w:val="20"/>
                <w:lang w:val="bs-Latn-BA"/>
              </w:rPr>
            </w:pPr>
            <w:r w:rsidRPr="00E351CC">
              <w:rPr>
                <w:rFonts w:ascii="Times New Roman" w:eastAsia="Times New Roman" w:hAnsi="Times New Roman" w:cs="Times New Roman"/>
                <w:b/>
                <w:bCs/>
                <w:color w:val="000000"/>
                <w:sz w:val="20"/>
                <w:szCs w:val="20"/>
                <w:lang w:val="bs-Latn-BA"/>
              </w:rPr>
              <w:t>6.813.000,00</w:t>
            </w:r>
          </w:p>
        </w:tc>
        <w:tc>
          <w:tcPr>
            <w:tcW w:w="1620" w:type="dxa"/>
            <w:tcBorders>
              <w:top w:val="single" w:sz="8" w:space="0" w:color="000000"/>
              <w:left w:val="single" w:sz="8" w:space="0" w:color="000000"/>
              <w:bottom w:val="single" w:sz="8" w:space="0" w:color="000000"/>
              <w:right w:val="single" w:sz="8" w:space="0" w:color="000000"/>
            </w:tcBorders>
            <w:shd w:val="clear" w:color="auto" w:fill="F0F0F0"/>
            <w:vAlign w:val="center"/>
            <w:hideMark/>
          </w:tcPr>
          <w:p w14:paraId="1AECC29F" w14:textId="77777777" w:rsidR="00F639E6" w:rsidRPr="00E351CC" w:rsidRDefault="00F639E6" w:rsidP="00F639E6">
            <w:pPr>
              <w:spacing w:after="0" w:line="240" w:lineRule="auto"/>
              <w:jc w:val="center"/>
              <w:rPr>
                <w:rFonts w:ascii="Times New Roman" w:eastAsia="Times New Roman" w:hAnsi="Times New Roman" w:cs="Times New Roman"/>
                <w:b/>
                <w:bCs/>
                <w:color w:val="000000"/>
                <w:sz w:val="20"/>
                <w:szCs w:val="20"/>
                <w:lang w:val="bs-Latn-BA"/>
              </w:rPr>
            </w:pPr>
            <w:r w:rsidRPr="00E351CC">
              <w:rPr>
                <w:rFonts w:ascii="Times New Roman" w:eastAsia="Times New Roman" w:hAnsi="Times New Roman" w:cs="Times New Roman"/>
                <w:b/>
                <w:bCs/>
                <w:color w:val="000000"/>
                <w:sz w:val="20"/>
                <w:szCs w:val="20"/>
                <w:lang w:val="bs-Latn-BA"/>
              </w:rPr>
              <w:t>35.133.656,00</w:t>
            </w:r>
          </w:p>
        </w:tc>
      </w:tr>
      <w:tr w:rsidR="00F639E6" w:rsidRPr="00E351CC" w14:paraId="5054AD85" w14:textId="77777777" w:rsidTr="00F639E6">
        <w:trPr>
          <w:trHeight w:val="300"/>
        </w:trPr>
        <w:tc>
          <w:tcPr>
            <w:tcW w:w="2392" w:type="dxa"/>
            <w:tcBorders>
              <w:top w:val="single" w:sz="8" w:space="0" w:color="000000"/>
              <w:left w:val="single" w:sz="8" w:space="0" w:color="000000"/>
              <w:bottom w:val="single" w:sz="8" w:space="0" w:color="000000"/>
              <w:right w:val="single" w:sz="8" w:space="0" w:color="000000"/>
            </w:tcBorders>
            <w:shd w:val="clear" w:color="auto" w:fill="F0F0F0"/>
            <w:noWrap/>
            <w:vAlign w:val="center"/>
            <w:hideMark/>
          </w:tcPr>
          <w:p w14:paraId="0FD3FAB9" w14:textId="77777777" w:rsidR="00F639E6" w:rsidRPr="00E351CC" w:rsidRDefault="00F639E6" w:rsidP="00F639E6">
            <w:pPr>
              <w:spacing w:after="0" w:line="240" w:lineRule="auto"/>
              <w:rPr>
                <w:rFonts w:ascii="Times New Roman" w:eastAsia="Times New Roman" w:hAnsi="Times New Roman" w:cs="Times New Roman"/>
                <w:color w:val="000000"/>
                <w:sz w:val="20"/>
                <w:szCs w:val="20"/>
                <w:lang w:val="bs-Latn-BA"/>
              </w:rPr>
            </w:pPr>
            <w:r w:rsidRPr="00E351CC">
              <w:rPr>
                <w:rFonts w:ascii="Times New Roman" w:eastAsia="Times New Roman" w:hAnsi="Times New Roman" w:cs="Times New Roman"/>
                <w:color w:val="000000"/>
                <w:sz w:val="20"/>
                <w:szCs w:val="20"/>
                <w:lang w:val="bs-Latn-BA"/>
              </w:rPr>
              <w:t>Realizacija 2025</w:t>
            </w:r>
          </w:p>
        </w:tc>
        <w:tc>
          <w:tcPr>
            <w:tcW w:w="1890" w:type="dxa"/>
            <w:tcBorders>
              <w:top w:val="single" w:sz="8" w:space="0" w:color="000000"/>
              <w:left w:val="single" w:sz="8" w:space="0" w:color="000000"/>
              <w:bottom w:val="single" w:sz="8" w:space="0" w:color="000000"/>
              <w:right w:val="single" w:sz="8" w:space="0" w:color="000000"/>
            </w:tcBorders>
            <w:shd w:val="clear" w:color="auto" w:fill="F0F0F0"/>
            <w:vAlign w:val="center"/>
            <w:hideMark/>
          </w:tcPr>
          <w:p w14:paraId="52465370" w14:textId="77777777" w:rsidR="00F639E6" w:rsidRPr="00E351CC" w:rsidRDefault="00F639E6" w:rsidP="00F639E6">
            <w:pPr>
              <w:spacing w:after="0" w:line="240" w:lineRule="auto"/>
              <w:jc w:val="center"/>
              <w:rPr>
                <w:rFonts w:ascii="Times New Roman" w:eastAsia="Times New Roman" w:hAnsi="Times New Roman" w:cs="Times New Roman"/>
                <w:b/>
                <w:bCs/>
                <w:color w:val="000000"/>
                <w:sz w:val="20"/>
                <w:szCs w:val="20"/>
                <w:lang w:val="bs-Latn-BA"/>
              </w:rPr>
            </w:pPr>
            <w:r w:rsidRPr="00E351CC">
              <w:rPr>
                <w:rFonts w:ascii="Times New Roman" w:eastAsia="Times New Roman" w:hAnsi="Times New Roman" w:cs="Times New Roman"/>
                <w:b/>
                <w:bCs/>
                <w:color w:val="000000"/>
                <w:sz w:val="20"/>
                <w:szCs w:val="20"/>
                <w:lang w:val="bs-Latn-BA"/>
              </w:rPr>
              <w:t>3.787.184,92</w:t>
            </w:r>
          </w:p>
        </w:tc>
        <w:tc>
          <w:tcPr>
            <w:tcW w:w="2118" w:type="dxa"/>
            <w:tcBorders>
              <w:top w:val="single" w:sz="8" w:space="0" w:color="000000"/>
              <w:left w:val="single" w:sz="8" w:space="0" w:color="000000"/>
              <w:bottom w:val="single" w:sz="8" w:space="0" w:color="000000"/>
              <w:right w:val="single" w:sz="8" w:space="0" w:color="000000"/>
            </w:tcBorders>
            <w:shd w:val="clear" w:color="auto" w:fill="F0F0F0"/>
            <w:vAlign w:val="center"/>
            <w:hideMark/>
          </w:tcPr>
          <w:p w14:paraId="6EFBCD6C" w14:textId="77777777" w:rsidR="00F639E6" w:rsidRPr="00E351CC" w:rsidRDefault="00F639E6" w:rsidP="00F639E6">
            <w:pPr>
              <w:spacing w:after="0" w:line="240" w:lineRule="auto"/>
              <w:jc w:val="center"/>
              <w:rPr>
                <w:rFonts w:ascii="Times New Roman" w:eastAsia="Times New Roman" w:hAnsi="Times New Roman" w:cs="Times New Roman"/>
                <w:b/>
                <w:bCs/>
                <w:color w:val="000000"/>
                <w:sz w:val="20"/>
                <w:szCs w:val="20"/>
                <w:lang w:val="bs-Latn-BA"/>
              </w:rPr>
            </w:pPr>
            <w:r w:rsidRPr="00E351CC">
              <w:rPr>
                <w:rFonts w:ascii="Times New Roman" w:eastAsia="Times New Roman" w:hAnsi="Times New Roman" w:cs="Times New Roman"/>
                <w:b/>
                <w:bCs/>
                <w:color w:val="000000"/>
                <w:sz w:val="20"/>
                <w:szCs w:val="20"/>
                <w:lang w:val="bs-Latn-BA"/>
              </w:rPr>
              <w:t>16.158.304,03</w:t>
            </w:r>
          </w:p>
        </w:tc>
        <w:tc>
          <w:tcPr>
            <w:tcW w:w="1540" w:type="dxa"/>
            <w:tcBorders>
              <w:top w:val="single" w:sz="8" w:space="0" w:color="000000"/>
              <w:left w:val="single" w:sz="8" w:space="0" w:color="000000"/>
              <w:bottom w:val="single" w:sz="8" w:space="0" w:color="000000"/>
              <w:right w:val="single" w:sz="8" w:space="0" w:color="000000"/>
            </w:tcBorders>
            <w:shd w:val="clear" w:color="auto" w:fill="F0F0F0"/>
            <w:vAlign w:val="center"/>
            <w:hideMark/>
          </w:tcPr>
          <w:p w14:paraId="4D048AFD" w14:textId="77777777" w:rsidR="00F639E6" w:rsidRPr="00E351CC" w:rsidRDefault="00F639E6" w:rsidP="00F639E6">
            <w:pPr>
              <w:spacing w:after="0" w:line="240" w:lineRule="auto"/>
              <w:jc w:val="center"/>
              <w:rPr>
                <w:rFonts w:ascii="Times New Roman" w:eastAsia="Times New Roman" w:hAnsi="Times New Roman" w:cs="Times New Roman"/>
                <w:b/>
                <w:bCs/>
                <w:color w:val="000000"/>
                <w:sz w:val="20"/>
                <w:szCs w:val="20"/>
                <w:lang w:val="bs-Latn-BA"/>
              </w:rPr>
            </w:pPr>
            <w:r w:rsidRPr="00E351CC">
              <w:rPr>
                <w:rFonts w:ascii="Times New Roman" w:eastAsia="Times New Roman" w:hAnsi="Times New Roman" w:cs="Times New Roman"/>
                <w:b/>
                <w:bCs/>
                <w:color w:val="000000"/>
                <w:sz w:val="20"/>
                <w:szCs w:val="20"/>
                <w:lang w:val="bs-Latn-BA"/>
              </w:rPr>
              <w:t>3.698.976,83</w:t>
            </w:r>
          </w:p>
        </w:tc>
        <w:tc>
          <w:tcPr>
            <w:tcW w:w="1620" w:type="dxa"/>
            <w:tcBorders>
              <w:top w:val="single" w:sz="8" w:space="0" w:color="000000"/>
              <w:left w:val="single" w:sz="8" w:space="0" w:color="000000"/>
              <w:bottom w:val="single" w:sz="8" w:space="0" w:color="000000"/>
              <w:right w:val="single" w:sz="8" w:space="0" w:color="000000"/>
            </w:tcBorders>
            <w:shd w:val="clear" w:color="auto" w:fill="F0F0F0"/>
            <w:vAlign w:val="center"/>
            <w:hideMark/>
          </w:tcPr>
          <w:p w14:paraId="4254F556" w14:textId="77777777" w:rsidR="00F639E6" w:rsidRPr="00E351CC" w:rsidRDefault="00F639E6" w:rsidP="00F639E6">
            <w:pPr>
              <w:spacing w:after="0" w:line="240" w:lineRule="auto"/>
              <w:jc w:val="center"/>
              <w:rPr>
                <w:rFonts w:ascii="Times New Roman" w:eastAsia="Times New Roman" w:hAnsi="Times New Roman" w:cs="Times New Roman"/>
                <w:b/>
                <w:bCs/>
                <w:color w:val="000000"/>
                <w:sz w:val="20"/>
                <w:szCs w:val="20"/>
                <w:lang w:val="bs-Latn-BA"/>
              </w:rPr>
            </w:pPr>
            <w:r w:rsidRPr="00E351CC">
              <w:rPr>
                <w:rFonts w:ascii="Times New Roman" w:eastAsia="Times New Roman" w:hAnsi="Times New Roman" w:cs="Times New Roman"/>
                <w:b/>
                <w:bCs/>
                <w:color w:val="000000"/>
                <w:sz w:val="20"/>
                <w:szCs w:val="20"/>
                <w:lang w:val="bs-Latn-BA" w:eastAsia="ar-SA"/>
              </w:rPr>
              <w:t>23.644.465,78</w:t>
            </w:r>
          </w:p>
        </w:tc>
      </w:tr>
      <w:tr w:rsidR="00F639E6" w:rsidRPr="00E351CC" w14:paraId="1C419261" w14:textId="77777777" w:rsidTr="00F639E6">
        <w:trPr>
          <w:trHeight w:val="300"/>
        </w:trPr>
        <w:tc>
          <w:tcPr>
            <w:tcW w:w="2392" w:type="dxa"/>
            <w:tcBorders>
              <w:top w:val="single" w:sz="8" w:space="0" w:color="000000"/>
              <w:left w:val="single" w:sz="8" w:space="0" w:color="000000"/>
              <w:bottom w:val="single" w:sz="8" w:space="0" w:color="000000"/>
              <w:right w:val="single" w:sz="8" w:space="0" w:color="000000"/>
            </w:tcBorders>
            <w:noWrap/>
            <w:vAlign w:val="center"/>
            <w:hideMark/>
          </w:tcPr>
          <w:p w14:paraId="5B91B9E1" w14:textId="77777777" w:rsidR="00F639E6" w:rsidRPr="00E351CC" w:rsidRDefault="00F639E6" w:rsidP="00F639E6">
            <w:pPr>
              <w:spacing w:after="0" w:line="240" w:lineRule="auto"/>
              <w:rPr>
                <w:rFonts w:ascii="Times New Roman" w:eastAsia="Times New Roman" w:hAnsi="Times New Roman" w:cs="Times New Roman"/>
                <w:color w:val="000000"/>
                <w:sz w:val="20"/>
                <w:szCs w:val="20"/>
                <w:lang w:val="bs-Latn-BA"/>
              </w:rPr>
            </w:pPr>
            <w:r w:rsidRPr="00E351CC">
              <w:rPr>
                <w:rFonts w:ascii="Times New Roman" w:eastAsia="Times New Roman" w:hAnsi="Times New Roman" w:cs="Times New Roman"/>
                <w:color w:val="000000"/>
                <w:sz w:val="20"/>
                <w:szCs w:val="20"/>
                <w:lang w:val="bs-Latn-BA"/>
              </w:rPr>
              <w:t>% realizacije 2025</w:t>
            </w:r>
          </w:p>
        </w:tc>
        <w:tc>
          <w:tcPr>
            <w:tcW w:w="1890" w:type="dxa"/>
            <w:tcBorders>
              <w:top w:val="single" w:sz="8" w:space="0" w:color="000000"/>
              <w:left w:val="nil"/>
              <w:bottom w:val="single" w:sz="8" w:space="0" w:color="000000"/>
              <w:right w:val="single" w:sz="8" w:space="0" w:color="000000"/>
            </w:tcBorders>
            <w:noWrap/>
            <w:vAlign w:val="center"/>
            <w:hideMark/>
          </w:tcPr>
          <w:p w14:paraId="0094E288" w14:textId="77777777" w:rsidR="00F639E6" w:rsidRPr="00E351CC" w:rsidRDefault="00F639E6" w:rsidP="00F639E6">
            <w:pPr>
              <w:spacing w:after="0" w:line="240" w:lineRule="auto"/>
              <w:jc w:val="center"/>
              <w:rPr>
                <w:rFonts w:ascii="Times New Roman" w:eastAsia="Times New Roman" w:hAnsi="Times New Roman" w:cs="Times New Roman"/>
                <w:color w:val="000000"/>
                <w:sz w:val="20"/>
                <w:szCs w:val="20"/>
                <w:lang w:val="bs-Latn-BA"/>
              </w:rPr>
            </w:pPr>
            <w:r w:rsidRPr="00E351CC">
              <w:rPr>
                <w:rFonts w:ascii="Times New Roman" w:eastAsia="Times New Roman" w:hAnsi="Times New Roman" w:cs="Times New Roman"/>
                <w:color w:val="000000"/>
                <w:sz w:val="20"/>
                <w:szCs w:val="20"/>
                <w:lang w:val="bs-Latn-BA"/>
              </w:rPr>
              <w:t>45,27%</w:t>
            </w:r>
          </w:p>
        </w:tc>
        <w:tc>
          <w:tcPr>
            <w:tcW w:w="2118" w:type="dxa"/>
            <w:tcBorders>
              <w:top w:val="single" w:sz="8" w:space="0" w:color="000000"/>
              <w:left w:val="nil"/>
              <w:bottom w:val="single" w:sz="8" w:space="0" w:color="000000"/>
              <w:right w:val="single" w:sz="8" w:space="0" w:color="000000"/>
            </w:tcBorders>
            <w:noWrap/>
            <w:vAlign w:val="center"/>
            <w:hideMark/>
          </w:tcPr>
          <w:p w14:paraId="6AC31D32" w14:textId="77777777" w:rsidR="00F639E6" w:rsidRPr="00E351CC" w:rsidRDefault="00F639E6" w:rsidP="00F639E6">
            <w:pPr>
              <w:spacing w:after="0" w:line="240" w:lineRule="auto"/>
              <w:jc w:val="center"/>
              <w:rPr>
                <w:rFonts w:ascii="Times New Roman" w:eastAsia="Times New Roman" w:hAnsi="Times New Roman" w:cs="Times New Roman"/>
                <w:color w:val="000000"/>
                <w:sz w:val="20"/>
                <w:szCs w:val="20"/>
                <w:lang w:val="bs-Latn-BA"/>
              </w:rPr>
            </w:pPr>
            <w:r w:rsidRPr="00E351CC">
              <w:rPr>
                <w:rFonts w:ascii="Times New Roman" w:eastAsia="Times New Roman" w:hAnsi="Times New Roman" w:cs="Times New Roman"/>
                <w:color w:val="000000"/>
                <w:sz w:val="20"/>
                <w:szCs w:val="20"/>
                <w:lang w:val="bs-Latn-BA"/>
              </w:rPr>
              <w:t>80,97%</w:t>
            </w:r>
          </w:p>
        </w:tc>
        <w:tc>
          <w:tcPr>
            <w:tcW w:w="1540" w:type="dxa"/>
            <w:tcBorders>
              <w:top w:val="single" w:sz="8" w:space="0" w:color="000000"/>
              <w:left w:val="nil"/>
              <w:bottom w:val="single" w:sz="8" w:space="0" w:color="000000"/>
              <w:right w:val="single" w:sz="8" w:space="0" w:color="000000"/>
            </w:tcBorders>
            <w:noWrap/>
            <w:vAlign w:val="center"/>
            <w:hideMark/>
          </w:tcPr>
          <w:p w14:paraId="5A44044B" w14:textId="77777777" w:rsidR="00F639E6" w:rsidRPr="00E351CC" w:rsidRDefault="00F639E6" w:rsidP="00F639E6">
            <w:pPr>
              <w:spacing w:after="0" w:line="240" w:lineRule="auto"/>
              <w:jc w:val="center"/>
              <w:rPr>
                <w:rFonts w:ascii="Times New Roman" w:eastAsia="Times New Roman" w:hAnsi="Times New Roman" w:cs="Times New Roman"/>
                <w:color w:val="000000"/>
                <w:sz w:val="20"/>
                <w:szCs w:val="20"/>
                <w:lang w:val="bs-Latn-BA"/>
              </w:rPr>
            </w:pPr>
            <w:r w:rsidRPr="00E351CC">
              <w:rPr>
                <w:rFonts w:ascii="Times New Roman" w:eastAsia="Times New Roman" w:hAnsi="Times New Roman" w:cs="Times New Roman"/>
                <w:color w:val="000000"/>
                <w:sz w:val="20"/>
                <w:szCs w:val="20"/>
                <w:lang w:val="bs-Latn-BA"/>
              </w:rPr>
              <w:t>54,29%</w:t>
            </w:r>
          </w:p>
        </w:tc>
        <w:tc>
          <w:tcPr>
            <w:tcW w:w="1620" w:type="dxa"/>
            <w:tcBorders>
              <w:top w:val="single" w:sz="8" w:space="0" w:color="000000"/>
              <w:left w:val="nil"/>
              <w:bottom w:val="single" w:sz="8" w:space="0" w:color="000000"/>
              <w:right w:val="single" w:sz="8" w:space="0" w:color="000000"/>
            </w:tcBorders>
            <w:noWrap/>
            <w:vAlign w:val="center"/>
            <w:hideMark/>
          </w:tcPr>
          <w:p w14:paraId="7E65A395" w14:textId="77777777" w:rsidR="00F639E6" w:rsidRPr="00E351CC" w:rsidRDefault="00F639E6" w:rsidP="00F639E6">
            <w:pPr>
              <w:spacing w:after="0" w:line="240" w:lineRule="auto"/>
              <w:jc w:val="center"/>
              <w:rPr>
                <w:rFonts w:ascii="Times New Roman" w:eastAsia="Times New Roman" w:hAnsi="Times New Roman" w:cs="Times New Roman"/>
                <w:color w:val="000000"/>
                <w:sz w:val="20"/>
                <w:szCs w:val="20"/>
                <w:lang w:val="bs-Latn-BA"/>
              </w:rPr>
            </w:pPr>
            <w:r w:rsidRPr="00E351CC">
              <w:rPr>
                <w:rFonts w:ascii="Times New Roman" w:eastAsia="Times New Roman" w:hAnsi="Times New Roman" w:cs="Times New Roman"/>
                <w:color w:val="000000"/>
                <w:sz w:val="20"/>
                <w:szCs w:val="20"/>
                <w:lang w:val="bs-Latn-BA"/>
              </w:rPr>
              <w:t>67,30%</w:t>
            </w:r>
          </w:p>
        </w:tc>
      </w:tr>
    </w:tbl>
    <w:p w14:paraId="1A994179" w14:textId="77777777" w:rsidR="00F639E6" w:rsidRPr="00E351CC" w:rsidRDefault="00F639E6" w:rsidP="00F639E6">
      <w:pPr>
        <w:suppressAutoHyphens/>
        <w:spacing w:after="0" w:line="240" w:lineRule="auto"/>
        <w:jc w:val="both"/>
        <w:rPr>
          <w:rFonts w:ascii="Times New Roman" w:eastAsia="Times New Roman" w:hAnsi="Times New Roman" w:cs="Times New Roman"/>
          <w:color w:val="000000"/>
          <w:sz w:val="18"/>
          <w:szCs w:val="18"/>
          <w:lang w:val="bs-Latn-BA" w:eastAsia="ar-SA"/>
        </w:rPr>
      </w:pPr>
    </w:p>
    <w:p w14:paraId="76E4FFEE" w14:textId="6EED990C" w:rsidR="00A44BC3" w:rsidRPr="00E351CC" w:rsidRDefault="00A44BC3" w:rsidP="00A44BC3">
      <w:pPr>
        <w:spacing w:after="60"/>
        <w:jc w:val="both"/>
        <w:rPr>
          <w:rFonts w:ascii="Times New Roman" w:hAnsi="Times New Roman" w:cs="Times New Roman"/>
          <w:bCs/>
          <w:sz w:val="24"/>
          <w:szCs w:val="24"/>
          <w:lang w:val="bs-Latn-BA"/>
        </w:rPr>
      </w:pPr>
      <w:r w:rsidRPr="00E351CC">
        <w:rPr>
          <w:rFonts w:ascii="Times New Roman" w:hAnsi="Times New Roman" w:cs="Times New Roman"/>
          <w:bCs/>
          <w:sz w:val="24"/>
          <w:szCs w:val="24"/>
          <w:lang w:val="bs-Latn-BA"/>
        </w:rPr>
        <w:t xml:space="preserve">U posljednjoj godini evaluacijskog perioda (2025. godina) Kapitalni grantovi (transferi) i </w:t>
      </w:r>
      <w:r w:rsidR="00E351CC">
        <w:rPr>
          <w:rFonts w:ascii="Times New Roman" w:hAnsi="Times New Roman" w:cs="Times New Roman"/>
          <w:bCs/>
          <w:sz w:val="24"/>
          <w:szCs w:val="24"/>
          <w:lang w:val="bs-Latn-BA"/>
        </w:rPr>
        <w:t xml:space="preserve"> </w:t>
      </w:r>
      <w:r w:rsidRPr="00E351CC">
        <w:rPr>
          <w:rFonts w:ascii="Times New Roman" w:hAnsi="Times New Roman" w:cs="Times New Roman"/>
          <w:bCs/>
          <w:sz w:val="24"/>
          <w:szCs w:val="24"/>
          <w:lang w:val="bs-Latn-BA"/>
        </w:rPr>
        <w:t xml:space="preserve">izdaci ostvareni su u iznosu od 7.858.937,05 KM od planiranih 16.949.000,00 KM, odnosno 46,37%. Nepotrošeni i nerealizovani dio iznosi 9.090.062,95 KM. U strukturi ukupno </w:t>
      </w:r>
      <w:r w:rsidR="00E351CC">
        <w:rPr>
          <w:rFonts w:ascii="Times New Roman" w:hAnsi="Times New Roman" w:cs="Times New Roman"/>
          <w:bCs/>
          <w:sz w:val="24"/>
          <w:szCs w:val="24"/>
          <w:lang w:val="bs-Latn-BA"/>
        </w:rPr>
        <w:t xml:space="preserve"> </w:t>
      </w:r>
      <w:r w:rsidRPr="00E351CC">
        <w:rPr>
          <w:rFonts w:ascii="Times New Roman" w:hAnsi="Times New Roman" w:cs="Times New Roman"/>
          <w:bCs/>
          <w:sz w:val="24"/>
          <w:szCs w:val="24"/>
          <w:lang w:val="bs-Latn-BA"/>
        </w:rPr>
        <w:t xml:space="preserve">ostvarenih rashoda kapitalni grantovi i izdaci učestvuju sa 33,88%, što potvrđuje da kapitalni dio ostaje najznačajnija razvojna komponenta budžeta, ali i komponenta sa najvećim rizikom </w:t>
      </w:r>
      <w:r w:rsidR="00E351CC">
        <w:rPr>
          <w:rFonts w:ascii="Times New Roman" w:hAnsi="Times New Roman" w:cs="Times New Roman"/>
          <w:bCs/>
          <w:sz w:val="24"/>
          <w:szCs w:val="24"/>
          <w:lang w:val="bs-Latn-BA"/>
        </w:rPr>
        <w:t xml:space="preserve"> </w:t>
      </w:r>
      <w:r w:rsidRPr="00E351CC">
        <w:rPr>
          <w:rFonts w:ascii="Times New Roman" w:hAnsi="Times New Roman" w:cs="Times New Roman"/>
          <w:bCs/>
          <w:sz w:val="24"/>
          <w:szCs w:val="24"/>
          <w:lang w:val="bs-Latn-BA"/>
        </w:rPr>
        <w:t xml:space="preserve">odstupanja. Izvještaj precizira tri glavna razloga umanjenog izvršenja kapitalnog dijela: </w:t>
      </w:r>
      <w:r w:rsidR="00E351CC">
        <w:rPr>
          <w:rFonts w:ascii="Times New Roman" w:hAnsi="Times New Roman" w:cs="Times New Roman"/>
          <w:bCs/>
          <w:sz w:val="24"/>
          <w:szCs w:val="24"/>
          <w:lang w:val="bs-Latn-BA"/>
        </w:rPr>
        <w:t xml:space="preserve"> </w:t>
      </w:r>
      <w:r w:rsidRPr="00E351CC">
        <w:rPr>
          <w:rFonts w:ascii="Times New Roman" w:hAnsi="Times New Roman" w:cs="Times New Roman"/>
          <w:bCs/>
          <w:sz w:val="24"/>
          <w:szCs w:val="24"/>
          <w:lang w:val="bs-Latn-BA"/>
        </w:rPr>
        <w:t xml:space="preserve">prenesene ugovorene aktivnosti za 2026. godinu u iznosu od 5.075.671,88 KM, prijenos neutrošenih namjenskih sredstava posebne naknade i Fonda za vatrogastvo u iznosu od </w:t>
      </w:r>
      <w:r w:rsidR="00E351CC">
        <w:rPr>
          <w:rFonts w:ascii="Times New Roman" w:hAnsi="Times New Roman" w:cs="Times New Roman"/>
          <w:bCs/>
          <w:sz w:val="24"/>
          <w:szCs w:val="24"/>
          <w:lang w:val="bs-Latn-BA"/>
        </w:rPr>
        <w:t xml:space="preserve"> </w:t>
      </w:r>
      <w:r w:rsidRPr="00E351CC">
        <w:rPr>
          <w:rFonts w:ascii="Times New Roman" w:hAnsi="Times New Roman" w:cs="Times New Roman"/>
          <w:bCs/>
          <w:sz w:val="24"/>
          <w:szCs w:val="24"/>
          <w:lang w:val="bs-Latn-BA"/>
        </w:rPr>
        <w:t>1.211.000,00 KM, te dinamiku grant-projekata i prenose zbog javnih nabavki/dodjela sredstava u iznosu od 729.513,00 KM. Ova tri razloga ukupno iznose 7.016.184,88 KM.</w:t>
      </w:r>
      <w:r w:rsidR="00E351CC">
        <w:rPr>
          <w:rFonts w:ascii="Times New Roman" w:hAnsi="Times New Roman" w:cs="Times New Roman"/>
          <w:bCs/>
          <w:sz w:val="24"/>
          <w:szCs w:val="24"/>
          <w:lang w:val="bs-Latn-BA"/>
        </w:rPr>
        <w:t xml:space="preserve"> </w:t>
      </w:r>
    </w:p>
    <w:p w14:paraId="4A3B456C" w14:textId="0AA1D115" w:rsidR="00A44BC3" w:rsidRPr="00E351CC" w:rsidRDefault="00A44BC3" w:rsidP="00A44BC3">
      <w:pPr>
        <w:spacing w:after="60"/>
        <w:jc w:val="both"/>
        <w:rPr>
          <w:rFonts w:ascii="Times New Roman" w:hAnsi="Times New Roman" w:cs="Times New Roman"/>
          <w:bCs/>
          <w:sz w:val="24"/>
          <w:szCs w:val="24"/>
          <w:lang w:val="bs-Latn-BA"/>
        </w:rPr>
      </w:pPr>
      <w:r w:rsidRPr="00E351CC">
        <w:rPr>
          <w:rFonts w:ascii="Times New Roman" w:hAnsi="Times New Roman" w:cs="Times New Roman"/>
          <w:bCs/>
          <w:sz w:val="24"/>
          <w:szCs w:val="24"/>
          <w:lang w:val="bs-Latn-BA"/>
        </w:rPr>
        <w:t>Kada bi se navedene prenesene i ugovorene aktivnosti posmatrale kao završene u izvještajnom periodu, izvršenje kapitalnog dijela Budžeta iznosilo bi 14.875.121,93 KM, odnosno 87,76% plana. Time bi realno odstupanje kapitalnog dijela bilo svedeno na 2.073.878,07 KM. To znači da formalni procenat realizacije od 46,37% ne prikazuje u potpunosti stvarni status kapitalnih projekata, jer značajan dio nije obustavljen, nego je prenesen, ugovoren ili ponovo planiran za 2026. godinu.</w:t>
      </w:r>
    </w:p>
    <w:p w14:paraId="7B834B19" w14:textId="54062DA6" w:rsidR="00A44BC3" w:rsidRPr="00AB37BC" w:rsidRDefault="00A44BC3" w:rsidP="00AB37BC">
      <w:pPr>
        <w:spacing w:after="60"/>
        <w:jc w:val="both"/>
        <w:rPr>
          <w:rFonts w:ascii="Times New Roman" w:hAnsi="Times New Roman" w:cs="Times New Roman"/>
          <w:bCs/>
          <w:sz w:val="24"/>
          <w:szCs w:val="24"/>
          <w:lang w:val="bs-Latn-BA"/>
        </w:rPr>
      </w:pPr>
      <w:r w:rsidRPr="00E351CC">
        <w:rPr>
          <w:rFonts w:ascii="Times New Roman" w:hAnsi="Times New Roman" w:cs="Times New Roman"/>
          <w:bCs/>
          <w:sz w:val="24"/>
          <w:szCs w:val="24"/>
          <w:lang w:val="bs-Latn-BA"/>
        </w:rPr>
        <w:t>Kapitalni budžet za 2025. godinu pokazuje nizak formalni stepen izvršenja, ali razlozi odstupanja upućuju na složenu realizaciju višegodišnjih investicionih projekata, a ne na odustajanje od razvojnih prioriteta. Najveći rizik ostaje nepodudarnost budžetske godine sa projektnim ciklusima, zavisnost od viših nivoa vlasti i procedura javnih nabavki. Za naredni period potrebno je razmotriti da se kapitalni projekti razdvoje na: projekte spremne za realizaciju, projekte u fazi ugovaranja, projekte zavisne od grantova viših nivoa i projekte koji se prenose iz ranijih godina, kako bi se smanjila razlika između planiranog i izvršenog budžeta.</w:t>
      </w:r>
    </w:p>
    <w:p w14:paraId="0E9296D9" w14:textId="0C120E5A" w:rsidR="00C62C87" w:rsidRPr="00AB37BC" w:rsidRDefault="008333BD" w:rsidP="00274D56">
      <w:pPr>
        <w:jc w:val="both"/>
        <w:rPr>
          <w:rFonts w:ascii="Times New Roman" w:hAnsi="Times New Roman" w:cs="Times New Roman"/>
          <w:sz w:val="24"/>
          <w:szCs w:val="24"/>
          <w:lang w:val="bs-Latn-BA"/>
        </w:rPr>
      </w:pPr>
      <w:r w:rsidRPr="00E351CC">
        <w:rPr>
          <w:rFonts w:ascii="Times New Roman" w:hAnsi="Times New Roman" w:cs="Times New Roman"/>
          <w:sz w:val="24"/>
          <w:szCs w:val="24"/>
          <w:lang w:val="bs-Latn-BA"/>
        </w:rPr>
        <w:t xml:space="preserve">Analiza finansijske realizacije ukazuje na potrebu detaljnije analize vanjskih izvora finansiranja i mogućnosti povlačenja sredstava pri narednom ciklusu strateškog planiranja, kao i unapređenje usaglašenosti akcionog planiranja implementacije Strategije sa budžetskim planiranjem. </w:t>
      </w:r>
    </w:p>
    <w:p w14:paraId="44CE44D2" w14:textId="43BA17DE" w:rsidR="00C62C87" w:rsidRDefault="00C62C87" w:rsidP="006D45C3">
      <w:pPr>
        <w:pStyle w:val="Heading2"/>
        <w:rPr>
          <w:lang w:val="bs-Latn-BA"/>
        </w:rPr>
      </w:pPr>
      <w:bookmarkStart w:id="20" w:name="_Toc233213129"/>
      <w:r w:rsidRPr="00E351CC">
        <w:rPr>
          <w:lang w:val="bs-Latn-BA"/>
        </w:rPr>
        <w:lastRenderedPageBreak/>
        <w:t>6.1.3 Nalazi evaluacije za temu učinkovitost/efektivnost</w:t>
      </w:r>
      <w:bookmarkEnd w:id="20"/>
    </w:p>
    <w:p w14:paraId="26F3C287" w14:textId="77777777" w:rsidR="00E430E0" w:rsidRPr="00E430E0" w:rsidRDefault="00E430E0" w:rsidP="00E430E0">
      <w:pPr>
        <w:rPr>
          <w:lang w:val="bs-Latn-BA"/>
        </w:rPr>
      </w:pPr>
    </w:p>
    <w:p w14:paraId="4C957533" w14:textId="0C3F851C" w:rsidR="00FD131C" w:rsidRPr="00E430E0" w:rsidRDefault="00FD131C" w:rsidP="00FD131C">
      <w:pPr>
        <w:jc w:val="both"/>
        <w:rPr>
          <w:rFonts w:ascii="Times New Roman" w:hAnsi="Times New Roman" w:cs="Times New Roman"/>
          <w:sz w:val="24"/>
          <w:szCs w:val="24"/>
          <w:lang w:val="bs-Latn-BA"/>
        </w:rPr>
      </w:pPr>
      <w:r w:rsidRPr="00E430E0">
        <w:rPr>
          <w:rFonts w:ascii="Times New Roman" w:hAnsi="Times New Roman" w:cs="Times New Roman"/>
          <w:sz w:val="24"/>
          <w:szCs w:val="24"/>
          <w:lang w:val="bs-Latn-BA"/>
        </w:rPr>
        <w:t>Kada je riječ o efektivnosti intervencija predviđenih Strategijom, fokus je na procjeni stepena u kojem su realizovane prioritetne intervencije, odnosno implementirani programi i projekti, doprinijeli ostvarivanju definisanih strateških ciljeva i prioriteta. Pri tome je važno analizirati u kojoj mjeri planirane intervencije odgovaraju postavljenim ciljevima, odnosno da li su odabrane odgovarajuće aktivnosti i mjere za njihovo ostvarenje. Drugim riječima, efektivnost podrazumijeva procjenu uticaja realizovanih programa i projekata na ostvarenje rezultata i promjena indikatora učinaka realizacije prioriteta po strateškim ciljevima</w:t>
      </w:r>
      <w:r w:rsidR="008F3A9B" w:rsidRPr="00E430E0">
        <w:rPr>
          <w:rFonts w:ascii="Times New Roman" w:hAnsi="Times New Roman" w:cs="Times New Roman"/>
          <w:sz w:val="24"/>
          <w:szCs w:val="24"/>
          <w:lang w:val="bs-Latn-BA"/>
        </w:rPr>
        <w:t>.</w:t>
      </w:r>
    </w:p>
    <w:p w14:paraId="4C2D16EC" w14:textId="5E0F1D49" w:rsidR="00C33DB6" w:rsidRPr="00E430E0" w:rsidRDefault="008F3A9B" w:rsidP="008F3A9B">
      <w:pPr>
        <w:jc w:val="both"/>
        <w:rPr>
          <w:rFonts w:ascii="Times New Roman" w:hAnsi="Times New Roman" w:cs="Times New Roman"/>
          <w:sz w:val="24"/>
          <w:szCs w:val="24"/>
          <w:lang w:val="bs-Latn-BA"/>
        </w:rPr>
      </w:pPr>
      <w:r w:rsidRPr="00E430E0">
        <w:rPr>
          <w:rFonts w:ascii="Times New Roman" w:hAnsi="Times New Roman" w:cs="Times New Roman"/>
          <w:sz w:val="24"/>
          <w:szCs w:val="24"/>
          <w:lang w:val="bs-Latn-BA"/>
        </w:rPr>
        <w:t>Pokazatelji kod kojih je evidentiran nizak stepen realizacije ukazuju na potrebu intenziviranja aktivnosti u skladu sa raspoloživim sredstvima tokom preostalog perioda implementacije Strategije. Također, prilikom izrade naredne Strategije potrebno je izvršiti detaljniju analizu raspoloživih resursa pri definisanju ciljnih vrijednosti ovih pokazatelja, kako bi one bile realnije i usklađene sa postojećim ograničenjima, prvenstveno finansijske prirode.</w:t>
      </w:r>
    </w:p>
    <w:p w14:paraId="5386897B" w14:textId="2305E33B" w:rsidR="00C33DB6" w:rsidRPr="00E430E0" w:rsidRDefault="008F3A9B" w:rsidP="008F3A9B">
      <w:pPr>
        <w:jc w:val="both"/>
        <w:rPr>
          <w:rFonts w:ascii="Times New Roman" w:hAnsi="Times New Roman" w:cs="Times New Roman"/>
          <w:sz w:val="24"/>
          <w:szCs w:val="24"/>
          <w:lang w:val="bs-Latn-BA"/>
        </w:rPr>
      </w:pPr>
      <w:r w:rsidRPr="00E430E0">
        <w:rPr>
          <w:rFonts w:ascii="Times New Roman" w:hAnsi="Times New Roman" w:cs="Times New Roman"/>
          <w:sz w:val="24"/>
          <w:szCs w:val="24"/>
          <w:lang w:val="bs-Latn-BA"/>
        </w:rPr>
        <w:t>Za potrebe evaluacije na temu učinkovitost/efektivnost a</w:t>
      </w:r>
      <w:r w:rsidR="00FD131C" w:rsidRPr="00E430E0">
        <w:rPr>
          <w:rFonts w:ascii="Times New Roman" w:hAnsi="Times New Roman" w:cs="Times New Roman"/>
          <w:sz w:val="24"/>
          <w:szCs w:val="24"/>
          <w:lang w:val="bs-Latn-BA"/>
        </w:rPr>
        <w:t xml:space="preserve">naliziran je </w:t>
      </w:r>
      <w:r w:rsidR="00C33DB6" w:rsidRPr="00E430E0">
        <w:rPr>
          <w:rFonts w:ascii="Times New Roman" w:hAnsi="Times New Roman" w:cs="Times New Roman"/>
          <w:sz w:val="24"/>
          <w:szCs w:val="24"/>
          <w:lang w:val="bs-Latn-BA"/>
        </w:rPr>
        <w:t>obim ostvarivanja ciljeva strateških dokumenata kroz poređenje polaznih i ostvarenih vrijednosti indikatora</w:t>
      </w:r>
      <w:r w:rsidR="00FD131C" w:rsidRPr="00E430E0">
        <w:rPr>
          <w:rFonts w:ascii="Times New Roman" w:hAnsi="Times New Roman" w:cs="Times New Roman"/>
          <w:sz w:val="24"/>
          <w:szCs w:val="24"/>
          <w:lang w:val="bs-Latn-BA"/>
        </w:rPr>
        <w:t>.</w:t>
      </w:r>
    </w:p>
    <w:p w14:paraId="02876665" w14:textId="7FE19DCB" w:rsidR="00C33DB6" w:rsidRPr="00E430E0" w:rsidRDefault="00C33DB6" w:rsidP="00C33DB6">
      <w:pPr>
        <w:spacing w:after="0"/>
        <w:jc w:val="both"/>
        <w:rPr>
          <w:rFonts w:ascii="Times New Roman" w:hAnsi="Times New Roman" w:cs="Times New Roman"/>
          <w:sz w:val="24"/>
          <w:szCs w:val="24"/>
          <w:lang w:val="bs-Latn-BA"/>
        </w:rPr>
      </w:pPr>
      <w:r w:rsidRPr="00E430E0">
        <w:rPr>
          <w:rFonts w:ascii="Times New Roman" w:hAnsi="Times New Roman" w:cs="Times New Roman"/>
          <w:sz w:val="24"/>
          <w:szCs w:val="24"/>
          <w:lang w:val="bs-Latn-BA"/>
        </w:rPr>
        <w:t>Ovaj kriterij obuhvaća sljedeća ključna pitanja na temelju kojih je vršena evaluacija:</w:t>
      </w:r>
    </w:p>
    <w:p w14:paraId="6B55105E" w14:textId="77777777" w:rsidR="00C33DB6" w:rsidRPr="00E430E0" w:rsidRDefault="00C33DB6">
      <w:pPr>
        <w:pStyle w:val="ListParagraph"/>
        <w:numPr>
          <w:ilvl w:val="0"/>
          <w:numId w:val="3"/>
        </w:numPr>
        <w:autoSpaceDE w:val="0"/>
        <w:autoSpaceDN w:val="0"/>
        <w:adjustRightInd w:val="0"/>
        <w:spacing w:after="0" w:line="240" w:lineRule="auto"/>
        <w:jc w:val="both"/>
        <w:rPr>
          <w:rFonts w:ascii="Times New Roman" w:hAnsi="Times New Roman" w:cs="Times New Roman"/>
          <w:sz w:val="24"/>
          <w:szCs w:val="24"/>
          <w:lang w:val="bs-Latn-BA"/>
        </w:rPr>
      </w:pPr>
      <w:r w:rsidRPr="00E430E0">
        <w:rPr>
          <w:rFonts w:ascii="Times New Roman" w:hAnsi="Times New Roman" w:cs="Times New Roman"/>
          <w:sz w:val="24"/>
          <w:szCs w:val="24"/>
          <w:lang w:val="bs-Latn-BA"/>
        </w:rPr>
        <w:t>U kojoj mjeri je postignuti napredak u ostvarivanju ciljeva strategije zadovoljavajući u odnosu na postavljene vrijednosti indikatora?</w:t>
      </w:r>
    </w:p>
    <w:p w14:paraId="3961DA70" w14:textId="77777777" w:rsidR="00C33DB6" w:rsidRPr="00E430E0" w:rsidRDefault="00C33DB6">
      <w:pPr>
        <w:pStyle w:val="ListParagraph"/>
        <w:numPr>
          <w:ilvl w:val="0"/>
          <w:numId w:val="3"/>
        </w:numPr>
        <w:spacing w:after="0" w:line="240" w:lineRule="auto"/>
        <w:jc w:val="both"/>
        <w:rPr>
          <w:rFonts w:ascii="Times New Roman" w:hAnsi="Times New Roman" w:cs="Times New Roman"/>
          <w:sz w:val="24"/>
          <w:szCs w:val="24"/>
          <w:lang w:val="bs-Latn-BA"/>
        </w:rPr>
      </w:pPr>
      <w:r w:rsidRPr="00E430E0">
        <w:rPr>
          <w:rFonts w:ascii="Times New Roman" w:hAnsi="Times New Roman" w:cs="Times New Roman"/>
          <w:sz w:val="24"/>
          <w:szCs w:val="24"/>
          <w:lang w:val="bs-Latn-BA"/>
        </w:rPr>
        <w:t>Ukoliko napredak ka ostvarenju ciljeva nije zadovoljavajući, koji faktori na to utiču, te u kojoj mjeri?</w:t>
      </w:r>
    </w:p>
    <w:p w14:paraId="292AB9ED" w14:textId="77777777" w:rsidR="000E712B" w:rsidRPr="00E351CC" w:rsidRDefault="000E712B" w:rsidP="00274D56">
      <w:pPr>
        <w:jc w:val="both"/>
        <w:rPr>
          <w:rFonts w:ascii="Times New Roman" w:eastAsia="Times New Roman" w:hAnsi="Times New Roman" w:cs="Times New Roman"/>
          <w:sz w:val="20"/>
          <w:szCs w:val="20"/>
          <w:highlight w:val="yellow"/>
          <w:lang w:val="bs-Latn-BA" w:eastAsia="bs-Latn-BA"/>
        </w:rPr>
      </w:pPr>
    </w:p>
    <w:p w14:paraId="1C09FBE2" w14:textId="77777777" w:rsidR="000E712B" w:rsidRPr="00E351CC" w:rsidRDefault="000E712B" w:rsidP="000E712B">
      <w:pPr>
        <w:spacing w:before="100" w:beforeAutospacing="1" w:after="100" w:afterAutospacing="1" w:line="240" w:lineRule="auto"/>
        <w:jc w:val="both"/>
        <w:rPr>
          <w:rFonts w:ascii="Times New Roman" w:eastAsia="Times New Roman" w:hAnsi="Times New Roman" w:cs="Times New Roman"/>
          <w:sz w:val="24"/>
          <w:szCs w:val="24"/>
          <w:lang w:val="bs-Latn-BA"/>
        </w:rPr>
      </w:pPr>
      <w:r w:rsidRPr="00E351CC">
        <w:rPr>
          <w:rFonts w:ascii="Times New Roman" w:eastAsia="Times New Roman" w:hAnsi="Times New Roman" w:cs="Times New Roman"/>
          <w:sz w:val="24"/>
          <w:szCs w:val="24"/>
          <w:lang w:val="bs-Latn-BA"/>
        </w:rPr>
        <w:t>Evaluacija učinkovitosti/efektivnosti Strategije razvoja općine Tešanj za period 2023–2027. godine, u evaluacionom periodu 2023–2025, pokazuje da je značajan dio strateških prioriteta ostvario vidljiv napredak u odnosu na polazne vrijednosti, posebno u oblastima poslovne infrastrukture, javne infrastrukture, administrativnih usluga, društvenih sadržaja, uključivanja građana, vodosnabdijevanja i komunalnih usluga. Međutim, istovremeno su evidentirane i oblasti u kojima rezultati odstupaju od planirane dinamike, gdje su vrijednosti stagnirale, pogoršane ili su indikatori metodološki nedovoljno precizno postavljeni, što otežava potpunu procjenu stvarnog stepena efektivnosti.</w:t>
      </w:r>
    </w:p>
    <w:p w14:paraId="4610DE19" w14:textId="77777777" w:rsidR="000E712B" w:rsidRPr="00E351CC" w:rsidRDefault="000E712B" w:rsidP="000E712B">
      <w:pPr>
        <w:spacing w:before="100" w:beforeAutospacing="1" w:after="100" w:afterAutospacing="1" w:line="240" w:lineRule="auto"/>
        <w:jc w:val="both"/>
        <w:rPr>
          <w:rFonts w:ascii="Times New Roman" w:eastAsia="Times New Roman" w:hAnsi="Times New Roman" w:cs="Times New Roman"/>
          <w:sz w:val="24"/>
          <w:szCs w:val="24"/>
          <w:lang w:val="bs-Latn-BA"/>
        </w:rPr>
      </w:pPr>
      <w:r w:rsidRPr="00E351CC">
        <w:rPr>
          <w:rFonts w:ascii="Times New Roman" w:eastAsia="Times New Roman" w:hAnsi="Times New Roman" w:cs="Times New Roman"/>
          <w:sz w:val="24"/>
          <w:szCs w:val="24"/>
          <w:lang w:val="bs-Latn-BA"/>
        </w:rPr>
        <w:t>U cjelini, Strategija pokazuje djelimično visok nivo efektivnosti, jer su brojni indikatori već u periodu 2023–2025. dostigli ili premašili ciljne vrijednosti planirane za 2027. godinu. To se naročito odnosi na broj firmi u poslovnim zonama, pokrivenost uvoza izvozom, broj sportskih manifestacija, broj godišnje zaključenih brakova, broj zaposlenih mladih lica, povećanje zadovoljstva korisnika pojedinih javnih usluga i određene infrastrukturne pokazatelje. S druge strane, izazovi su izraženi kod poljoprivredne proizvodnje, kvaliteta zraka, socijalne zaštite, prostorno-planske dokumentacije, nezaposlenosti i pojedinih indikatora koji nisu jasno kvantificirani.</w:t>
      </w:r>
    </w:p>
    <w:p w14:paraId="10254C7C" w14:textId="09AB3257" w:rsidR="000E712B" w:rsidRDefault="000E712B" w:rsidP="000E712B">
      <w:pPr>
        <w:spacing w:after="0" w:line="240" w:lineRule="auto"/>
        <w:rPr>
          <w:rFonts w:ascii="Times New Roman" w:eastAsia="Times New Roman" w:hAnsi="Times New Roman" w:cs="Times New Roman"/>
          <w:sz w:val="24"/>
          <w:szCs w:val="24"/>
          <w:lang w:val="bs-Latn-BA"/>
        </w:rPr>
      </w:pPr>
    </w:p>
    <w:p w14:paraId="565FF12C" w14:textId="77777777" w:rsidR="00E430E0" w:rsidRDefault="00E430E0" w:rsidP="000E712B">
      <w:pPr>
        <w:spacing w:after="0" w:line="240" w:lineRule="auto"/>
        <w:rPr>
          <w:rFonts w:ascii="Times New Roman" w:eastAsia="Times New Roman" w:hAnsi="Times New Roman" w:cs="Times New Roman"/>
          <w:sz w:val="24"/>
          <w:szCs w:val="24"/>
          <w:lang w:val="bs-Latn-BA"/>
        </w:rPr>
      </w:pPr>
    </w:p>
    <w:p w14:paraId="4D150A5A" w14:textId="77777777" w:rsidR="00E430E0" w:rsidRDefault="00E430E0" w:rsidP="000E712B">
      <w:pPr>
        <w:spacing w:after="0" w:line="240" w:lineRule="auto"/>
        <w:rPr>
          <w:rFonts w:ascii="Times New Roman" w:eastAsia="Times New Roman" w:hAnsi="Times New Roman" w:cs="Times New Roman"/>
          <w:sz w:val="24"/>
          <w:szCs w:val="24"/>
          <w:lang w:val="bs-Latn-BA"/>
        </w:rPr>
      </w:pPr>
    </w:p>
    <w:p w14:paraId="7F96D82C" w14:textId="77777777" w:rsidR="00E430E0" w:rsidRPr="00E351CC" w:rsidRDefault="00E430E0" w:rsidP="000E712B">
      <w:pPr>
        <w:spacing w:after="0" w:line="240" w:lineRule="auto"/>
        <w:rPr>
          <w:rFonts w:ascii="Times New Roman" w:eastAsia="Times New Roman" w:hAnsi="Times New Roman" w:cs="Times New Roman"/>
          <w:sz w:val="24"/>
          <w:szCs w:val="24"/>
          <w:lang w:val="bs-Latn-BA"/>
        </w:rPr>
      </w:pPr>
    </w:p>
    <w:p w14:paraId="01F3FE01" w14:textId="77777777" w:rsidR="000E712B" w:rsidRPr="00E351CC" w:rsidRDefault="000E712B" w:rsidP="000E712B">
      <w:pPr>
        <w:spacing w:before="100" w:beforeAutospacing="1" w:after="100" w:afterAutospacing="1" w:line="240" w:lineRule="auto"/>
        <w:outlineLvl w:val="0"/>
        <w:rPr>
          <w:rFonts w:ascii="Times New Roman" w:eastAsia="Times New Roman" w:hAnsi="Times New Roman" w:cs="Times New Roman"/>
          <w:b/>
          <w:bCs/>
          <w:kern w:val="36"/>
          <w:sz w:val="24"/>
          <w:szCs w:val="24"/>
          <w:lang w:val="bs-Latn-BA"/>
        </w:rPr>
      </w:pPr>
      <w:bookmarkStart w:id="21" w:name="_Toc233213130"/>
      <w:r w:rsidRPr="00E351CC">
        <w:rPr>
          <w:rFonts w:ascii="Times New Roman" w:eastAsia="Times New Roman" w:hAnsi="Times New Roman" w:cs="Times New Roman"/>
          <w:b/>
          <w:bCs/>
          <w:kern w:val="36"/>
          <w:sz w:val="24"/>
          <w:szCs w:val="24"/>
          <w:lang w:val="bs-Latn-BA"/>
        </w:rPr>
        <w:lastRenderedPageBreak/>
        <w:t>1. Strateški cilj 1 – Konkurentna ekonomija, investicije i ljudski resursi</w:t>
      </w:r>
      <w:bookmarkEnd w:id="21"/>
    </w:p>
    <w:p w14:paraId="08640E62" w14:textId="77777777" w:rsidR="000E712B" w:rsidRPr="00E351CC" w:rsidRDefault="000E712B" w:rsidP="000E712B">
      <w:pPr>
        <w:spacing w:before="100" w:beforeAutospacing="1" w:after="100" w:afterAutospacing="1" w:line="240" w:lineRule="auto"/>
        <w:jc w:val="both"/>
        <w:outlineLvl w:val="1"/>
        <w:rPr>
          <w:rFonts w:ascii="Times New Roman" w:eastAsia="Times New Roman" w:hAnsi="Times New Roman" w:cs="Times New Roman"/>
          <w:b/>
          <w:bCs/>
          <w:sz w:val="24"/>
          <w:szCs w:val="24"/>
          <w:lang w:val="bs-Latn-BA"/>
        </w:rPr>
      </w:pPr>
      <w:bookmarkStart w:id="22" w:name="_Toc233213131"/>
      <w:r w:rsidRPr="00E351CC">
        <w:rPr>
          <w:rFonts w:ascii="Times New Roman" w:eastAsia="Times New Roman" w:hAnsi="Times New Roman" w:cs="Times New Roman"/>
          <w:b/>
          <w:bCs/>
          <w:sz w:val="24"/>
          <w:szCs w:val="24"/>
          <w:lang w:val="bs-Latn-BA"/>
        </w:rPr>
        <w:t>Prioritet 1.1. Unaprijediti sektor ekonomije sa visokim dodatnim vrijednostima, razvijenim lancem snabdijevanja i visokim stepenom investiranja</w:t>
      </w:r>
      <w:bookmarkEnd w:id="22"/>
    </w:p>
    <w:p w14:paraId="01888AEB" w14:textId="77777777" w:rsidR="000E712B" w:rsidRPr="00E351CC" w:rsidRDefault="000E712B" w:rsidP="00095133">
      <w:pPr>
        <w:spacing w:before="100" w:beforeAutospacing="1" w:after="100" w:afterAutospacing="1" w:line="240" w:lineRule="auto"/>
        <w:jc w:val="both"/>
        <w:rPr>
          <w:rFonts w:ascii="Times New Roman" w:eastAsia="Times New Roman" w:hAnsi="Times New Roman" w:cs="Times New Roman"/>
          <w:sz w:val="24"/>
          <w:szCs w:val="24"/>
          <w:lang w:val="bs-Latn-BA"/>
        </w:rPr>
      </w:pPr>
      <w:r w:rsidRPr="00E351CC">
        <w:rPr>
          <w:rFonts w:ascii="Times New Roman" w:eastAsia="Times New Roman" w:hAnsi="Times New Roman" w:cs="Times New Roman"/>
          <w:sz w:val="24"/>
          <w:szCs w:val="24"/>
          <w:lang w:val="bs-Latn-BA"/>
        </w:rPr>
        <w:t xml:space="preserve">Kod prioriteta 1.1. uočava se različita dinamika ostvarenja po indikatorima. Indikator </w:t>
      </w:r>
      <w:r w:rsidRPr="00E351CC">
        <w:rPr>
          <w:rFonts w:ascii="Times New Roman" w:eastAsia="Times New Roman" w:hAnsi="Times New Roman" w:cs="Times New Roman"/>
          <w:b/>
          <w:bCs/>
          <w:sz w:val="24"/>
          <w:szCs w:val="24"/>
          <w:lang w:val="bs-Latn-BA"/>
        </w:rPr>
        <w:t>broj novih investicija</w:t>
      </w:r>
      <w:r w:rsidRPr="00E351CC">
        <w:rPr>
          <w:rFonts w:ascii="Times New Roman" w:eastAsia="Times New Roman" w:hAnsi="Times New Roman" w:cs="Times New Roman"/>
          <w:sz w:val="24"/>
          <w:szCs w:val="24"/>
          <w:lang w:val="bs-Latn-BA"/>
        </w:rPr>
        <w:t xml:space="preserve"> pokazuje pozitivan trend, jer je broj investicija povećan sa 71 u 2023. godini na 74 u 2024. godini i 78 u 2025. godini. Ovaj podatak ukazuje na postojanje investicione aktivnosti i relativno stabilan interes za ulaganja na području općine Tešanj. Posmatrano sa aspekta efektivnosti, može se zaključiti da mjere koje se odnose na stvaranje povoljnijeg ekonomskog ambijenta daju rezultate, jer je u evaluacionom periodu ostvaren kontinuirani rast.</w:t>
      </w:r>
    </w:p>
    <w:p w14:paraId="6E45FE26" w14:textId="433DF7AC" w:rsidR="000E712B" w:rsidRPr="00E351CC" w:rsidRDefault="000E712B" w:rsidP="00095133">
      <w:pPr>
        <w:spacing w:before="100" w:beforeAutospacing="1" w:after="100" w:afterAutospacing="1" w:line="240" w:lineRule="auto"/>
        <w:jc w:val="both"/>
        <w:rPr>
          <w:rFonts w:ascii="Times New Roman" w:eastAsia="Times New Roman" w:hAnsi="Times New Roman" w:cs="Times New Roman"/>
          <w:sz w:val="24"/>
          <w:szCs w:val="24"/>
          <w:lang w:val="bs-Latn-BA"/>
        </w:rPr>
      </w:pPr>
      <w:r w:rsidRPr="00E351CC">
        <w:rPr>
          <w:rFonts w:ascii="Times New Roman" w:eastAsia="Times New Roman" w:hAnsi="Times New Roman" w:cs="Times New Roman"/>
          <w:sz w:val="24"/>
          <w:szCs w:val="24"/>
          <w:lang w:val="bs-Latn-BA"/>
        </w:rPr>
        <w:t>Međutim, kod ovog indikatora postoji očigledna metodološka neusklađenost između ostvarenih vrijednosti i ciljne vrijednosti za 2027. godinu, jer je kao ciljna vrijednost navedeno „≤2“. Takva ciljna vrijednost nije logički usklađena sa prirodom indikatora, budući da bi kod broja novih investicija očekivano bilo da veći broj investicija predstavlja bolji rezultat. Ako se ciljna vrijednost tumači doslovno, ostvarenje bi izgledalo negativno, iako stvarni trend ukazuje na rast investicija. Zbog toga ovaj indikator zahtijeva reviziju ciljne vrijednosti ili dodatno pojašnjenje metodologije mjerenja</w:t>
      </w:r>
      <w:r w:rsidR="00095133" w:rsidRPr="00E351CC">
        <w:rPr>
          <w:rFonts w:ascii="Times New Roman" w:eastAsia="Times New Roman" w:hAnsi="Times New Roman" w:cs="Times New Roman"/>
          <w:sz w:val="24"/>
          <w:szCs w:val="24"/>
          <w:lang w:val="bs-Latn-BA"/>
        </w:rPr>
        <w:t xml:space="preserve"> a naročito kod izrade strategije razvoja za budući planski period,</w:t>
      </w:r>
      <w:r w:rsidRPr="00E351CC">
        <w:rPr>
          <w:rFonts w:ascii="Times New Roman" w:eastAsia="Times New Roman" w:hAnsi="Times New Roman" w:cs="Times New Roman"/>
          <w:sz w:val="24"/>
          <w:szCs w:val="24"/>
          <w:lang w:val="bs-Latn-BA"/>
        </w:rPr>
        <w:t>.</w:t>
      </w:r>
    </w:p>
    <w:p w14:paraId="0E33EFDF" w14:textId="77777777" w:rsidR="000E712B" w:rsidRPr="00E351CC" w:rsidRDefault="000E712B" w:rsidP="00095133">
      <w:pPr>
        <w:spacing w:before="100" w:beforeAutospacing="1" w:after="100" w:afterAutospacing="1" w:line="240" w:lineRule="auto"/>
        <w:jc w:val="both"/>
        <w:rPr>
          <w:rFonts w:ascii="Times New Roman" w:eastAsia="Times New Roman" w:hAnsi="Times New Roman" w:cs="Times New Roman"/>
          <w:sz w:val="24"/>
          <w:szCs w:val="24"/>
          <w:lang w:val="bs-Latn-BA"/>
        </w:rPr>
      </w:pPr>
      <w:r w:rsidRPr="00E351CC">
        <w:rPr>
          <w:rFonts w:ascii="Times New Roman" w:eastAsia="Times New Roman" w:hAnsi="Times New Roman" w:cs="Times New Roman"/>
          <w:sz w:val="24"/>
          <w:szCs w:val="24"/>
          <w:lang w:val="bs-Latn-BA"/>
        </w:rPr>
        <w:t xml:space="preserve">Drugi indikator, </w:t>
      </w:r>
      <w:r w:rsidRPr="00E351CC">
        <w:rPr>
          <w:rFonts w:ascii="Times New Roman" w:eastAsia="Times New Roman" w:hAnsi="Times New Roman" w:cs="Times New Roman"/>
          <w:b/>
          <w:bCs/>
          <w:sz w:val="24"/>
          <w:szCs w:val="24"/>
          <w:lang w:val="bs-Latn-BA"/>
        </w:rPr>
        <w:t>količine otkupljenog mlijeka</w:t>
      </w:r>
      <w:r w:rsidRPr="00E351CC">
        <w:rPr>
          <w:rFonts w:ascii="Times New Roman" w:eastAsia="Times New Roman" w:hAnsi="Times New Roman" w:cs="Times New Roman"/>
          <w:sz w:val="24"/>
          <w:szCs w:val="24"/>
          <w:lang w:val="bs-Latn-BA"/>
        </w:rPr>
        <w:t xml:space="preserve">, pokazuje negativan trend. Polazna vrijednost iz 2020. godine iznosila je 7.800.000 litara, dok su u evaluacionom periodu ostvarene vrijednosti od 6,5 miliona litara u 2023, 6,6 miliona litara u 2024. i 6,15 miliona litara u 2025. godini. Ciljna vrijednost za 2027. godinu iznosi 8.000.000 litara. To znači da je u 2025. godini ostvareno približno </w:t>
      </w:r>
      <w:r w:rsidRPr="00E351CC">
        <w:rPr>
          <w:rFonts w:ascii="Times New Roman" w:eastAsia="Times New Roman" w:hAnsi="Times New Roman" w:cs="Times New Roman"/>
          <w:b/>
          <w:bCs/>
          <w:sz w:val="24"/>
          <w:szCs w:val="24"/>
          <w:lang w:val="bs-Latn-BA"/>
        </w:rPr>
        <w:t>76,9% ciljne vrijednosti</w:t>
      </w:r>
      <w:r w:rsidRPr="00E351CC">
        <w:rPr>
          <w:rFonts w:ascii="Times New Roman" w:eastAsia="Times New Roman" w:hAnsi="Times New Roman" w:cs="Times New Roman"/>
          <w:sz w:val="24"/>
          <w:szCs w:val="24"/>
          <w:lang w:val="bs-Latn-BA"/>
        </w:rPr>
        <w:t>, što ukazuje da ovaj indikator ne napreduje prema planiranom cilju, nego se udaljava od njega.</w:t>
      </w:r>
    </w:p>
    <w:p w14:paraId="79860411" w14:textId="3B53648B" w:rsidR="000E712B" w:rsidRPr="00E351CC" w:rsidRDefault="000E712B" w:rsidP="00095133">
      <w:pPr>
        <w:spacing w:before="100" w:beforeAutospacing="1" w:after="100" w:afterAutospacing="1" w:line="240" w:lineRule="auto"/>
        <w:jc w:val="both"/>
        <w:rPr>
          <w:rFonts w:ascii="Times New Roman" w:eastAsia="Times New Roman" w:hAnsi="Times New Roman" w:cs="Times New Roman"/>
          <w:sz w:val="24"/>
          <w:szCs w:val="24"/>
          <w:lang w:val="bs-Latn-BA"/>
        </w:rPr>
      </w:pPr>
      <w:r w:rsidRPr="00E351CC">
        <w:rPr>
          <w:rFonts w:ascii="Times New Roman" w:eastAsia="Times New Roman" w:hAnsi="Times New Roman" w:cs="Times New Roman"/>
          <w:sz w:val="24"/>
          <w:szCs w:val="24"/>
          <w:lang w:val="bs-Latn-BA"/>
        </w:rPr>
        <w:t>Sa aspekta efektivnosti, prioritet 1.1. daje mješovite rezultate. Investiciona aktivnost se povećava, ali sektor poljoprivredne proizvodnje, posmatran kroz otkup mlijeka, ne pokazuje očekivani napredak. Pad količina otkupljenog mlijeka može ukazivati na probleme u stočarskoj proizvodnji, smanjenje broja proizvođača, rast troškova proizvodnje, tržišne poremećaje ili slabiju održivost ruralnih lanaca vrijednosti. Zbog toga se može zaključiti da Strategija u ovom prioritetu ima djelimičnu efektivnost: uspješna je u segmentu investicija, ali nedovoljno učinkovita u segmentu jačanja proizvodnih lanaca i poljoprivredne osnove ekonomije.</w:t>
      </w:r>
      <w:r w:rsidR="00095133" w:rsidRPr="00E351CC">
        <w:rPr>
          <w:rFonts w:ascii="Times New Roman" w:eastAsia="Times New Roman" w:hAnsi="Times New Roman" w:cs="Times New Roman"/>
          <w:sz w:val="24"/>
          <w:szCs w:val="24"/>
          <w:lang w:val="bs-Latn-BA"/>
        </w:rPr>
        <w:t xml:space="preserve"> </w:t>
      </w:r>
    </w:p>
    <w:p w14:paraId="2556FA03" w14:textId="0944F7EC" w:rsidR="000E712B" w:rsidRPr="00E351CC" w:rsidRDefault="000E712B" w:rsidP="000E712B">
      <w:pPr>
        <w:spacing w:after="0" w:line="240" w:lineRule="auto"/>
        <w:rPr>
          <w:rFonts w:ascii="Times New Roman" w:eastAsia="Times New Roman" w:hAnsi="Times New Roman" w:cs="Times New Roman"/>
          <w:sz w:val="24"/>
          <w:szCs w:val="24"/>
          <w:lang w:val="bs-Latn-BA"/>
        </w:rPr>
      </w:pPr>
    </w:p>
    <w:p w14:paraId="14C2060E" w14:textId="77777777" w:rsidR="000E712B" w:rsidRPr="00E351CC" w:rsidRDefault="000E712B" w:rsidP="00095133">
      <w:pPr>
        <w:spacing w:before="100" w:beforeAutospacing="1" w:after="100" w:afterAutospacing="1" w:line="240" w:lineRule="auto"/>
        <w:jc w:val="both"/>
        <w:outlineLvl w:val="1"/>
        <w:rPr>
          <w:rFonts w:ascii="Times New Roman" w:eastAsia="Times New Roman" w:hAnsi="Times New Roman" w:cs="Times New Roman"/>
          <w:b/>
          <w:bCs/>
          <w:sz w:val="24"/>
          <w:szCs w:val="24"/>
          <w:lang w:val="bs-Latn-BA"/>
        </w:rPr>
      </w:pPr>
      <w:bookmarkStart w:id="23" w:name="_Toc233213132"/>
      <w:r w:rsidRPr="00E351CC">
        <w:rPr>
          <w:rFonts w:ascii="Times New Roman" w:eastAsia="Times New Roman" w:hAnsi="Times New Roman" w:cs="Times New Roman"/>
          <w:b/>
          <w:bCs/>
          <w:sz w:val="24"/>
          <w:szCs w:val="24"/>
          <w:lang w:val="bs-Latn-BA"/>
        </w:rPr>
        <w:t>Prioritet 1.2. Poboljšati atraktivnost poslovne infrastrukture za domaće i strane investitore</w:t>
      </w:r>
      <w:bookmarkEnd w:id="23"/>
    </w:p>
    <w:p w14:paraId="726F0D11" w14:textId="77777777" w:rsidR="000E712B" w:rsidRPr="00E351CC" w:rsidRDefault="000E712B" w:rsidP="00095133">
      <w:pPr>
        <w:spacing w:before="100" w:beforeAutospacing="1" w:after="100" w:afterAutospacing="1" w:line="240" w:lineRule="auto"/>
        <w:jc w:val="both"/>
        <w:rPr>
          <w:rFonts w:ascii="Times New Roman" w:eastAsia="Times New Roman" w:hAnsi="Times New Roman" w:cs="Times New Roman"/>
          <w:sz w:val="24"/>
          <w:szCs w:val="24"/>
          <w:lang w:val="bs-Latn-BA"/>
        </w:rPr>
      </w:pPr>
      <w:r w:rsidRPr="00E351CC">
        <w:rPr>
          <w:rFonts w:ascii="Times New Roman" w:eastAsia="Times New Roman" w:hAnsi="Times New Roman" w:cs="Times New Roman"/>
          <w:sz w:val="24"/>
          <w:szCs w:val="24"/>
          <w:lang w:val="bs-Latn-BA"/>
        </w:rPr>
        <w:t xml:space="preserve">Prioritet 1.2. pokazuje veoma dobre rezultate, naročito kroz indikator </w:t>
      </w:r>
      <w:r w:rsidRPr="00E351CC">
        <w:rPr>
          <w:rFonts w:ascii="Times New Roman" w:eastAsia="Times New Roman" w:hAnsi="Times New Roman" w:cs="Times New Roman"/>
          <w:b/>
          <w:bCs/>
          <w:sz w:val="24"/>
          <w:szCs w:val="24"/>
          <w:lang w:val="bs-Latn-BA"/>
        </w:rPr>
        <w:t>broj firmi u poslovnim zonama</w:t>
      </w:r>
      <w:r w:rsidRPr="00E351CC">
        <w:rPr>
          <w:rFonts w:ascii="Times New Roman" w:eastAsia="Times New Roman" w:hAnsi="Times New Roman" w:cs="Times New Roman"/>
          <w:sz w:val="24"/>
          <w:szCs w:val="24"/>
          <w:lang w:val="bs-Latn-BA"/>
        </w:rPr>
        <w:t xml:space="preserve">. Polazna vrijednost iz 2020. godine iznosila je 99 firmi, dok je broj firmi u poslovnim zonama porastao sa 102 u 2023. godini na 112 u 2024. i 122 u 2025. godini. Ciljna vrijednost za 2027. godinu iznosi 103 firme. To znači da je cilj za 2027. godinu premašen već u 2024. godini, a u 2025. godini ostvarena vrijednost iznosi oko </w:t>
      </w:r>
      <w:r w:rsidRPr="00E351CC">
        <w:rPr>
          <w:rFonts w:ascii="Times New Roman" w:eastAsia="Times New Roman" w:hAnsi="Times New Roman" w:cs="Times New Roman"/>
          <w:b/>
          <w:bCs/>
          <w:sz w:val="24"/>
          <w:szCs w:val="24"/>
          <w:lang w:val="bs-Latn-BA"/>
        </w:rPr>
        <w:t>118,4% ciljne vrijednosti</w:t>
      </w:r>
      <w:r w:rsidRPr="00E351CC">
        <w:rPr>
          <w:rFonts w:ascii="Times New Roman" w:eastAsia="Times New Roman" w:hAnsi="Times New Roman" w:cs="Times New Roman"/>
          <w:sz w:val="24"/>
          <w:szCs w:val="24"/>
          <w:lang w:val="bs-Latn-BA"/>
        </w:rPr>
        <w:t>.</w:t>
      </w:r>
    </w:p>
    <w:p w14:paraId="2955380B" w14:textId="29F6BFA2" w:rsidR="000E712B" w:rsidRPr="00E351CC" w:rsidRDefault="000E712B" w:rsidP="00095133">
      <w:pPr>
        <w:spacing w:before="100" w:beforeAutospacing="1" w:after="100" w:afterAutospacing="1" w:line="240" w:lineRule="auto"/>
        <w:jc w:val="both"/>
        <w:rPr>
          <w:rFonts w:ascii="Times New Roman" w:eastAsia="Times New Roman" w:hAnsi="Times New Roman" w:cs="Times New Roman"/>
          <w:sz w:val="24"/>
          <w:szCs w:val="24"/>
          <w:lang w:val="bs-Latn-BA"/>
        </w:rPr>
      </w:pPr>
      <w:r w:rsidRPr="00E351CC">
        <w:rPr>
          <w:rFonts w:ascii="Times New Roman" w:eastAsia="Times New Roman" w:hAnsi="Times New Roman" w:cs="Times New Roman"/>
          <w:sz w:val="24"/>
          <w:szCs w:val="24"/>
          <w:lang w:val="bs-Latn-BA"/>
        </w:rPr>
        <w:t xml:space="preserve">Ovaj rezultat ukazuje na visok stepen efektivnosti mjera koje se odnose na razvoj poslovnih zona, unapređenje poslovne infrastrukture i stvaranje ambijenta za privlačenje domaćih i stranih investitora. Rast broja firmi u poslovnim zonama pokazuje da su poslovne zone </w:t>
      </w:r>
      <w:r w:rsidRPr="00E351CC">
        <w:rPr>
          <w:rFonts w:ascii="Times New Roman" w:eastAsia="Times New Roman" w:hAnsi="Times New Roman" w:cs="Times New Roman"/>
          <w:sz w:val="24"/>
          <w:szCs w:val="24"/>
          <w:lang w:val="bs-Latn-BA"/>
        </w:rPr>
        <w:lastRenderedPageBreak/>
        <w:t xml:space="preserve">funkcionalne, da postoji interes privrednih subjekata za poslovanje u njima, te da lokalna zajednica uspijeva održati i razvijati privrednu </w:t>
      </w:r>
      <w:r w:rsidR="00095133" w:rsidRPr="00E351CC">
        <w:rPr>
          <w:rFonts w:ascii="Times New Roman" w:eastAsia="Times New Roman" w:hAnsi="Times New Roman" w:cs="Times New Roman"/>
          <w:sz w:val="24"/>
          <w:szCs w:val="24"/>
          <w:lang w:val="bs-Latn-BA"/>
        </w:rPr>
        <w:t>dinamiku, po čemu se i ističe u lokalnom ekonomskom razvoju u Bosni i Hercegovini.</w:t>
      </w:r>
    </w:p>
    <w:p w14:paraId="4553C301" w14:textId="4259F03F" w:rsidR="000E712B" w:rsidRPr="00E351CC" w:rsidRDefault="000E712B" w:rsidP="00000A22">
      <w:pPr>
        <w:spacing w:before="100" w:beforeAutospacing="1" w:after="100" w:afterAutospacing="1" w:line="240" w:lineRule="auto"/>
        <w:jc w:val="both"/>
        <w:rPr>
          <w:rFonts w:ascii="Times New Roman" w:eastAsia="Times New Roman" w:hAnsi="Times New Roman" w:cs="Times New Roman"/>
          <w:sz w:val="24"/>
          <w:szCs w:val="24"/>
          <w:lang w:val="bs-Latn-BA"/>
        </w:rPr>
      </w:pPr>
      <w:r w:rsidRPr="00E351CC">
        <w:rPr>
          <w:rFonts w:ascii="Times New Roman" w:eastAsia="Times New Roman" w:hAnsi="Times New Roman" w:cs="Times New Roman"/>
          <w:sz w:val="24"/>
          <w:szCs w:val="24"/>
          <w:lang w:val="bs-Latn-BA"/>
        </w:rPr>
        <w:t xml:space="preserve">Indikator </w:t>
      </w:r>
      <w:r w:rsidRPr="00E351CC">
        <w:rPr>
          <w:rFonts w:ascii="Times New Roman" w:eastAsia="Times New Roman" w:hAnsi="Times New Roman" w:cs="Times New Roman"/>
          <w:b/>
          <w:bCs/>
          <w:sz w:val="24"/>
          <w:szCs w:val="24"/>
          <w:lang w:val="bs-Latn-BA"/>
        </w:rPr>
        <w:t>pokrivenost uvoza izvozom</w:t>
      </w:r>
      <w:r w:rsidRPr="00E351CC">
        <w:rPr>
          <w:rFonts w:ascii="Times New Roman" w:eastAsia="Times New Roman" w:hAnsi="Times New Roman" w:cs="Times New Roman"/>
          <w:sz w:val="24"/>
          <w:szCs w:val="24"/>
          <w:lang w:val="bs-Latn-BA"/>
        </w:rPr>
        <w:t xml:space="preserve"> također pokazuje pozitivan rezultat za godine u kojima su podaci dostupni. Polazna vrijednost iz 2020. godine iznosila je 100,28%, dok je u 2023. godini ostvareno 102,69%, a u 2024. godini 116,88%. </w:t>
      </w:r>
      <w:r w:rsidR="00B52171">
        <w:rPr>
          <w:rFonts w:ascii="Times New Roman" w:eastAsia="Times New Roman" w:hAnsi="Times New Roman" w:cs="Times New Roman"/>
          <w:sz w:val="24"/>
          <w:szCs w:val="24"/>
          <w:lang w:val="bs-Latn-BA"/>
        </w:rPr>
        <w:t>U</w:t>
      </w:r>
      <w:r w:rsidRPr="00E351CC">
        <w:rPr>
          <w:rFonts w:ascii="Times New Roman" w:eastAsia="Times New Roman" w:hAnsi="Times New Roman" w:cs="Times New Roman"/>
          <w:sz w:val="24"/>
          <w:szCs w:val="24"/>
          <w:lang w:val="bs-Latn-BA"/>
        </w:rPr>
        <w:t xml:space="preserve"> 2025. godin</w:t>
      </w:r>
      <w:r w:rsidR="00B52171">
        <w:rPr>
          <w:rFonts w:ascii="Times New Roman" w:eastAsia="Times New Roman" w:hAnsi="Times New Roman" w:cs="Times New Roman"/>
          <w:sz w:val="24"/>
          <w:szCs w:val="24"/>
          <w:lang w:val="bs-Latn-BA"/>
        </w:rPr>
        <w:t>i</w:t>
      </w:r>
      <w:r w:rsidRPr="00E351CC">
        <w:rPr>
          <w:rFonts w:ascii="Times New Roman" w:eastAsia="Times New Roman" w:hAnsi="Times New Roman" w:cs="Times New Roman"/>
          <w:sz w:val="24"/>
          <w:szCs w:val="24"/>
          <w:lang w:val="bs-Latn-BA"/>
        </w:rPr>
        <w:t xml:space="preserve"> </w:t>
      </w:r>
      <w:r w:rsidR="00B52171">
        <w:rPr>
          <w:rFonts w:ascii="Times New Roman" w:eastAsia="Times New Roman" w:hAnsi="Times New Roman" w:cs="Times New Roman"/>
          <w:sz w:val="24"/>
          <w:szCs w:val="24"/>
          <w:lang w:val="bs-Latn-BA"/>
        </w:rPr>
        <w:t>pokrivenost uvoza izvozom iznosila je 103,5%.</w:t>
      </w:r>
      <w:r w:rsidRPr="00E351CC">
        <w:rPr>
          <w:rFonts w:ascii="Times New Roman" w:eastAsia="Times New Roman" w:hAnsi="Times New Roman" w:cs="Times New Roman"/>
          <w:sz w:val="24"/>
          <w:szCs w:val="24"/>
          <w:lang w:val="bs-Latn-BA"/>
        </w:rPr>
        <w:t xml:space="preserve"> Ciljna vrijednost za 2027. godinu iznosi 100%. Na osnovu vrijednosti iz 2024. </w:t>
      </w:r>
      <w:r w:rsidR="00B52171">
        <w:rPr>
          <w:rFonts w:ascii="Times New Roman" w:eastAsia="Times New Roman" w:hAnsi="Times New Roman" w:cs="Times New Roman"/>
          <w:sz w:val="24"/>
          <w:szCs w:val="24"/>
          <w:lang w:val="bs-Latn-BA"/>
        </w:rPr>
        <w:t xml:space="preserve">i 2025. </w:t>
      </w:r>
      <w:r w:rsidRPr="00E351CC">
        <w:rPr>
          <w:rFonts w:ascii="Times New Roman" w:eastAsia="Times New Roman" w:hAnsi="Times New Roman" w:cs="Times New Roman"/>
          <w:sz w:val="24"/>
          <w:szCs w:val="24"/>
          <w:lang w:val="bs-Latn-BA"/>
        </w:rPr>
        <w:t>godine može se zaključiti da je cilj već premašen, jer je pokrivenost uvoza izvozom iznad 100%, što ukazuje na izvoznu orijentiranost lokalne ekonomije.</w:t>
      </w:r>
    </w:p>
    <w:p w14:paraId="2135044C" w14:textId="77777777" w:rsidR="000E712B" w:rsidRPr="00E351CC" w:rsidRDefault="000E712B" w:rsidP="00000A22">
      <w:pPr>
        <w:spacing w:before="100" w:beforeAutospacing="1" w:after="100" w:afterAutospacing="1" w:line="240" w:lineRule="auto"/>
        <w:jc w:val="both"/>
        <w:rPr>
          <w:rFonts w:ascii="Times New Roman" w:eastAsia="Times New Roman" w:hAnsi="Times New Roman" w:cs="Times New Roman"/>
          <w:sz w:val="24"/>
          <w:szCs w:val="24"/>
          <w:lang w:val="bs-Latn-BA"/>
        </w:rPr>
      </w:pPr>
      <w:r w:rsidRPr="00E351CC">
        <w:rPr>
          <w:rFonts w:ascii="Times New Roman" w:eastAsia="Times New Roman" w:hAnsi="Times New Roman" w:cs="Times New Roman"/>
          <w:sz w:val="24"/>
          <w:szCs w:val="24"/>
          <w:lang w:val="bs-Latn-BA"/>
        </w:rPr>
        <w:t xml:space="preserve">Ukupno posmatrano, prioritet 1.2. može se ocijeniti kao </w:t>
      </w:r>
      <w:r w:rsidRPr="00E351CC">
        <w:rPr>
          <w:rFonts w:ascii="Times New Roman" w:eastAsia="Times New Roman" w:hAnsi="Times New Roman" w:cs="Times New Roman"/>
          <w:b/>
          <w:bCs/>
          <w:sz w:val="24"/>
          <w:szCs w:val="24"/>
          <w:lang w:val="bs-Latn-BA"/>
        </w:rPr>
        <w:t>visoko efektivan</w:t>
      </w:r>
      <w:r w:rsidRPr="00E351CC">
        <w:rPr>
          <w:rFonts w:ascii="Times New Roman" w:eastAsia="Times New Roman" w:hAnsi="Times New Roman" w:cs="Times New Roman"/>
          <w:sz w:val="24"/>
          <w:szCs w:val="24"/>
          <w:lang w:val="bs-Latn-BA"/>
        </w:rPr>
        <w:t>, jer su ključni indikatori dostigli ili premašili ciljne vrijednosti, a trendovi pokazuju jačanje poslovne infrastrukture i konkurentnosti lokalne ekonomije.</w:t>
      </w:r>
    </w:p>
    <w:p w14:paraId="09F28A6A" w14:textId="72575810" w:rsidR="000E712B" w:rsidRPr="00E351CC" w:rsidRDefault="000E712B" w:rsidP="000E712B">
      <w:pPr>
        <w:spacing w:after="0" w:line="240" w:lineRule="auto"/>
        <w:rPr>
          <w:rFonts w:ascii="Times New Roman" w:eastAsia="Times New Roman" w:hAnsi="Times New Roman" w:cs="Times New Roman"/>
          <w:sz w:val="24"/>
          <w:szCs w:val="24"/>
          <w:lang w:val="bs-Latn-BA"/>
        </w:rPr>
      </w:pPr>
    </w:p>
    <w:p w14:paraId="38B4BDD4" w14:textId="77777777" w:rsidR="000E712B" w:rsidRPr="00E351CC" w:rsidRDefault="000E712B" w:rsidP="000E712B">
      <w:pPr>
        <w:spacing w:before="100" w:beforeAutospacing="1" w:after="100" w:afterAutospacing="1" w:line="240" w:lineRule="auto"/>
        <w:outlineLvl w:val="1"/>
        <w:rPr>
          <w:rFonts w:ascii="Times New Roman" w:eastAsia="Times New Roman" w:hAnsi="Times New Roman" w:cs="Times New Roman"/>
          <w:b/>
          <w:bCs/>
          <w:sz w:val="24"/>
          <w:szCs w:val="24"/>
          <w:lang w:val="bs-Latn-BA"/>
        </w:rPr>
      </w:pPr>
      <w:bookmarkStart w:id="24" w:name="_Toc233213133"/>
      <w:r w:rsidRPr="00E351CC">
        <w:rPr>
          <w:rFonts w:ascii="Times New Roman" w:eastAsia="Times New Roman" w:hAnsi="Times New Roman" w:cs="Times New Roman"/>
          <w:b/>
          <w:bCs/>
          <w:sz w:val="24"/>
          <w:szCs w:val="24"/>
          <w:lang w:val="bs-Latn-BA"/>
        </w:rPr>
        <w:t>Prioritet 1.3. Kreirati atraktivno područje za rad i razvijanje ljudskih resursa na području općine Tešanj</w:t>
      </w:r>
      <w:bookmarkEnd w:id="24"/>
    </w:p>
    <w:p w14:paraId="17662357" w14:textId="66345D74" w:rsidR="000E712B" w:rsidRPr="00E351CC" w:rsidRDefault="000E712B" w:rsidP="00000A22">
      <w:pPr>
        <w:spacing w:before="100" w:beforeAutospacing="1" w:after="100" w:afterAutospacing="1" w:line="240" w:lineRule="auto"/>
        <w:jc w:val="both"/>
        <w:rPr>
          <w:rFonts w:ascii="Times New Roman" w:eastAsia="Times New Roman" w:hAnsi="Times New Roman" w:cs="Times New Roman"/>
          <w:sz w:val="24"/>
          <w:szCs w:val="24"/>
          <w:lang w:val="bs-Latn-BA"/>
        </w:rPr>
      </w:pPr>
      <w:r w:rsidRPr="00E351CC">
        <w:rPr>
          <w:rFonts w:ascii="Times New Roman" w:eastAsia="Times New Roman" w:hAnsi="Times New Roman" w:cs="Times New Roman"/>
          <w:sz w:val="24"/>
          <w:szCs w:val="24"/>
          <w:lang w:val="bs-Latn-BA"/>
        </w:rPr>
        <w:t xml:space="preserve">Kod prioriteta 1.3. rezultati su djelimično pozitivni, ali ukazuju i na potrebu za oprezom. Indikator </w:t>
      </w:r>
      <w:r w:rsidRPr="00E351CC">
        <w:rPr>
          <w:rFonts w:ascii="Times New Roman" w:eastAsia="Times New Roman" w:hAnsi="Times New Roman" w:cs="Times New Roman"/>
          <w:b/>
          <w:bCs/>
          <w:sz w:val="24"/>
          <w:szCs w:val="24"/>
          <w:lang w:val="bs-Latn-BA"/>
        </w:rPr>
        <w:t>stepen nezaposlenosti</w:t>
      </w:r>
      <w:r w:rsidRPr="00E351CC">
        <w:rPr>
          <w:rFonts w:ascii="Times New Roman" w:eastAsia="Times New Roman" w:hAnsi="Times New Roman" w:cs="Times New Roman"/>
          <w:sz w:val="24"/>
          <w:szCs w:val="24"/>
          <w:lang w:val="bs-Latn-BA"/>
        </w:rPr>
        <w:t xml:space="preserve"> smanjen je sa polaznih 30,10% iz 2020. godine na 27,50% u 2023. godini i 26,60% u 2024. godini, dok je u 2025. godini iznosio 26,70%. Ciljna vrijednost za 2027. godinu iznosi 27,00%. To znači da je cilj za 2027. godinu dostignut i blago premašen već u 2024. i 2025. godini, jer je stopa nezaposlenosti niža od ciljane vrijednosti.</w:t>
      </w:r>
      <w:r w:rsidR="005356CA">
        <w:rPr>
          <w:rFonts w:ascii="Times New Roman" w:eastAsia="Times New Roman" w:hAnsi="Times New Roman" w:cs="Times New Roman"/>
          <w:sz w:val="24"/>
          <w:szCs w:val="24"/>
          <w:lang w:val="bs-Latn-BA"/>
        </w:rPr>
        <w:t xml:space="preserve"> </w:t>
      </w:r>
      <w:r w:rsidRPr="00E351CC">
        <w:rPr>
          <w:rFonts w:ascii="Times New Roman" w:eastAsia="Times New Roman" w:hAnsi="Times New Roman" w:cs="Times New Roman"/>
          <w:sz w:val="24"/>
          <w:szCs w:val="24"/>
          <w:lang w:val="bs-Latn-BA"/>
        </w:rPr>
        <w:t>Ipak, blagi rast nezaposlenosti u 2025. godini u odnosu na 2024. godinu pokazuje da trend nije potpuno stabilan. Efektivnost mjera zapošljavanja i razvoja ljudskih resursa postoji, ali je potrebno nastaviti s aktivnim politikama zapošljavanja, podrškom privredi, obrazovanjem odraslih, prekvalifikacijama i zadržavanjem radne snage.</w:t>
      </w:r>
      <w:r w:rsidR="005356CA">
        <w:rPr>
          <w:rFonts w:ascii="Times New Roman" w:eastAsia="Times New Roman" w:hAnsi="Times New Roman" w:cs="Times New Roman"/>
          <w:sz w:val="24"/>
          <w:szCs w:val="24"/>
          <w:lang w:val="bs-Latn-BA"/>
        </w:rPr>
        <w:t xml:space="preserve"> </w:t>
      </w:r>
      <w:r w:rsidRPr="00E351CC">
        <w:rPr>
          <w:rFonts w:ascii="Times New Roman" w:eastAsia="Times New Roman" w:hAnsi="Times New Roman" w:cs="Times New Roman"/>
          <w:sz w:val="24"/>
          <w:szCs w:val="24"/>
          <w:lang w:val="bs-Latn-BA"/>
        </w:rPr>
        <w:t xml:space="preserve">Indikator </w:t>
      </w:r>
      <w:r w:rsidRPr="00E351CC">
        <w:rPr>
          <w:rFonts w:ascii="Times New Roman" w:eastAsia="Times New Roman" w:hAnsi="Times New Roman" w:cs="Times New Roman"/>
          <w:b/>
          <w:bCs/>
          <w:sz w:val="24"/>
          <w:szCs w:val="24"/>
          <w:lang w:val="bs-Latn-BA"/>
        </w:rPr>
        <w:t>procenat zaposlenih u javnom sektoru</w:t>
      </w:r>
      <w:r w:rsidRPr="00E351CC">
        <w:rPr>
          <w:rFonts w:ascii="Times New Roman" w:eastAsia="Times New Roman" w:hAnsi="Times New Roman" w:cs="Times New Roman"/>
          <w:sz w:val="24"/>
          <w:szCs w:val="24"/>
          <w:lang w:val="bs-Latn-BA"/>
        </w:rPr>
        <w:t xml:space="preserve"> iznosio je 13,36% u 2020. godini, dok je u 2023. i 2024. godini iznosio 12%. Za 2025. godinu podatak nije naveden, a ciljna vrijednost za 2027. godinu iznosi 12,80%. Ovaj indikator pokazuje da je udio zaposlenih u javnom sektoru ispod ciljane vrijednosti, što se može tumačiti pozitivno ako je cilj održavanje snažnog privatnog sektora i smanjenje zavisnosti zaposlenosti od javnog sektora. Međutim, bez jasnijeg obrazloženja da li je niži procenat poželjan ili nepoželjan, interpretacija ovog indikatora ostaje djelimično ograničena.</w:t>
      </w:r>
    </w:p>
    <w:p w14:paraId="44668637" w14:textId="368D21E9" w:rsidR="000E712B" w:rsidRDefault="000E712B" w:rsidP="00000A22">
      <w:pPr>
        <w:spacing w:before="100" w:beforeAutospacing="1" w:after="100" w:afterAutospacing="1" w:line="240" w:lineRule="auto"/>
        <w:jc w:val="both"/>
        <w:rPr>
          <w:rFonts w:ascii="Times New Roman" w:eastAsia="Times New Roman" w:hAnsi="Times New Roman" w:cs="Times New Roman"/>
          <w:sz w:val="24"/>
          <w:szCs w:val="24"/>
          <w:lang w:val="bs-Latn-BA"/>
        </w:rPr>
      </w:pPr>
      <w:r w:rsidRPr="00E351CC">
        <w:rPr>
          <w:rFonts w:ascii="Times New Roman" w:eastAsia="Times New Roman" w:hAnsi="Times New Roman" w:cs="Times New Roman"/>
          <w:sz w:val="24"/>
          <w:szCs w:val="24"/>
          <w:lang w:val="bs-Latn-BA"/>
        </w:rPr>
        <w:t xml:space="preserve">U pogledu efektivnosti, prioritet 1.3. pokazuje </w:t>
      </w:r>
      <w:r w:rsidRPr="00E351CC">
        <w:rPr>
          <w:rFonts w:ascii="Times New Roman" w:eastAsia="Times New Roman" w:hAnsi="Times New Roman" w:cs="Times New Roman"/>
          <w:b/>
          <w:bCs/>
          <w:sz w:val="24"/>
          <w:szCs w:val="24"/>
          <w:lang w:val="bs-Latn-BA"/>
        </w:rPr>
        <w:t>dobre, ali ne potpuno stabilne rezultate</w:t>
      </w:r>
      <w:r w:rsidRPr="00E351CC">
        <w:rPr>
          <w:rFonts w:ascii="Times New Roman" w:eastAsia="Times New Roman" w:hAnsi="Times New Roman" w:cs="Times New Roman"/>
          <w:sz w:val="24"/>
          <w:szCs w:val="24"/>
          <w:lang w:val="bs-Latn-BA"/>
        </w:rPr>
        <w:t>. Smanjenje nezaposlenosti ukazuje na pozitivan učinak, ali je potrebno dalje pratiti kretanja na tržištu rada, posebno u odnosu na mlade, kvalifikovanu radnu snagu i migracije</w:t>
      </w:r>
      <w:r w:rsidR="00000A22" w:rsidRPr="00E351CC">
        <w:rPr>
          <w:rFonts w:ascii="Times New Roman" w:eastAsia="Times New Roman" w:hAnsi="Times New Roman" w:cs="Times New Roman"/>
          <w:sz w:val="24"/>
          <w:szCs w:val="24"/>
          <w:lang w:val="bs-Latn-BA"/>
        </w:rPr>
        <w:t xml:space="preserve"> te i dalje kreirati i provoditi mjere  na usklađivanju</w:t>
      </w:r>
      <w:r w:rsidR="008778F1" w:rsidRPr="00E351CC">
        <w:rPr>
          <w:rFonts w:ascii="Times New Roman" w:eastAsia="Times New Roman" w:hAnsi="Times New Roman" w:cs="Times New Roman"/>
          <w:sz w:val="24"/>
          <w:szCs w:val="24"/>
          <w:lang w:val="bs-Latn-BA"/>
        </w:rPr>
        <w:t xml:space="preserve"> </w:t>
      </w:r>
      <w:r w:rsidR="00000A22" w:rsidRPr="00E351CC">
        <w:rPr>
          <w:rFonts w:ascii="Times New Roman" w:eastAsia="Times New Roman" w:hAnsi="Times New Roman" w:cs="Times New Roman"/>
          <w:sz w:val="24"/>
          <w:szCs w:val="24"/>
          <w:lang w:val="bs-Latn-BA"/>
        </w:rPr>
        <w:t>o</w:t>
      </w:r>
      <w:r w:rsidR="008778F1" w:rsidRPr="00E351CC">
        <w:rPr>
          <w:rFonts w:ascii="Times New Roman" w:eastAsia="Times New Roman" w:hAnsi="Times New Roman" w:cs="Times New Roman"/>
          <w:sz w:val="24"/>
          <w:szCs w:val="24"/>
          <w:lang w:val="bs-Latn-BA"/>
        </w:rPr>
        <w:t>b</w:t>
      </w:r>
      <w:r w:rsidR="00000A22" w:rsidRPr="00E351CC">
        <w:rPr>
          <w:rFonts w:ascii="Times New Roman" w:eastAsia="Times New Roman" w:hAnsi="Times New Roman" w:cs="Times New Roman"/>
          <w:sz w:val="24"/>
          <w:szCs w:val="24"/>
          <w:lang w:val="bs-Latn-BA"/>
        </w:rPr>
        <w:t>razovanja sa potrebama  tržišta rada i razvoja privrede.</w:t>
      </w:r>
    </w:p>
    <w:p w14:paraId="282F7CC6" w14:textId="77777777" w:rsidR="00473462" w:rsidRDefault="00473462" w:rsidP="00000A22">
      <w:pPr>
        <w:spacing w:before="100" w:beforeAutospacing="1" w:after="100" w:afterAutospacing="1" w:line="240" w:lineRule="auto"/>
        <w:jc w:val="both"/>
        <w:rPr>
          <w:rFonts w:ascii="Times New Roman" w:eastAsia="Times New Roman" w:hAnsi="Times New Roman" w:cs="Times New Roman"/>
          <w:sz w:val="24"/>
          <w:szCs w:val="24"/>
          <w:lang w:val="bs-Latn-BA"/>
        </w:rPr>
      </w:pPr>
    </w:p>
    <w:p w14:paraId="66354682" w14:textId="77777777" w:rsidR="00473462" w:rsidRPr="00E351CC" w:rsidRDefault="00473462" w:rsidP="00000A22">
      <w:pPr>
        <w:spacing w:before="100" w:beforeAutospacing="1" w:after="100" w:afterAutospacing="1" w:line="240" w:lineRule="auto"/>
        <w:jc w:val="both"/>
        <w:rPr>
          <w:rFonts w:ascii="Times New Roman" w:eastAsia="Times New Roman" w:hAnsi="Times New Roman" w:cs="Times New Roman"/>
          <w:sz w:val="24"/>
          <w:szCs w:val="24"/>
          <w:lang w:val="bs-Latn-BA"/>
        </w:rPr>
      </w:pPr>
    </w:p>
    <w:p w14:paraId="2B955A3B" w14:textId="4B389F5E" w:rsidR="00000A22" w:rsidRPr="005356CA" w:rsidRDefault="00000A22" w:rsidP="00000A22">
      <w:pPr>
        <w:spacing w:before="100" w:beforeAutospacing="1" w:after="100" w:afterAutospacing="1" w:line="240" w:lineRule="auto"/>
        <w:jc w:val="both"/>
        <w:rPr>
          <w:rFonts w:ascii="Times New Roman" w:eastAsia="Times New Roman" w:hAnsi="Times New Roman" w:cs="Times New Roman"/>
          <w:lang w:val="bs-Latn-BA"/>
        </w:rPr>
      </w:pPr>
      <w:r w:rsidRPr="005356CA">
        <w:rPr>
          <w:rFonts w:ascii="Times New Roman" w:eastAsia="Times New Roman" w:hAnsi="Times New Roman" w:cs="Times New Roman"/>
          <w:lang w:val="bs-Latn-BA"/>
        </w:rPr>
        <w:t xml:space="preserve">Tabela </w:t>
      </w:r>
      <w:r w:rsidR="005356CA" w:rsidRPr="005356CA">
        <w:rPr>
          <w:rFonts w:ascii="Times New Roman" w:eastAsia="Times New Roman" w:hAnsi="Times New Roman" w:cs="Times New Roman"/>
          <w:lang w:val="bs-Latn-BA"/>
        </w:rPr>
        <w:t>11</w:t>
      </w:r>
      <w:r w:rsidRPr="005356CA">
        <w:rPr>
          <w:rFonts w:ascii="Times New Roman" w:eastAsia="Times New Roman" w:hAnsi="Times New Roman" w:cs="Times New Roman"/>
          <w:lang w:val="bs-Latn-BA"/>
        </w:rPr>
        <w:t xml:space="preserve">. </w:t>
      </w:r>
      <w:r w:rsidRPr="005356CA">
        <w:rPr>
          <w:rFonts w:ascii="Times New Roman" w:eastAsia="Times New Roman" w:hAnsi="Times New Roman" w:cs="Times New Roman"/>
          <w:i/>
          <w:iCs/>
          <w:lang w:val="bs-Latn-BA"/>
        </w:rPr>
        <w:t>Pregled ostvarenih rezultata sa indikatorima za prioritete Strateškog cilja 1</w:t>
      </w:r>
    </w:p>
    <w:tbl>
      <w:tblPr>
        <w:tblW w:w="9355" w:type="dxa"/>
        <w:tblLook w:val="04A0" w:firstRow="1" w:lastRow="0" w:firstColumn="1" w:lastColumn="0" w:noHBand="0" w:noVBand="1"/>
      </w:tblPr>
      <w:tblGrid>
        <w:gridCol w:w="872"/>
        <w:gridCol w:w="1548"/>
        <w:gridCol w:w="1506"/>
        <w:gridCol w:w="946"/>
        <w:gridCol w:w="754"/>
        <w:gridCol w:w="835"/>
        <w:gridCol w:w="830"/>
        <w:gridCol w:w="1191"/>
        <w:gridCol w:w="1169"/>
      </w:tblGrid>
      <w:tr w:rsidR="00000A22" w:rsidRPr="00E351CC" w14:paraId="41673FFF" w14:textId="77777777" w:rsidTr="0071516F">
        <w:trPr>
          <w:trHeight w:val="284"/>
        </w:trPr>
        <w:tc>
          <w:tcPr>
            <w:tcW w:w="9355" w:type="dxa"/>
            <w:gridSpan w:val="9"/>
            <w:tcBorders>
              <w:top w:val="single" w:sz="4" w:space="0" w:color="auto"/>
              <w:left w:val="single" w:sz="4" w:space="0" w:color="auto"/>
              <w:bottom w:val="single" w:sz="4" w:space="0" w:color="auto"/>
              <w:right w:val="nil"/>
            </w:tcBorders>
            <w:shd w:val="clear" w:color="000000" w:fill="FCD5B4"/>
            <w:noWrap/>
            <w:vAlign w:val="bottom"/>
            <w:hideMark/>
          </w:tcPr>
          <w:p w14:paraId="28B84CCE" w14:textId="77777777" w:rsidR="00000A22" w:rsidRPr="00E351CC" w:rsidRDefault="00000A22" w:rsidP="0071516F">
            <w:pPr>
              <w:spacing w:after="0" w:line="240" w:lineRule="auto"/>
              <w:jc w:val="center"/>
              <w:rPr>
                <w:rFonts w:ascii="Calibri" w:eastAsia="Times New Roman" w:hAnsi="Calibri" w:cs="Calibri"/>
                <w:b/>
                <w:bCs/>
                <w:i/>
                <w:iCs/>
                <w:color w:val="000000"/>
                <w:lang w:val="bs-Latn-BA"/>
              </w:rPr>
            </w:pPr>
            <w:r w:rsidRPr="00E351CC">
              <w:rPr>
                <w:rFonts w:ascii="Calibri" w:eastAsia="Times New Roman" w:hAnsi="Calibri" w:cs="Calibri"/>
                <w:b/>
                <w:bCs/>
                <w:i/>
                <w:iCs/>
                <w:color w:val="000000"/>
                <w:lang w:val="bs-Latn-BA"/>
              </w:rPr>
              <w:t xml:space="preserve">Praćenje ostvarenih rezultata mjera po prioritetima </w:t>
            </w:r>
          </w:p>
        </w:tc>
      </w:tr>
      <w:tr w:rsidR="00000A22" w:rsidRPr="00E351CC" w14:paraId="73C14718" w14:textId="77777777" w:rsidTr="00CB19C9">
        <w:trPr>
          <w:trHeight w:val="201"/>
        </w:trPr>
        <w:tc>
          <w:tcPr>
            <w:tcW w:w="715" w:type="dxa"/>
            <w:tcBorders>
              <w:top w:val="single" w:sz="4" w:space="0" w:color="auto"/>
              <w:left w:val="single" w:sz="4" w:space="0" w:color="auto"/>
              <w:bottom w:val="single" w:sz="4" w:space="0" w:color="auto"/>
              <w:right w:val="single" w:sz="4" w:space="0" w:color="auto"/>
            </w:tcBorders>
            <w:noWrap/>
            <w:vAlign w:val="bottom"/>
            <w:hideMark/>
          </w:tcPr>
          <w:p w14:paraId="310EE637" w14:textId="77777777" w:rsidR="00000A22" w:rsidRPr="00E351CC" w:rsidRDefault="00000A22" w:rsidP="0071516F">
            <w:pPr>
              <w:spacing w:after="0" w:line="240" w:lineRule="auto"/>
              <w:jc w:val="center"/>
              <w:rPr>
                <w:rFonts w:ascii="Calibri" w:eastAsia="Times New Roman" w:hAnsi="Calibri" w:cs="Calibri"/>
                <w:b/>
                <w:bCs/>
                <w:i/>
                <w:iCs/>
                <w:color w:val="000000"/>
                <w:lang w:val="bs-Latn-BA"/>
              </w:rPr>
            </w:pPr>
          </w:p>
        </w:tc>
        <w:tc>
          <w:tcPr>
            <w:tcW w:w="1548" w:type="dxa"/>
            <w:tcBorders>
              <w:top w:val="single" w:sz="4" w:space="0" w:color="auto"/>
              <w:left w:val="single" w:sz="4" w:space="0" w:color="auto"/>
              <w:bottom w:val="single" w:sz="4" w:space="0" w:color="auto"/>
              <w:right w:val="single" w:sz="4" w:space="0" w:color="auto"/>
            </w:tcBorders>
            <w:noWrap/>
            <w:vAlign w:val="bottom"/>
            <w:hideMark/>
          </w:tcPr>
          <w:p w14:paraId="23A297E3" w14:textId="77777777" w:rsidR="00000A22" w:rsidRPr="00E351CC" w:rsidRDefault="00000A22" w:rsidP="0071516F">
            <w:pPr>
              <w:spacing w:after="0" w:line="240" w:lineRule="auto"/>
              <w:rPr>
                <w:rFonts w:ascii="Times New Roman" w:eastAsia="Times New Roman" w:hAnsi="Times New Roman" w:cs="Times New Roman"/>
                <w:sz w:val="20"/>
                <w:szCs w:val="20"/>
                <w:lang w:val="bs-Latn-BA"/>
              </w:rPr>
            </w:pPr>
          </w:p>
        </w:tc>
        <w:tc>
          <w:tcPr>
            <w:tcW w:w="1506" w:type="dxa"/>
            <w:tcBorders>
              <w:top w:val="single" w:sz="4" w:space="0" w:color="auto"/>
              <w:left w:val="single" w:sz="4" w:space="0" w:color="auto"/>
              <w:bottom w:val="single" w:sz="4" w:space="0" w:color="auto"/>
              <w:right w:val="single" w:sz="4" w:space="0" w:color="auto"/>
            </w:tcBorders>
            <w:noWrap/>
            <w:vAlign w:val="bottom"/>
            <w:hideMark/>
          </w:tcPr>
          <w:p w14:paraId="2FA99304" w14:textId="77777777" w:rsidR="00000A22" w:rsidRPr="00E351CC" w:rsidRDefault="00000A22" w:rsidP="0071516F">
            <w:pPr>
              <w:spacing w:after="0" w:line="240" w:lineRule="auto"/>
              <w:rPr>
                <w:rFonts w:ascii="Times New Roman" w:eastAsia="Times New Roman" w:hAnsi="Times New Roman" w:cs="Times New Roman"/>
                <w:sz w:val="20"/>
                <w:szCs w:val="20"/>
                <w:lang w:val="bs-Latn-BA"/>
              </w:rPr>
            </w:pPr>
          </w:p>
        </w:tc>
        <w:tc>
          <w:tcPr>
            <w:tcW w:w="865" w:type="dxa"/>
            <w:tcBorders>
              <w:top w:val="single" w:sz="4" w:space="0" w:color="auto"/>
              <w:left w:val="single" w:sz="4" w:space="0" w:color="auto"/>
              <w:bottom w:val="single" w:sz="4" w:space="0" w:color="auto"/>
              <w:right w:val="single" w:sz="4" w:space="0" w:color="auto"/>
            </w:tcBorders>
            <w:noWrap/>
            <w:vAlign w:val="bottom"/>
            <w:hideMark/>
          </w:tcPr>
          <w:p w14:paraId="1779D919" w14:textId="77777777" w:rsidR="00000A22" w:rsidRPr="00E351CC" w:rsidRDefault="00000A22" w:rsidP="0071516F">
            <w:pPr>
              <w:spacing w:after="0" w:line="240" w:lineRule="auto"/>
              <w:rPr>
                <w:rFonts w:ascii="Times New Roman" w:eastAsia="Times New Roman" w:hAnsi="Times New Roman" w:cs="Times New Roman"/>
                <w:sz w:val="20"/>
                <w:szCs w:val="20"/>
                <w:lang w:val="bs-Latn-BA"/>
              </w:rPr>
            </w:pPr>
          </w:p>
        </w:tc>
        <w:tc>
          <w:tcPr>
            <w:tcW w:w="696" w:type="dxa"/>
            <w:tcBorders>
              <w:top w:val="single" w:sz="4" w:space="0" w:color="auto"/>
              <w:left w:val="single" w:sz="4" w:space="0" w:color="auto"/>
              <w:bottom w:val="single" w:sz="4" w:space="0" w:color="auto"/>
              <w:right w:val="single" w:sz="4" w:space="0" w:color="auto"/>
            </w:tcBorders>
            <w:noWrap/>
            <w:vAlign w:val="bottom"/>
            <w:hideMark/>
          </w:tcPr>
          <w:p w14:paraId="388A42FD" w14:textId="77777777" w:rsidR="00000A22" w:rsidRPr="00E351CC" w:rsidRDefault="00000A22" w:rsidP="0071516F">
            <w:pPr>
              <w:spacing w:after="0" w:line="240" w:lineRule="auto"/>
              <w:rPr>
                <w:rFonts w:ascii="Times New Roman" w:eastAsia="Times New Roman" w:hAnsi="Times New Roman" w:cs="Times New Roman"/>
                <w:sz w:val="20"/>
                <w:szCs w:val="20"/>
                <w:lang w:val="bs-Latn-BA"/>
              </w:rPr>
            </w:pPr>
          </w:p>
        </w:tc>
        <w:tc>
          <w:tcPr>
            <w:tcW w:w="835" w:type="dxa"/>
            <w:tcBorders>
              <w:top w:val="single" w:sz="4" w:space="0" w:color="auto"/>
              <w:left w:val="single" w:sz="4" w:space="0" w:color="auto"/>
              <w:bottom w:val="single" w:sz="4" w:space="0" w:color="auto"/>
              <w:right w:val="single" w:sz="4" w:space="0" w:color="auto"/>
            </w:tcBorders>
            <w:noWrap/>
            <w:vAlign w:val="bottom"/>
            <w:hideMark/>
          </w:tcPr>
          <w:p w14:paraId="2B38B283" w14:textId="77777777" w:rsidR="00000A22" w:rsidRPr="00E351CC" w:rsidRDefault="00000A22" w:rsidP="0071516F">
            <w:pPr>
              <w:spacing w:after="0" w:line="240" w:lineRule="auto"/>
              <w:rPr>
                <w:rFonts w:ascii="Times New Roman" w:eastAsia="Times New Roman" w:hAnsi="Times New Roman" w:cs="Times New Roman"/>
                <w:sz w:val="20"/>
                <w:szCs w:val="20"/>
                <w:lang w:val="bs-Latn-BA"/>
              </w:rPr>
            </w:pPr>
          </w:p>
        </w:tc>
        <w:tc>
          <w:tcPr>
            <w:tcW w:w="830" w:type="dxa"/>
            <w:tcBorders>
              <w:top w:val="single" w:sz="4" w:space="0" w:color="auto"/>
              <w:left w:val="single" w:sz="4" w:space="0" w:color="auto"/>
              <w:bottom w:val="single" w:sz="4" w:space="0" w:color="auto"/>
              <w:right w:val="single" w:sz="4" w:space="0" w:color="auto"/>
            </w:tcBorders>
            <w:noWrap/>
            <w:vAlign w:val="bottom"/>
            <w:hideMark/>
          </w:tcPr>
          <w:p w14:paraId="392513D2" w14:textId="77777777" w:rsidR="00000A22" w:rsidRPr="00E351CC" w:rsidRDefault="00000A22" w:rsidP="0071516F">
            <w:pPr>
              <w:spacing w:after="0" w:line="240" w:lineRule="auto"/>
              <w:rPr>
                <w:rFonts w:ascii="Times New Roman" w:eastAsia="Times New Roman" w:hAnsi="Times New Roman" w:cs="Times New Roman"/>
                <w:sz w:val="20"/>
                <w:szCs w:val="20"/>
                <w:lang w:val="bs-Latn-BA"/>
              </w:rPr>
            </w:pPr>
          </w:p>
        </w:tc>
        <w:tc>
          <w:tcPr>
            <w:tcW w:w="1191" w:type="dxa"/>
            <w:tcBorders>
              <w:top w:val="single" w:sz="4" w:space="0" w:color="auto"/>
              <w:left w:val="single" w:sz="4" w:space="0" w:color="auto"/>
              <w:bottom w:val="single" w:sz="4" w:space="0" w:color="auto"/>
              <w:right w:val="single" w:sz="4" w:space="0" w:color="auto"/>
            </w:tcBorders>
            <w:noWrap/>
            <w:vAlign w:val="bottom"/>
            <w:hideMark/>
          </w:tcPr>
          <w:p w14:paraId="5E763D06" w14:textId="77777777" w:rsidR="00000A22" w:rsidRPr="00E351CC" w:rsidRDefault="00000A22" w:rsidP="0071516F">
            <w:pPr>
              <w:spacing w:after="0" w:line="240" w:lineRule="auto"/>
              <w:rPr>
                <w:rFonts w:ascii="Times New Roman" w:eastAsia="Times New Roman" w:hAnsi="Times New Roman" w:cs="Times New Roman"/>
                <w:sz w:val="20"/>
                <w:szCs w:val="20"/>
                <w:lang w:val="bs-Latn-BA"/>
              </w:rPr>
            </w:pPr>
          </w:p>
        </w:tc>
        <w:tc>
          <w:tcPr>
            <w:tcW w:w="1169" w:type="dxa"/>
            <w:tcBorders>
              <w:top w:val="single" w:sz="4" w:space="0" w:color="auto"/>
              <w:left w:val="single" w:sz="4" w:space="0" w:color="auto"/>
              <w:bottom w:val="single" w:sz="4" w:space="0" w:color="auto"/>
              <w:right w:val="single" w:sz="4" w:space="0" w:color="auto"/>
            </w:tcBorders>
            <w:noWrap/>
            <w:vAlign w:val="bottom"/>
            <w:hideMark/>
          </w:tcPr>
          <w:p w14:paraId="790FF1EF" w14:textId="77777777" w:rsidR="00000A22" w:rsidRPr="00E351CC" w:rsidRDefault="00000A22" w:rsidP="0071516F">
            <w:pPr>
              <w:spacing w:after="0" w:line="240" w:lineRule="auto"/>
              <w:rPr>
                <w:rFonts w:ascii="Times New Roman" w:eastAsia="Times New Roman" w:hAnsi="Times New Roman" w:cs="Times New Roman"/>
                <w:sz w:val="20"/>
                <w:szCs w:val="20"/>
                <w:lang w:val="bs-Latn-BA"/>
              </w:rPr>
            </w:pPr>
          </w:p>
        </w:tc>
      </w:tr>
      <w:tr w:rsidR="00000A22" w:rsidRPr="00E351CC" w14:paraId="15D1DDF9" w14:textId="77777777" w:rsidTr="00CB19C9">
        <w:trPr>
          <w:trHeight w:val="403"/>
        </w:trPr>
        <w:tc>
          <w:tcPr>
            <w:tcW w:w="715" w:type="dxa"/>
            <w:tcBorders>
              <w:top w:val="single" w:sz="4" w:space="0" w:color="auto"/>
              <w:left w:val="single" w:sz="4" w:space="0" w:color="auto"/>
              <w:bottom w:val="single" w:sz="4" w:space="0" w:color="auto"/>
              <w:right w:val="single" w:sz="4" w:space="0" w:color="auto"/>
            </w:tcBorders>
            <w:shd w:val="clear" w:color="000000" w:fill="8DB4E2"/>
            <w:vAlign w:val="center"/>
            <w:hideMark/>
          </w:tcPr>
          <w:p w14:paraId="58D16BDD" w14:textId="77777777" w:rsidR="00000A22" w:rsidRPr="00E351CC" w:rsidRDefault="00000A22" w:rsidP="0071516F">
            <w:pPr>
              <w:spacing w:after="0" w:line="240" w:lineRule="auto"/>
              <w:jc w:val="center"/>
              <w:rPr>
                <w:rFonts w:ascii="Calibri" w:eastAsia="Times New Roman" w:hAnsi="Calibri" w:cs="Calibri"/>
                <w:b/>
                <w:bCs/>
                <w:color w:val="000000"/>
                <w:sz w:val="18"/>
                <w:szCs w:val="18"/>
                <w:lang w:val="bs-Latn-BA"/>
              </w:rPr>
            </w:pPr>
            <w:r w:rsidRPr="00E351CC">
              <w:rPr>
                <w:rFonts w:ascii="Calibri" w:eastAsia="Times New Roman" w:hAnsi="Calibri" w:cs="Calibri"/>
                <w:b/>
                <w:bCs/>
                <w:color w:val="000000"/>
                <w:sz w:val="18"/>
                <w:szCs w:val="18"/>
                <w:lang w:val="bs-Latn-BA"/>
              </w:rPr>
              <w:lastRenderedPageBreak/>
              <w:t>Strateški cilj</w:t>
            </w:r>
          </w:p>
        </w:tc>
        <w:tc>
          <w:tcPr>
            <w:tcW w:w="1548" w:type="dxa"/>
            <w:tcBorders>
              <w:top w:val="single" w:sz="4" w:space="0" w:color="auto"/>
              <w:left w:val="nil"/>
              <w:bottom w:val="single" w:sz="4" w:space="0" w:color="auto"/>
              <w:right w:val="single" w:sz="4" w:space="0" w:color="auto"/>
            </w:tcBorders>
            <w:shd w:val="clear" w:color="000000" w:fill="8DB4E2"/>
            <w:vAlign w:val="center"/>
            <w:hideMark/>
          </w:tcPr>
          <w:p w14:paraId="7523D8C5" w14:textId="77777777" w:rsidR="00000A22" w:rsidRPr="00E351CC" w:rsidRDefault="00000A22" w:rsidP="0071516F">
            <w:pPr>
              <w:spacing w:after="0" w:line="240" w:lineRule="auto"/>
              <w:rPr>
                <w:rFonts w:ascii="Calibri" w:eastAsia="Times New Roman" w:hAnsi="Calibri" w:cs="Calibri"/>
                <w:b/>
                <w:bCs/>
                <w:color w:val="000000"/>
                <w:sz w:val="18"/>
                <w:szCs w:val="18"/>
                <w:lang w:val="bs-Latn-BA"/>
              </w:rPr>
            </w:pPr>
            <w:r w:rsidRPr="00E351CC">
              <w:rPr>
                <w:rFonts w:ascii="Calibri" w:eastAsia="Times New Roman" w:hAnsi="Calibri" w:cs="Calibri"/>
                <w:b/>
                <w:bCs/>
                <w:color w:val="000000"/>
                <w:sz w:val="18"/>
                <w:szCs w:val="18"/>
                <w:lang w:val="bs-Latn-BA"/>
              </w:rPr>
              <w:t xml:space="preserve">Prioritet </w:t>
            </w:r>
          </w:p>
        </w:tc>
        <w:tc>
          <w:tcPr>
            <w:tcW w:w="1506" w:type="dxa"/>
            <w:tcBorders>
              <w:top w:val="single" w:sz="4" w:space="0" w:color="auto"/>
              <w:left w:val="nil"/>
              <w:bottom w:val="single" w:sz="4" w:space="0" w:color="auto"/>
              <w:right w:val="single" w:sz="4" w:space="0" w:color="auto"/>
            </w:tcBorders>
            <w:shd w:val="clear" w:color="000000" w:fill="8DB3E2"/>
            <w:vAlign w:val="center"/>
            <w:hideMark/>
          </w:tcPr>
          <w:p w14:paraId="7B3FF573" w14:textId="77777777" w:rsidR="00000A22" w:rsidRPr="00E351CC" w:rsidRDefault="00000A22" w:rsidP="0071516F">
            <w:pPr>
              <w:spacing w:after="0" w:line="240" w:lineRule="auto"/>
              <w:jc w:val="center"/>
              <w:rPr>
                <w:rFonts w:ascii="Calibri" w:eastAsia="Times New Roman" w:hAnsi="Calibri" w:cs="Calibri"/>
                <w:b/>
                <w:bCs/>
                <w:color w:val="000000"/>
                <w:sz w:val="18"/>
                <w:szCs w:val="18"/>
                <w:lang w:val="bs-Latn-BA"/>
              </w:rPr>
            </w:pPr>
            <w:r w:rsidRPr="00E351CC">
              <w:rPr>
                <w:rFonts w:ascii="Calibri" w:eastAsia="Times New Roman" w:hAnsi="Calibri" w:cs="Calibri"/>
                <w:b/>
                <w:bCs/>
                <w:color w:val="000000"/>
                <w:sz w:val="18"/>
                <w:szCs w:val="18"/>
                <w:lang w:val="bs-Latn-BA"/>
              </w:rPr>
              <w:t>Procjena očekivanih ishoda sa indikatorima</w:t>
            </w:r>
          </w:p>
        </w:tc>
        <w:tc>
          <w:tcPr>
            <w:tcW w:w="865" w:type="dxa"/>
            <w:tcBorders>
              <w:top w:val="single" w:sz="4" w:space="0" w:color="auto"/>
              <w:left w:val="nil"/>
              <w:bottom w:val="single" w:sz="4" w:space="0" w:color="auto"/>
              <w:right w:val="single" w:sz="4" w:space="0" w:color="auto"/>
            </w:tcBorders>
            <w:shd w:val="clear" w:color="000000" w:fill="99CCFF"/>
            <w:vAlign w:val="center"/>
            <w:hideMark/>
          </w:tcPr>
          <w:p w14:paraId="5FB82E98" w14:textId="77777777" w:rsidR="00000A22" w:rsidRPr="00E351CC" w:rsidRDefault="00000A22" w:rsidP="0071516F">
            <w:pPr>
              <w:spacing w:after="0" w:line="240" w:lineRule="auto"/>
              <w:jc w:val="center"/>
              <w:rPr>
                <w:rFonts w:ascii="Calibri" w:eastAsia="Times New Roman" w:hAnsi="Calibri" w:cs="Calibri"/>
                <w:b/>
                <w:bCs/>
                <w:color w:val="000000"/>
                <w:sz w:val="18"/>
                <w:szCs w:val="18"/>
                <w:lang w:val="bs-Latn-BA"/>
              </w:rPr>
            </w:pPr>
            <w:r w:rsidRPr="00E351CC">
              <w:rPr>
                <w:rFonts w:ascii="Calibri" w:eastAsia="Times New Roman" w:hAnsi="Calibri" w:cs="Calibri"/>
                <w:b/>
                <w:bCs/>
                <w:color w:val="000000"/>
                <w:sz w:val="18"/>
                <w:szCs w:val="18"/>
                <w:lang w:val="bs-Latn-BA"/>
              </w:rPr>
              <w:t>Polazna osnova</w:t>
            </w:r>
          </w:p>
        </w:tc>
        <w:tc>
          <w:tcPr>
            <w:tcW w:w="2361" w:type="dxa"/>
            <w:gridSpan w:val="3"/>
            <w:tcBorders>
              <w:top w:val="single" w:sz="4" w:space="0" w:color="auto"/>
              <w:left w:val="nil"/>
              <w:bottom w:val="single" w:sz="4" w:space="0" w:color="auto"/>
              <w:right w:val="nil"/>
            </w:tcBorders>
            <w:shd w:val="clear" w:color="000000" w:fill="8DB3E2"/>
            <w:vAlign w:val="center"/>
            <w:hideMark/>
          </w:tcPr>
          <w:p w14:paraId="37E053C3" w14:textId="77777777" w:rsidR="00000A22" w:rsidRPr="00E351CC" w:rsidRDefault="00000A22" w:rsidP="0071516F">
            <w:pPr>
              <w:spacing w:after="0" w:line="240" w:lineRule="auto"/>
              <w:jc w:val="center"/>
              <w:rPr>
                <w:rFonts w:ascii="Calibri" w:eastAsia="Times New Roman" w:hAnsi="Calibri" w:cs="Calibri"/>
                <w:b/>
                <w:bCs/>
                <w:color w:val="000000"/>
                <w:sz w:val="18"/>
                <w:szCs w:val="18"/>
                <w:lang w:val="bs-Latn-BA"/>
              </w:rPr>
            </w:pPr>
            <w:r w:rsidRPr="00E351CC">
              <w:rPr>
                <w:rFonts w:ascii="Calibri" w:eastAsia="Times New Roman" w:hAnsi="Calibri" w:cs="Calibri"/>
                <w:b/>
                <w:bCs/>
                <w:color w:val="000000"/>
                <w:sz w:val="18"/>
                <w:szCs w:val="18"/>
                <w:lang w:val="bs-Latn-BA"/>
              </w:rPr>
              <w:t>Ostvareni rezultati sa indikatorima</w:t>
            </w:r>
          </w:p>
        </w:tc>
        <w:tc>
          <w:tcPr>
            <w:tcW w:w="1191" w:type="dxa"/>
            <w:tcBorders>
              <w:top w:val="single" w:sz="4" w:space="0" w:color="auto"/>
              <w:left w:val="single" w:sz="4" w:space="0" w:color="auto"/>
              <w:bottom w:val="single" w:sz="4" w:space="0" w:color="auto"/>
              <w:right w:val="single" w:sz="4" w:space="0" w:color="auto"/>
            </w:tcBorders>
            <w:shd w:val="clear" w:color="000000" w:fill="8DB4E2"/>
            <w:noWrap/>
            <w:vAlign w:val="center"/>
            <w:hideMark/>
          </w:tcPr>
          <w:p w14:paraId="33FA31D0" w14:textId="77777777" w:rsidR="00000A22" w:rsidRPr="00E351CC" w:rsidRDefault="00000A22" w:rsidP="0071516F">
            <w:pPr>
              <w:spacing w:after="0" w:line="240" w:lineRule="auto"/>
              <w:jc w:val="center"/>
              <w:rPr>
                <w:rFonts w:ascii="Calibri" w:eastAsia="Times New Roman" w:hAnsi="Calibri" w:cs="Calibri"/>
                <w:b/>
                <w:bCs/>
                <w:color w:val="000000"/>
                <w:sz w:val="18"/>
                <w:szCs w:val="18"/>
                <w:lang w:val="bs-Latn-BA"/>
              </w:rPr>
            </w:pPr>
            <w:r w:rsidRPr="00E351CC">
              <w:rPr>
                <w:rFonts w:ascii="Calibri" w:eastAsia="Times New Roman" w:hAnsi="Calibri" w:cs="Calibri"/>
                <w:b/>
                <w:bCs/>
                <w:color w:val="000000"/>
                <w:sz w:val="18"/>
                <w:szCs w:val="18"/>
                <w:lang w:val="bs-Latn-BA"/>
              </w:rPr>
              <w:t>Ciljna vrijednost</w:t>
            </w:r>
          </w:p>
        </w:tc>
        <w:tc>
          <w:tcPr>
            <w:tcW w:w="1169" w:type="dxa"/>
            <w:tcBorders>
              <w:top w:val="single" w:sz="4" w:space="0" w:color="auto"/>
              <w:left w:val="nil"/>
              <w:bottom w:val="single" w:sz="4" w:space="0" w:color="auto"/>
              <w:right w:val="single" w:sz="4" w:space="0" w:color="auto"/>
            </w:tcBorders>
            <w:shd w:val="clear" w:color="000000" w:fill="FCD5B4"/>
            <w:noWrap/>
            <w:vAlign w:val="bottom"/>
            <w:hideMark/>
          </w:tcPr>
          <w:p w14:paraId="2055C777" w14:textId="77777777" w:rsidR="00000A22" w:rsidRPr="00E351CC" w:rsidRDefault="00000A22" w:rsidP="0071516F">
            <w:pPr>
              <w:spacing w:after="0" w:line="240" w:lineRule="auto"/>
              <w:rPr>
                <w:rFonts w:ascii="Calibri" w:eastAsia="Times New Roman" w:hAnsi="Calibri" w:cs="Calibri"/>
                <w:color w:val="000000"/>
                <w:sz w:val="18"/>
                <w:szCs w:val="18"/>
                <w:lang w:val="bs-Latn-BA"/>
              </w:rPr>
            </w:pPr>
            <w:r w:rsidRPr="00E351CC">
              <w:rPr>
                <w:rFonts w:ascii="Calibri" w:eastAsia="Times New Roman" w:hAnsi="Calibri" w:cs="Calibri"/>
                <w:color w:val="000000"/>
                <w:sz w:val="18"/>
                <w:szCs w:val="18"/>
                <w:lang w:val="bs-Latn-BA"/>
              </w:rPr>
              <w:t>% Ostvarenja</w:t>
            </w:r>
          </w:p>
        </w:tc>
      </w:tr>
      <w:tr w:rsidR="00000A22" w:rsidRPr="00E351CC" w14:paraId="0C9A90EB" w14:textId="77777777" w:rsidTr="00CB19C9">
        <w:trPr>
          <w:trHeight w:val="201"/>
        </w:trPr>
        <w:tc>
          <w:tcPr>
            <w:tcW w:w="715" w:type="dxa"/>
            <w:vMerge w:val="restart"/>
            <w:tcBorders>
              <w:top w:val="single" w:sz="4" w:space="0" w:color="auto"/>
              <w:left w:val="single" w:sz="4" w:space="0" w:color="auto"/>
              <w:bottom w:val="single" w:sz="4" w:space="0" w:color="auto"/>
              <w:right w:val="single" w:sz="4" w:space="0" w:color="auto"/>
            </w:tcBorders>
            <w:vAlign w:val="center"/>
            <w:hideMark/>
          </w:tcPr>
          <w:p w14:paraId="2F3D66B6" w14:textId="77777777" w:rsidR="00000A22" w:rsidRPr="00E351CC" w:rsidRDefault="00000A22" w:rsidP="0071516F">
            <w:pPr>
              <w:spacing w:after="0" w:line="240" w:lineRule="auto"/>
              <w:jc w:val="center"/>
              <w:rPr>
                <w:rFonts w:ascii="Calibri" w:eastAsia="Times New Roman" w:hAnsi="Calibri" w:cs="Calibri"/>
                <w:b/>
                <w:bCs/>
                <w:color w:val="000000"/>
                <w:sz w:val="18"/>
                <w:szCs w:val="18"/>
                <w:lang w:val="bs-Latn-BA"/>
              </w:rPr>
            </w:pPr>
            <w:r w:rsidRPr="00E351CC">
              <w:rPr>
                <w:rFonts w:ascii="Calibri" w:eastAsia="Times New Roman" w:hAnsi="Calibri" w:cs="Calibri"/>
                <w:b/>
                <w:bCs/>
                <w:color w:val="000000"/>
                <w:sz w:val="18"/>
                <w:szCs w:val="18"/>
                <w:lang w:val="bs-Latn-BA"/>
              </w:rPr>
              <w:t>SC1:</w:t>
            </w:r>
          </w:p>
        </w:tc>
        <w:tc>
          <w:tcPr>
            <w:tcW w:w="1548" w:type="dxa"/>
            <w:vMerge w:val="restart"/>
            <w:tcBorders>
              <w:top w:val="single" w:sz="4" w:space="0" w:color="auto"/>
              <w:left w:val="single" w:sz="4" w:space="0" w:color="auto"/>
              <w:bottom w:val="single" w:sz="4" w:space="0" w:color="auto"/>
              <w:right w:val="single" w:sz="4" w:space="0" w:color="auto"/>
            </w:tcBorders>
            <w:vAlign w:val="center"/>
            <w:hideMark/>
          </w:tcPr>
          <w:p w14:paraId="619A1202" w14:textId="77777777" w:rsidR="00000A22" w:rsidRPr="00E351CC" w:rsidRDefault="00000A22" w:rsidP="00CB19C9">
            <w:pPr>
              <w:spacing w:after="0" w:line="240" w:lineRule="auto"/>
              <w:rPr>
                <w:rFonts w:ascii="Calibri" w:eastAsia="Times New Roman" w:hAnsi="Calibri" w:cs="Calibri"/>
                <w:color w:val="000000"/>
                <w:sz w:val="18"/>
                <w:szCs w:val="18"/>
                <w:lang w:val="bs-Latn-BA"/>
              </w:rPr>
            </w:pPr>
            <w:r w:rsidRPr="00E351CC">
              <w:rPr>
                <w:rFonts w:ascii="Calibri" w:eastAsia="Times New Roman" w:hAnsi="Calibri" w:cs="Calibri"/>
                <w:color w:val="000000"/>
                <w:sz w:val="18"/>
                <w:szCs w:val="18"/>
                <w:lang w:val="bs-Latn-BA"/>
              </w:rPr>
              <w:t>Prioritet 1.1. Unaprijediti sektor ekonomije sa visokim dodatnim vrijednostima, razvijenim lancem snabdijevanja i visokim stepenom investiranja</w:t>
            </w:r>
          </w:p>
        </w:tc>
        <w:tc>
          <w:tcPr>
            <w:tcW w:w="1506" w:type="dxa"/>
            <w:tcBorders>
              <w:top w:val="single" w:sz="4" w:space="0" w:color="auto"/>
              <w:left w:val="nil"/>
              <w:bottom w:val="single" w:sz="4" w:space="0" w:color="auto"/>
              <w:right w:val="single" w:sz="4" w:space="0" w:color="auto"/>
            </w:tcBorders>
            <w:shd w:val="clear" w:color="000000" w:fill="DCE6F1"/>
            <w:vAlign w:val="bottom"/>
            <w:hideMark/>
          </w:tcPr>
          <w:p w14:paraId="6EB1B1E9" w14:textId="77777777" w:rsidR="00000A22" w:rsidRPr="00E351CC" w:rsidRDefault="00000A22" w:rsidP="0071516F">
            <w:pPr>
              <w:spacing w:after="0" w:line="240" w:lineRule="auto"/>
              <w:rPr>
                <w:rFonts w:ascii="Calibri" w:eastAsia="Times New Roman" w:hAnsi="Calibri" w:cs="Calibri"/>
                <w:b/>
                <w:bCs/>
                <w:color w:val="000000"/>
                <w:sz w:val="18"/>
                <w:szCs w:val="18"/>
                <w:lang w:val="bs-Latn-BA"/>
              </w:rPr>
            </w:pPr>
            <w:r w:rsidRPr="00E351CC">
              <w:rPr>
                <w:rFonts w:ascii="Calibri" w:eastAsia="Times New Roman" w:hAnsi="Calibri" w:cs="Calibri"/>
                <w:b/>
                <w:bCs/>
                <w:color w:val="000000"/>
                <w:sz w:val="18"/>
                <w:szCs w:val="18"/>
                <w:lang w:val="bs-Latn-BA"/>
              </w:rPr>
              <w:t>INDIKATORI:</w:t>
            </w:r>
          </w:p>
        </w:tc>
        <w:tc>
          <w:tcPr>
            <w:tcW w:w="865" w:type="dxa"/>
            <w:tcBorders>
              <w:top w:val="single" w:sz="4" w:space="0" w:color="auto"/>
              <w:left w:val="nil"/>
              <w:bottom w:val="single" w:sz="4" w:space="0" w:color="auto"/>
              <w:right w:val="single" w:sz="4" w:space="0" w:color="auto"/>
            </w:tcBorders>
            <w:shd w:val="clear" w:color="000000" w:fill="99CCFF"/>
            <w:vAlign w:val="bottom"/>
            <w:hideMark/>
          </w:tcPr>
          <w:p w14:paraId="32033A05" w14:textId="77777777" w:rsidR="00000A22" w:rsidRPr="00E351CC" w:rsidRDefault="00000A22" w:rsidP="0071516F">
            <w:pPr>
              <w:spacing w:after="0" w:line="240" w:lineRule="auto"/>
              <w:jc w:val="center"/>
              <w:rPr>
                <w:rFonts w:ascii="Calibri" w:eastAsia="Times New Roman" w:hAnsi="Calibri" w:cs="Calibri"/>
                <w:b/>
                <w:bCs/>
                <w:color w:val="000000"/>
                <w:sz w:val="18"/>
                <w:szCs w:val="18"/>
                <w:lang w:val="bs-Latn-BA"/>
              </w:rPr>
            </w:pPr>
            <w:r w:rsidRPr="00E351CC">
              <w:rPr>
                <w:rFonts w:ascii="Calibri" w:eastAsia="Times New Roman" w:hAnsi="Calibri" w:cs="Calibri"/>
                <w:b/>
                <w:bCs/>
                <w:color w:val="000000"/>
                <w:sz w:val="18"/>
                <w:szCs w:val="18"/>
                <w:lang w:val="bs-Latn-BA"/>
              </w:rPr>
              <w:t>Godina 2020</w:t>
            </w:r>
          </w:p>
        </w:tc>
        <w:tc>
          <w:tcPr>
            <w:tcW w:w="696" w:type="dxa"/>
            <w:tcBorders>
              <w:top w:val="single" w:sz="4" w:space="0" w:color="auto"/>
              <w:left w:val="nil"/>
              <w:bottom w:val="single" w:sz="4" w:space="0" w:color="auto"/>
              <w:right w:val="single" w:sz="4" w:space="0" w:color="auto"/>
            </w:tcBorders>
            <w:shd w:val="clear" w:color="000000" w:fill="DCE6F1"/>
            <w:vAlign w:val="bottom"/>
            <w:hideMark/>
          </w:tcPr>
          <w:p w14:paraId="40D5ADC1" w14:textId="77777777" w:rsidR="00000A22" w:rsidRPr="00E351CC" w:rsidRDefault="00000A22" w:rsidP="0071516F">
            <w:pPr>
              <w:spacing w:after="0" w:line="240" w:lineRule="auto"/>
              <w:jc w:val="center"/>
              <w:rPr>
                <w:rFonts w:ascii="Calibri" w:eastAsia="Times New Roman" w:hAnsi="Calibri" w:cs="Calibri"/>
                <w:b/>
                <w:bCs/>
                <w:color w:val="000000"/>
                <w:sz w:val="18"/>
                <w:szCs w:val="18"/>
                <w:lang w:val="bs-Latn-BA"/>
              </w:rPr>
            </w:pPr>
            <w:r w:rsidRPr="00E351CC">
              <w:rPr>
                <w:rFonts w:ascii="Calibri" w:eastAsia="Times New Roman" w:hAnsi="Calibri" w:cs="Calibri"/>
                <w:b/>
                <w:bCs/>
                <w:color w:val="000000"/>
                <w:sz w:val="18"/>
                <w:szCs w:val="18"/>
                <w:lang w:val="bs-Latn-BA"/>
              </w:rPr>
              <w:t>Godina 2023</w:t>
            </w:r>
          </w:p>
        </w:tc>
        <w:tc>
          <w:tcPr>
            <w:tcW w:w="835" w:type="dxa"/>
            <w:tcBorders>
              <w:top w:val="single" w:sz="4" w:space="0" w:color="auto"/>
              <w:left w:val="nil"/>
              <w:bottom w:val="single" w:sz="4" w:space="0" w:color="auto"/>
              <w:right w:val="single" w:sz="4" w:space="0" w:color="auto"/>
            </w:tcBorders>
            <w:shd w:val="clear" w:color="000000" w:fill="DCE6F1"/>
            <w:vAlign w:val="bottom"/>
            <w:hideMark/>
          </w:tcPr>
          <w:p w14:paraId="60779A15" w14:textId="77777777" w:rsidR="00000A22" w:rsidRPr="00E351CC" w:rsidRDefault="00000A22" w:rsidP="0071516F">
            <w:pPr>
              <w:spacing w:after="0" w:line="240" w:lineRule="auto"/>
              <w:jc w:val="center"/>
              <w:rPr>
                <w:rFonts w:ascii="Calibri" w:eastAsia="Times New Roman" w:hAnsi="Calibri" w:cs="Calibri"/>
                <w:b/>
                <w:bCs/>
                <w:color w:val="000000"/>
                <w:sz w:val="18"/>
                <w:szCs w:val="18"/>
                <w:lang w:val="bs-Latn-BA"/>
              </w:rPr>
            </w:pPr>
            <w:r w:rsidRPr="00E351CC">
              <w:rPr>
                <w:rFonts w:ascii="Calibri" w:eastAsia="Times New Roman" w:hAnsi="Calibri" w:cs="Calibri"/>
                <w:b/>
                <w:bCs/>
                <w:color w:val="000000"/>
                <w:sz w:val="18"/>
                <w:szCs w:val="18"/>
                <w:lang w:val="bs-Latn-BA"/>
              </w:rPr>
              <w:t>Godina 2024</w:t>
            </w:r>
          </w:p>
        </w:tc>
        <w:tc>
          <w:tcPr>
            <w:tcW w:w="830" w:type="dxa"/>
            <w:tcBorders>
              <w:top w:val="single" w:sz="4" w:space="0" w:color="auto"/>
              <w:left w:val="nil"/>
              <w:bottom w:val="single" w:sz="4" w:space="0" w:color="auto"/>
              <w:right w:val="single" w:sz="4" w:space="0" w:color="auto"/>
            </w:tcBorders>
            <w:shd w:val="clear" w:color="000000" w:fill="DCE6F1"/>
            <w:vAlign w:val="bottom"/>
            <w:hideMark/>
          </w:tcPr>
          <w:p w14:paraId="675EF0B7" w14:textId="77777777" w:rsidR="00000A22" w:rsidRPr="00E351CC" w:rsidRDefault="00000A22" w:rsidP="0071516F">
            <w:pPr>
              <w:spacing w:after="0" w:line="240" w:lineRule="auto"/>
              <w:jc w:val="center"/>
              <w:rPr>
                <w:rFonts w:ascii="Calibri" w:eastAsia="Times New Roman" w:hAnsi="Calibri" w:cs="Calibri"/>
                <w:b/>
                <w:bCs/>
                <w:color w:val="000000"/>
                <w:sz w:val="18"/>
                <w:szCs w:val="18"/>
                <w:lang w:val="bs-Latn-BA"/>
              </w:rPr>
            </w:pPr>
            <w:r w:rsidRPr="00E351CC">
              <w:rPr>
                <w:rFonts w:ascii="Calibri" w:eastAsia="Times New Roman" w:hAnsi="Calibri" w:cs="Calibri"/>
                <w:b/>
                <w:bCs/>
                <w:color w:val="000000"/>
                <w:sz w:val="18"/>
                <w:szCs w:val="18"/>
                <w:lang w:val="bs-Latn-BA"/>
              </w:rPr>
              <w:t>Godina 2025</w:t>
            </w:r>
          </w:p>
        </w:tc>
        <w:tc>
          <w:tcPr>
            <w:tcW w:w="1191" w:type="dxa"/>
            <w:tcBorders>
              <w:top w:val="single" w:sz="4" w:space="0" w:color="auto"/>
              <w:left w:val="nil"/>
              <w:bottom w:val="single" w:sz="4" w:space="0" w:color="auto"/>
              <w:right w:val="single" w:sz="4" w:space="0" w:color="auto"/>
            </w:tcBorders>
            <w:shd w:val="clear" w:color="000000" w:fill="DCE6F1"/>
            <w:vAlign w:val="bottom"/>
            <w:hideMark/>
          </w:tcPr>
          <w:p w14:paraId="40459B8F" w14:textId="77777777" w:rsidR="00000A22" w:rsidRPr="00E351CC" w:rsidRDefault="00000A22" w:rsidP="0071516F">
            <w:pPr>
              <w:spacing w:after="0" w:line="240" w:lineRule="auto"/>
              <w:jc w:val="center"/>
              <w:rPr>
                <w:rFonts w:ascii="Calibri" w:eastAsia="Times New Roman" w:hAnsi="Calibri" w:cs="Calibri"/>
                <w:b/>
                <w:bCs/>
                <w:color w:val="000000"/>
                <w:sz w:val="18"/>
                <w:szCs w:val="18"/>
                <w:lang w:val="bs-Latn-BA"/>
              </w:rPr>
            </w:pPr>
            <w:r w:rsidRPr="00E351CC">
              <w:rPr>
                <w:rFonts w:ascii="Calibri" w:eastAsia="Times New Roman" w:hAnsi="Calibri" w:cs="Calibri"/>
                <w:b/>
                <w:bCs/>
                <w:color w:val="000000"/>
                <w:sz w:val="18"/>
                <w:szCs w:val="18"/>
                <w:lang w:val="bs-Latn-BA"/>
              </w:rPr>
              <w:t>Godina 2027</w:t>
            </w:r>
          </w:p>
        </w:tc>
        <w:tc>
          <w:tcPr>
            <w:tcW w:w="1169" w:type="dxa"/>
            <w:tcBorders>
              <w:top w:val="single" w:sz="4" w:space="0" w:color="auto"/>
              <w:left w:val="nil"/>
              <w:bottom w:val="single" w:sz="4" w:space="0" w:color="auto"/>
              <w:right w:val="single" w:sz="4" w:space="0" w:color="auto"/>
            </w:tcBorders>
            <w:shd w:val="clear" w:color="000000" w:fill="FCD5B4"/>
            <w:noWrap/>
            <w:vAlign w:val="bottom"/>
            <w:hideMark/>
          </w:tcPr>
          <w:p w14:paraId="496D9930" w14:textId="77777777" w:rsidR="00000A22" w:rsidRPr="00E351CC" w:rsidRDefault="00000A22" w:rsidP="0071516F">
            <w:pPr>
              <w:spacing w:after="0" w:line="240" w:lineRule="auto"/>
              <w:rPr>
                <w:rFonts w:ascii="Calibri" w:eastAsia="Times New Roman" w:hAnsi="Calibri" w:cs="Calibri"/>
                <w:color w:val="000000"/>
                <w:sz w:val="18"/>
                <w:szCs w:val="18"/>
                <w:lang w:val="bs-Latn-BA"/>
              </w:rPr>
            </w:pPr>
            <w:r w:rsidRPr="00E351CC">
              <w:rPr>
                <w:rFonts w:ascii="Calibri" w:eastAsia="Times New Roman" w:hAnsi="Calibri" w:cs="Calibri"/>
                <w:color w:val="000000"/>
                <w:sz w:val="18"/>
                <w:szCs w:val="18"/>
                <w:lang w:val="bs-Latn-BA"/>
              </w:rPr>
              <w:t> </w:t>
            </w:r>
          </w:p>
        </w:tc>
      </w:tr>
      <w:tr w:rsidR="00000A22" w:rsidRPr="00E351CC" w14:paraId="553C3233" w14:textId="77777777" w:rsidTr="00CB19C9">
        <w:trPr>
          <w:trHeight w:val="222"/>
        </w:trPr>
        <w:tc>
          <w:tcPr>
            <w:tcW w:w="715" w:type="dxa"/>
            <w:vMerge/>
            <w:tcBorders>
              <w:top w:val="single" w:sz="4" w:space="0" w:color="auto"/>
              <w:left w:val="single" w:sz="4" w:space="0" w:color="auto"/>
              <w:bottom w:val="single" w:sz="4" w:space="0" w:color="auto"/>
              <w:right w:val="single" w:sz="4" w:space="0" w:color="auto"/>
            </w:tcBorders>
            <w:vAlign w:val="center"/>
            <w:hideMark/>
          </w:tcPr>
          <w:p w14:paraId="20B64FFB" w14:textId="77777777" w:rsidR="00000A22" w:rsidRPr="00E351CC" w:rsidRDefault="00000A22" w:rsidP="0071516F">
            <w:pPr>
              <w:spacing w:after="0" w:line="240" w:lineRule="auto"/>
              <w:rPr>
                <w:rFonts w:ascii="Calibri" w:eastAsia="Times New Roman" w:hAnsi="Calibri" w:cs="Calibri"/>
                <w:b/>
                <w:bCs/>
                <w:color w:val="000000"/>
                <w:sz w:val="18"/>
                <w:szCs w:val="18"/>
                <w:lang w:val="bs-Latn-BA"/>
              </w:rPr>
            </w:pPr>
          </w:p>
        </w:tc>
        <w:tc>
          <w:tcPr>
            <w:tcW w:w="1548" w:type="dxa"/>
            <w:vMerge/>
            <w:tcBorders>
              <w:top w:val="single" w:sz="4" w:space="0" w:color="auto"/>
              <w:left w:val="single" w:sz="4" w:space="0" w:color="auto"/>
              <w:bottom w:val="single" w:sz="4" w:space="0" w:color="auto"/>
              <w:right w:val="single" w:sz="4" w:space="0" w:color="auto"/>
            </w:tcBorders>
            <w:vAlign w:val="center"/>
            <w:hideMark/>
          </w:tcPr>
          <w:p w14:paraId="0D27040A" w14:textId="77777777" w:rsidR="00000A22" w:rsidRPr="00E351CC" w:rsidRDefault="00000A22" w:rsidP="0071516F">
            <w:pPr>
              <w:spacing w:after="0" w:line="240" w:lineRule="auto"/>
              <w:rPr>
                <w:rFonts w:ascii="Calibri" w:eastAsia="Times New Roman" w:hAnsi="Calibri" w:cs="Calibri"/>
                <w:color w:val="000000"/>
                <w:sz w:val="18"/>
                <w:szCs w:val="18"/>
                <w:lang w:val="bs-Latn-BA"/>
              </w:rPr>
            </w:pPr>
          </w:p>
        </w:tc>
        <w:tc>
          <w:tcPr>
            <w:tcW w:w="1506" w:type="dxa"/>
            <w:tcBorders>
              <w:top w:val="single" w:sz="4" w:space="0" w:color="auto"/>
              <w:left w:val="nil"/>
              <w:bottom w:val="single" w:sz="4" w:space="0" w:color="auto"/>
              <w:right w:val="single" w:sz="4" w:space="0" w:color="auto"/>
            </w:tcBorders>
            <w:shd w:val="clear" w:color="000000" w:fill="FFFFFF"/>
            <w:vAlign w:val="center"/>
            <w:hideMark/>
          </w:tcPr>
          <w:p w14:paraId="2CD29B6C" w14:textId="77777777" w:rsidR="00000A22" w:rsidRPr="00E351CC" w:rsidRDefault="00000A22" w:rsidP="0071516F">
            <w:pPr>
              <w:spacing w:after="0" w:line="240" w:lineRule="auto"/>
              <w:rPr>
                <w:rFonts w:ascii="Calibri" w:eastAsia="Times New Roman" w:hAnsi="Calibri" w:cs="Calibri"/>
                <w:i/>
                <w:iCs/>
                <w:color w:val="000000"/>
                <w:sz w:val="18"/>
                <w:szCs w:val="18"/>
                <w:lang w:val="bs-Latn-BA"/>
              </w:rPr>
            </w:pPr>
            <w:r w:rsidRPr="00E351CC">
              <w:rPr>
                <w:rFonts w:ascii="Calibri" w:eastAsia="Times New Roman" w:hAnsi="Calibri" w:cs="Calibri"/>
                <w:i/>
                <w:iCs/>
                <w:color w:val="000000"/>
                <w:sz w:val="18"/>
                <w:szCs w:val="18"/>
                <w:lang w:val="bs-Latn-BA"/>
              </w:rPr>
              <w:t>Broj novih investicija</w:t>
            </w:r>
          </w:p>
        </w:tc>
        <w:tc>
          <w:tcPr>
            <w:tcW w:w="865" w:type="dxa"/>
            <w:tcBorders>
              <w:top w:val="single" w:sz="4" w:space="0" w:color="auto"/>
              <w:left w:val="nil"/>
              <w:bottom w:val="single" w:sz="4" w:space="0" w:color="auto"/>
              <w:right w:val="single" w:sz="4" w:space="0" w:color="auto"/>
            </w:tcBorders>
            <w:vAlign w:val="center"/>
            <w:hideMark/>
          </w:tcPr>
          <w:p w14:paraId="26A14305" w14:textId="77777777" w:rsidR="00000A22" w:rsidRPr="00E351CC" w:rsidRDefault="00000A22" w:rsidP="0071516F">
            <w:pPr>
              <w:spacing w:after="0" w:line="240" w:lineRule="auto"/>
              <w:jc w:val="center"/>
              <w:rPr>
                <w:rFonts w:ascii="Calibri" w:eastAsia="Times New Roman" w:hAnsi="Calibri" w:cs="Calibri"/>
                <w:color w:val="000000"/>
                <w:sz w:val="18"/>
                <w:szCs w:val="18"/>
                <w:lang w:val="bs-Latn-BA"/>
              </w:rPr>
            </w:pPr>
            <w:r w:rsidRPr="00E351CC">
              <w:rPr>
                <w:rFonts w:ascii="Calibri" w:eastAsia="Times New Roman" w:hAnsi="Calibri" w:cs="Calibri"/>
                <w:color w:val="000000"/>
                <w:sz w:val="18"/>
                <w:szCs w:val="18"/>
                <w:lang w:val="bs-Latn-BA"/>
              </w:rPr>
              <w:t>n/a</w:t>
            </w:r>
          </w:p>
        </w:tc>
        <w:tc>
          <w:tcPr>
            <w:tcW w:w="696" w:type="dxa"/>
            <w:tcBorders>
              <w:top w:val="single" w:sz="4" w:space="0" w:color="auto"/>
              <w:left w:val="nil"/>
              <w:bottom w:val="single" w:sz="4" w:space="0" w:color="auto"/>
              <w:right w:val="single" w:sz="4" w:space="0" w:color="auto"/>
            </w:tcBorders>
            <w:shd w:val="clear" w:color="000000" w:fill="FFFFFF"/>
            <w:vAlign w:val="center"/>
            <w:hideMark/>
          </w:tcPr>
          <w:p w14:paraId="1394E6EB" w14:textId="77777777" w:rsidR="00000A22" w:rsidRPr="00E351CC" w:rsidRDefault="00000A22" w:rsidP="0071516F">
            <w:pPr>
              <w:spacing w:after="0" w:line="240" w:lineRule="auto"/>
              <w:jc w:val="center"/>
              <w:rPr>
                <w:rFonts w:ascii="Calibri" w:eastAsia="Times New Roman" w:hAnsi="Calibri" w:cs="Calibri"/>
                <w:color w:val="000000"/>
                <w:sz w:val="18"/>
                <w:szCs w:val="18"/>
                <w:lang w:val="bs-Latn-BA"/>
              </w:rPr>
            </w:pPr>
            <w:r w:rsidRPr="00E351CC">
              <w:rPr>
                <w:rFonts w:ascii="Calibri" w:eastAsia="Times New Roman" w:hAnsi="Calibri" w:cs="Calibri"/>
                <w:color w:val="000000"/>
                <w:sz w:val="18"/>
                <w:szCs w:val="18"/>
                <w:lang w:val="bs-Latn-BA"/>
              </w:rPr>
              <w:t>71</w:t>
            </w:r>
          </w:p>
        </w:tc>
        <w:tc>
          <w:tcPr>
            <w:tcW w:w="835" w:type="dxa"/>
            <w:tcBorders>
              <w:top w:val="single" w:sz="4" w:space="0" w:color="auto"/>
              <w:left w:val="nil"/>
              <w:bottom w:val="single" w:sz="4" w:space="0" w:color="auto"/>
              <w:right w:val="single" w:sz="4" w:space="0" w:color="auto"/>
            </w:tcBorders>
            <w:shd w:val="clear" w:color="000000" w:fill="FFFFFF"/>
            <w:vAlign w:val="center"/>
            <w:hideMark/>
          </w:tcPr>
          <w:p w14:paraId="526B7F84" w14:textId="77777777" w:rsidR="00000A22" w:rsidRPr="00E351CC" w:rsidRDefault="00000A22" w:rsidP="0071516F">
            <w:pPr>
              <w:spacing w:after="0" w:line="240" w:lineRule="auto"/>
              <w:jc w:val="center"/>
              <w:rPr>
                <w:rFonts w:ascii="Calibri" w:eastAsia="Times New Roman" w:hAnsi="Calibri" w:cs="Calibri"/>
                <w:color w:val="000000"/>
                <w:sz w:val="18"/>
                <w:szCs w:val="18"/>
                <w:lang w:val="bs-Latn-BA"/>
              </w:rPr>
            </w:pPr>
            <w:r w:rsidRPr="00E351CC">
              <w:rPr>
                <w:rFonts w:ascii="Calibri" w:eastAsia="Times New Roman" w:hAnsi="Calibri" w:cs="Calibri"/>
                <w:color w:val="000000"/>
                <w:sz w:val="18"/>
                <w:szCs w:val="18"/>
                <w:lang w:val="bs-Latn-BA"/>
              </w:rPr>
              <w:t>74</w:t>
            </w:r>
          </w:p>
        </w:tc>
        <w:tc>
          <w:tcPr>
            <w:tcW w:w="830" w:type="dxa"/>
            <w:tcBorders>
              <w:top w:val="single" w:sz="4" w:space="0" w:color="auto"/>
              <w:left w:val="nil"/>
              <w:bottom w:val="single" w:sz="4" w:space="0" w:color="auto"/>
              <w:right w:val="single" w:sz="4" w:space="0" w:color="auto"/>
            </w:tcBorders>
            <w:shd w:val="clear" w:color="000000" w:fill="FFFFFF"/>
            <w:vAlign w:val="center"/>
            <w:hideMark/>
          </w:tcPr>
          <w:p w14:paraId="0107C2FF" w14:textId="77777777" w:rsidR="00000A22" w:rsidRPr="00E351CC" w:rsidRDefault="00000A22" w:rsidP="0071516F">
            <w:pPr>
              <w:spacing w:after="0" w:line="240" w:lineRule="auto"/>
              <w:jc w:val="center"/>
              <w:rPr>
                <w:rFonts w:ascii="Calibri" w:eastAsia="Times New Roman" w:hAnsi="Calibri" w:cs="Calibri"/>
                <w:color w:val="000000"/>
                <w:sz w:val="18"/>
                <w:szCs w:val="18"/>
                <w:lang w:val="bs-Latn-BA"/>
              </w:rPr>
            </w:pPr>
            <w:r w:rsidRPr="00E351CC">
              <w:rPr>
                <w:rFonts w:ascii="Calibri" w:eastAsia="Times New Roman" w:hAnsi="Calibri" w:cs="Calibri"/>
                <w:color w:val="000000"/>
                <w:sz w:val="18"/>
                <w:szCs w:val="18"/>
                <w:lang w:val="bs-Latn-BA"/>
              </w:rPr>
              <w:t>78</w:t>
            </w:r>
          </w:p>
        </w:tc>
        <w:tc>
          <w:tcPr>
            <w:tcW w:w="1191" w:type="dxa"/>
            <w:tcBorders>
              <w:top w:val="single" w:sz="4" w:space="0" w:color="auto"/>
              <w:left w:val="nil"/>
              <w:bottom w:val="single" w:sz="4" w:space="0" w:color="auto"/>
              <w:right w:val="single" w:sz="4" w:space="0" w:color="auto"/>
            </w:tcBorders>
            <w:shd w:val="clear" w:color="000000" w:fill="FFFFFF"/>
            <w:vAlign w:val="center"/>
            <w:hideMark/>
          </w:tcPr>
          <w:p w14:paraId="21D07486" w14:textId="77777777" w:rsidR="00000A22" w:rsidRPr="00E351CC" w:rsidRDefault="00000A22" w:rsidP="0071516F">
            <w:pPr>
              <w:spacing w:after="0" w:line="240" w:lineRule="auto"/>
              <w:jc w:val="center"/>
              <w:rPr>
                <w:rFonts w:ascii="Calibri" w:eastAsia="Times New Roman" w:hAnsi="Calibri" w:cs="Calibri"/>
                <w:color w:val="000000"/>
                <w:sz w:val="18"/>
                <w:szCs w:val="18"/>
                <w:lang w:val="bs-Latn-BA"/>
              </w:rPr>
            </w:pPr>
            <w:r w:rsidRPr="00E351CC">
              <w:rPr>
                <w:rFonts w:ascii="Calibri" w:eastAsia="Times New Roman" w:hAnsi="Calibri" w:cs="Calibri"/>
                <w:color w:val="000000"/>
                <w:sz w:val="18"/>
                <w:szCs w:val="18"/>
                <w:lang w:val="bs-Latn-BA"/>
              </w:rPr>
              <w:t>≤2</w:t>
            </w:r>
          </w:p>
        </w:tc>
        <w:tc>
          <w:tcPr>
            <w:tcW w:w="1169" w:type="dxa"/>
            <w:tcBorders>
              <w:top w:val="single" w:sz="4" w:space="0" w:color="auto"/>
              <w:left w:val="nil"/>
              <w:bottom w:val="single" w:sz="4" w:space="0" w:color="auto"/>
              <w:right w:val="single" w:sz="4" w:space="0" w:color="auto"/>
            </w:tcBorders>
            <w:shd w:val="clear" w:color="000000" w:fill="FCD5B4"/>
            <w:noWrap/>
            <w:vAlign w:val="bottom"/>
            <w:hideMark/>
          </w:tcPr>
          <w:p w14:paraId="551301E3" w14:textId="6F96642C" w:rsidR="00000A22" w:rsidRPr="00E351CC" w:rsidRDefault="00000A22" w:rsidP="0071516F">
            <w:pPr>
              <w:spacing w:after="0" w:line="240" w:lineRule="auto"/>
              <w:rPr>
                <w:rFonts w:ascii="Calibri" w:eastAsia="Times New Roman" w:hAnsi="Calibri" w:cs="Calibri"/>
                <w:color w:val="000000"/>
                <w:sz w:val="18"/>
                <w:szCs w:val="18"/>
                <w:lang w:val="bs-Latn-BA"/>
              </w:rPr>
            </w:pPr>
            <w:r w:rsidRPr="00E351CC">
              <w:rPr>
                <w:rFonts w:ascii="Calibri" w:eastAsia="Times New Roman" w:hAnsi="Calibri" w:cs="Calibri"/>
                <w:color w:val="000000"/>
                <w:sz w:val="18"/>
                <w:szCs w:val="18"/>
                <w:lang w:val="bs-Latn-BA"/>
              </w:rPr>
              <w:t> Nije metodološki uporediv</w:t>
            </w:r>
          </w:p>
        </w:tc>
      </w:tr>
      <w:tr w:rsidR="00000A22" w:rsidRPr="00E351CC" w14:paraId="36F47A85" w14:textId="77777777" w:rsidTr="00E430E0">
        <w:trPr>
          <w:trHeight w:val="355"/>
        </w:trPr>
        <w:tc>
          <w:tcPr>
            <w:tcW w:w="715" w:type="dxa"/>
            <w:vMerge/>
            <w:tcBorders>
              <w:top w:val="single" w:sz="4" w:space="0" w:color="auto"/>
              <w:left w:val="single" w:sz="4" w:space="0" w:color="auto"/>
              <w:bottom w:val="single" w:sz="4" w:space="0" w:color="auto"/>
              <w:right w:val="single" w:sz="4" w:space="0" w:color="auto"/>
            </w:tcBorders>
            <w:vAlign w:val="center"/>
            <w:hideMark/>
          </w:tcPr>
          <w:p w14:paraId="015EB0B0" w14:textId="77777777" w:rsidR="00000A22" w:rsidRPr="00E351CC" w:rsidRDefault="00000A22" w:rsidP="0071516F">
            <w:pPr>
              <w:spacing w:after="0" w:line="240" w:lineRule="auto"/>
              <w:rPr>
                <w:rFonts w:ascii="Calibri" w:eastAsia="Times New Roman" w:hAnsi="Calibri" w:cs="Calibri"/>
                <w:b/>
                <w:bCs/>
                <w:color w:val="000000"/>
                <w:sz w:val="18"/>
                <w:szCs w:val="18"/>
                <w:lang w:val="bs-Latn-BA"/>
              </w:rPr>
            </w:pPr>
          </w:p>
        </w:tc>
        <w:tc>
          <w:tcPr>
            <w:tcW w:w="1548" w:type="dxa"/>
            <w:vMerge/>
            <w:tcBorders>
              <w:top w:val="single" w:sz="4" w:space="0" w:color="auto"/>
              <w:left w:val="single" w:sz="4" w:space="0" w:color="auto"/>
              <w:bottom w:val="single" w:sz="4" w:space="0" w:color="auto"/>
              <w:right w:val="single" w:sz="4" w:space="0" w:color="auto"/>
            </w:tcBorders>
            <w:vAlign w:val="center"/>
            <w:hideMark/>
          </w:tcPr>
          <w:p w14:paraId="28AD0178" w14:textId="77777777" w:rsidR="00000A22" w:rsidRPr="00E351CC" w:rsidRDefault="00000A22" w:rsidP="0071516F">
            <w:pPr>
              <w:spacing w:after="0" w:line="240" w:lineRule="auto"/>
              <w:rPr>
                <w:rFonts w:ascii="Calibri" w:eastAsia="Times New Roman" w:hAnsi="Calibri" w:cs="Calibri"/>
                <w:color w:val="000000"/>
                <w:sz w:val="18"/>
                <w:szCs w:val="18"/>
                <w:lang w:val="bs-Latn-BA"/>
              </w:rPr>
            </w:pPr>
          </w:p>
        </w:tc>
        <w:tc>
          <w:tcPr>
            <w:tcW w:w="1506" w:type="dxa"/>
            <w:tcBorders>
              <w:top w:val="single" w:sz="4" w:space="0" w:color="auto"/>
              <w:left w:val="nil"/>
              <w:bottom w:val="single" w:sz="4" w:space="0" w:color="auto"/>
              <w:right w:val="single" w:sz="4" w:space="0" w:color="auto"/>
            </w:tcBorders>
            <w:shd w:val="clear" w:color="000000" w:fill="FFFFFF"/>
            <w:vAlign w:val="center"/>
            <w:hideMark/>
          </w:tcPr>
          <w:p w14:paraId="101E0E8C" w14:textId="77777777" w:rsidR="00000A22" w:rsidRPr="00E351CC" w:rsidRDefault="00000A22" w:rsidP="0071516F">
            <w:pPr>
              <w:spacing w:after="0" w:line="240" w:lineRule="auto"/>
              <w:rPr>
                <w:rFonts w:ascii="Calibri" w:eastAsia="Times New Roman" w:hAnsi="Calibri" w:cs="Calibri"/>
                <w:i/>
                <w:iCs/>
                <w:color w:val="000000"/>
                <w:sz w:val="18"/>
                <w:szCs w:val="18"/>
                <w:lang w:val="bs-Latn-BA"/>
              </w:rPr>
            </w:pPr>
            <w:r w:rsidRPr="00E351CC">
              <w:rPr>
                <w:rFonts w:ascii="Calibri" w:eastAsia="Times New Roman" w:hAnsi="Calibri" w:cs="Calibri"/>
                <w:i/>
                <w:iCs/>
                <w:color w:val="000000"/>
                <w:sz w:val="18"/>
                <w:szCs w:val="18"/>
                <w:lang w:val="bs-Latn-BA"/>
              </w:rPr>
              <w:t>Količine otkupljenog mlijeka (litara)</w:t>
            </w:r>
          </w:p>
        </w:tc>
        <w:tc>
          <w:tcPr>
            <w:tcW w:w="865" w:type="dxa"/>
            <w:tcBorders>
              <w:top w:val="single" w:sz="4" w:space="0" w:color="auto"/>
              <w:left w:val="nil"/>
              <w:bottom w:val="single" w:sz="4" w:space="0" w:color="auto"/>
              <w:right w:val="single" w:sz="4" w:space="0" w:color="auto"/>
            </w:tcBorders>
            <w:shd w:val="clear" w:color="000000" w:fill="FFFFFF"/>
            <w:vAlign w:val="center"/>
            <w:hideMark/>
          </w:tcPr>
          <w:p w14:paraId="6C20C771" w14:textId="77777777" w:rsidR="00000A22" w:rsidRPr="00E351CC" w:rsidRDefault="00000A22" w:rsidP="0071516F">
            <w:pPr>
              <w:spacing w:after="0" w:line="240" w:lineRule="auto"/>
              <w:jc w:val="center"/>
              <w:rPr>
                <w:rFonts w:ascii="Calibri" w:eastAsia="Times New Roman" w:hAnsi="Calibri" w:cs="Calibri"/>
                <w:color w:val="000000"/>
                <w:sz w:val="18"/>
                <w:szCs w:val="18"/>
                <w:lang w:val="bs-Latn-BA"/>
              </w:rPr>
            </w:pPr>
            <w:r w:rsidRPr="00E351CC">
              <w:rPr>
                <w:rFonts w:ascii="Calibri" w:eastAsia="Times New Roman" w:hAnsi="Calibri" w:cs="Calibri"/>
                <w:color w:val="000000"/>
                <w:sz w:val="18"/>
                <w:szCs w:val="18"/>
                <w:lang w:val="bs-Latn-BA"/>
              </w:rPr>
              <w:t>7.800.000</w:t>
            </w:r>
          </w:p>
        </w:tc>
        <w:tc>
          <w:tcPr>
            <w:tcW w:w="696" w:type="dxa"/>
            <w:tcBorders>
              <w:top w:val="single" w:sz="4" w:space="0" w:color="auto"/>
              <w:left w:val="nil"/>
              <w:bottom w:val="single" w:sz="4" w:space="0" w:color="auto"/>
              <w:right w:val="single" w:sz="4" w:space="0" w:color="auto"/>
            </w:tcBorders>
            <w:vAlign w:val="center"/>
            <w:hideMark/>
          </w:tcPr>
          <w:p w14:paraId="4090338C" w14:textId="77777777" w:rsidR="00000A22" w:rsidRPr="00E351CC" w:rsidRDefault="00000A22" w:rsidP="0071516F">
            <w:pPr>
              <w:spacing w:after="0" w:line="240" w:lineRule="auto"/>
              <w:jc w:val="center"/>
              <w:rPr>
                <w:rFonts w:ascii="Calibri" w:eastAsia="Times New Roman" w:hAnsi="Calibri" w:cs="Calibri"/>
                <w:color w:val="000000"/>
                <w:sz w:val="18"/>
                <w:szCs w:val="18"/>
                <w:lang w:val="bs-Latn-BA"/>
              </w:rPr>
            </w:pPr>
            <w:r w:rsidRPr="00E351CC">
              <w:rPr>
                <w:rFonts w:ascii="Calibri" w:eastAsia="Times New Roman" w:hAnsi="Calibri" w:cs="Calibri"/>
                <w:color w:val="000000"/>
                <w:sz w:val="18"/>
                <w:szCs w:val="18"/>
                <w:lang w:val="bs-Latn-BA"/>
              </w:rPr>
              <w:t>6,5 mil.</w:t>
            </w:r>
          </w:p>
        </w:tc>
        <w:tc>
          <w:tcPr>
            <w:tcW w:w="835" w:type="dxa"/>
            <w:tcBorders>
              <w:top w:val="single" w:sz="4" w:space="0" w:color="auto"/>
              <w:left w:val="nil"/>
              <w:bottom w:val="single" w:sz="4" w:space="0" w:color="auto"/>
              <w:right w:val="single" w:sz="4" w:space="0" w:color="auto"/>
            </w:tcBorders>
            <w:vAlign w:val="center"/>
            <w:hideMark/>
          </w:tcPr>
          <w:p w14:paraId="77165CE5" w14:textId="77777777" w:rsidR="00000A22" w:rsidRPr="00E351CC" w:rsidRDefault="00000A22" w:rsidP="0071516F">
            <w:pPr>
              <w:spacing w:after="0" w:line="240" w:lineRule="auto"/>
              <w:jc w:val="center"/>
              <w:rPr>
                <w:rFonts w:ascii="Calibri" w:eastAsia="Times New Roman" w:hAnsi="Calibri" w:cs="Calibri"/>
                <w:color w:val="000000"/>
                <w:sz w:val="18"/>
                <w:szCs w:val="18"/>
                <w:lang w:val="bs-Latn-BA"/>
              </w:rPr>
            </w:pPr>
            <w:r w:rsidRPr="00E351CC">
              <w:rPr>
                <w:rFonts w:ascii="Calibri" w:eastAsia="Times New Roman" w:hAnsi="Calibri" w:cs="Calibri"/>
                <w:color w:val="000000"/>
                <w:sz w:val="18"/>
                <w:szCs w:val="18"/>
                <w:lang w:val="bs-Latn-BA"/>
              </w:rPr>
              <w:t>6,6 mil.</w:t>
            </w:r>
          </w:p>
        </w:tc>
        <w:tc>
          <w:tcPr>
            <w:tcW w:w="830" w:type="dxa"/>
            <w:tcBorders>
              <w:top w:val="single" w:sz="4" w:space="0" w:color="auto"/>
              <w:left w:val="nil"/>
              <w:bottom w:val="single" w:sz="4" w:space="0" w:color="auto"/>
              <w:right w:val="single" w:sz="4" w:space="0" w:color="auto"/>
            </w:tcBorders>
            <w:vAlign w:val="center"/>
            <w:hideMark/>
          </w:tcPr>
          <w:p w14:paraId="2FF6B1A2" w14:textId="77777777" w:rsidR="00000A22" w:rsidRPr="00E351CC" w:rsidRDefault="00000A22" w:rsidP="0071516F">
            <w:pPr>
              <w:spacing w:after="0" w:line="240" w:lineRule="auto"/>
              <w:jc w:val="center"/>
              <w:rPr>
                <w:rFonts w:ascii="Calibri" w:eastAsia="Times New Roman" w:hAnsi="Calibri" w:cs="Calibri"/>
                <w:color w:val="000000"/>
                <w:sz w:val="18"/>
                <w:szCs w:val="18"/>
                <w:lang w:val="bs-Latn-BA"/>
              </w:rPr>
            </w:pPr>
            <w:r w:rsidRPr="00E351CC">
              <w:rPr>
                <w:rFonts w:ascii="Calibri" w:eastAsia="Times New Roman" w:hAnsi="Calibri" w:cs="Calibri"/>
                <w:color w:val="000000"/>
                <w:sz w:val="18"/>
                <w:szCs w:val="18"/>
                <w:lang w:val="bs-Latn-BA"/>
              </w:rPr>
              <w:t>6,15 mil.</w:t>
            </w:r>
          </w:p>
        </w:tc>
        <w:tc>
          <w:tcPr>
            <w:tcW w:w="1191" w:type="dxa"/>
            <w:tcBorders>
              <w:top w:val="single" w:sz="4" w:space="0" w:color="auto"/>
              <w:left w:val="nil"/>
              <w:bottom w:val="single" w:sz="4" w:space="0" w:color="auto"/>
              <w:right w:val="single" w:sz="4" w:space="0" w:color="auto"/>
            </w:tcBorders>
            <w:shd w:val="clear" w:color="000000" w:fill="FFFFFF"/>
            <w:vAlign w:val="center"/>
            <w:hideMark/>
          </w:tcPr>
          <w:p w14:paraId="260951D2" w14:textId="77777777" w:rsidR="00000A22" w:rsidRPr="00E351CC" w:rsidRDefault="00000A22" w:rsidP="0071516F">
            <w:pPr>
              <w:spacing w:after="0" w:line="240" w:lineRule="auto"/>
              <w:jc w:val="center"/>
              <w:rPr>
                <w:rFonts w:ascii="Calibri" w:eastAsia="Times New Roman" w:hAnsi="Calibri" w:cs="Calibri"/>
                <w:color w:val="000000"/>
                <w:sz w:val="18"/>
                <w:szCs w:val="18"/>
                <w:lang w:val="bs-Latn-BA"/>
              </w:rPr>
            </w:pPr>
            <w:r w:rsidRPr="00E351CC">
              <w:rPr>
                <w:rFonts w:ascii="Calibri" w:eastAsia="Times New Roman" w:hAnsi="Calibri" w:cs="Calibri"/>
                <w:color w:val="000000"/>
                <w:sz w:val="18"/>
                <w:szCs w:val="18"/>
                <w:lang w:val="bs-Latn-BA"/>
              </w:rPr>
              <w:t>8.000.000</w:t>
            </w:r>
          </w:p>
        </w:tc>
        <w:tc>
          <w:tcPr>
            <w:tcW w:w="1169" w:type="dxa"/>
            <w:tcBorders>
              <w:top w:val="single" w:sz="4" w:space="0" w:color="auto"/>
              <w:left w:val="nil"/>
              <w:bottom w:val="single" w:sz="4" w:space="0" w:color="auto"/>
              <w:right w:val="single" w:sz="4" w:space="0" w:color="auto"/>
            </w:tcBorders>
            <w:shd w:val="clear" w:color="000000" w:fill="FCD5B4"/>
            <w:noWrap/>
            <w:vAlign w:val="bottom"/>
            <w:hideMark/>
          </w:tcPr>
          <w:p w14:paraId="4E94A115" w14:textId="72A71CEA" w:rsidR="00000A22" w:rsidRPr="00E351CC" w:rsidRDefault="00000A22" w:rsidP="0071516F">
            <w:pPr>
              <w:spacing w:after="0" w:line="240" w:lineRule="auto"/>
              <w:rPr>
                <w:rFonts w:ascii="Calibri" w:eastAsia="Times New Roman" w:hAnsi="Calibri" w:cs="Calibri"/>
                <w:color w:val="000000"/>
                <w:sz w:val="18"/>
                <w:szCs w:val="18"/>
                <w:lang w:val="bs-Latn-BA"/>
              </w:rPr>
            </w:pPr>
            <w:r w:rsidRPr="00E351CC">
              <w:rPr>
                <w:rFonts w:ascii="Calibri" w:eastAsia="Times New Roman" w:hAnsi="Calibri" w:cs="Calibri"/>
                <w:color w:val="000000"/>
                <w:sz w:val="18"/>
                <w:szCs w:val="18"/>
                <w:lang w:val="bs-Latn-BA"/>
              </w:rPr>
              <w:t> 76,88%</w:t>
            </w:r>
          </w:p>
        </w:tc>
      </w:tr>
      <w:tr w:rsidR="00000A22" w:rsidRPr="00E351CC" w14:paraId="58122136" w14:textId="77777777" w:rsidTr="00CB19C9">
        <w:trPr>
          <w:trHeight w:val="201"/>
        </w:trPr>
        <w:tc>
          <w:tcPr>
            <w:tcW w:w="715" w:type="dxa"/>
            <w:vMerge/>
            <w:tcBorders>
              <w:top w:val="single" w:sz="4" w:space="0" w:color="auto"/>
              <w:left w:val="single" w:sz="4" w:space="0" w:color="auto"/>
              <w:bottom w:val="single" w:sz="4" w:space="0" w:color="auto"/>
              <w:right w:val="single" w:sz="4" w:space="0" w:color="auto"/>
            </w:tcBorders>
            <w:vAlign w:val="center"/>
            <w:hideMark/>
          </w:tcPr>
          <w:p w14:paraId="5C0D1CA0" w14:textId="77777777" w:rsidR="00000A22" w:rsidRPr="00E351CC" w:rsidRDefault="00000A22" w:rsidP="0071516F">
            <w:pPr>
              <w:spacing w:after="0" w:line="240" w:lineRule="auto"/>
              <w:rPr>
                <w:rFonts w:ascii="Calibri" w:eastAsia="Times New Roman" w:hAnsi="Calibri" w:cs="Calibri"/>
                <w:b/>
                <w:bCs/>
                <w:color w:val="000000"/>
                <w:sz w:val="18"/>
                <w:szCs w:val="18"/>
                <w:lang w:val="bs-Latn-BA"/>
              </w:rPr>
            </w:pPr>
          </w:p>
        </w:tc>
        <w:tc>
          <w:tcPr>
            <w:tcW w:w="1548" w:type="dxa"/>
            <w:vMerge w:val="restart"/>
            <w:tcBorders>
              <w:top w:val="single" w:sz="4" w:space="0" w:color="auto"/>
              <w:left w:val="single" w:sz="4" w:space="0" w:color="auto"/>
              <w:bottom w:val="single" w:sz="4" w:space="0" w:color="auto"/>
              <w:right w:val="single" w:sz="4" w:space="0" w:color="auto"/>
            </w:tcBorders>
            <w:vAlign w:val="center"/>
            <w:hideMark/>
          </w:tcPr>
          <w:p w14:paraId="7E101DEF" w14:textId="77777777" w:rsidR="00000A22" w:rsidRPr="00E351CC" w:rsidRDefault="00000A22" w:rsidP="0071516F">
            <w:pPr>
              <w:spacing w:after="0" w:line="240" w:lineRule="auto"/>
              <w:rPr>
                <w:rFonts w:ascii="Calibri" w:eastAsia="Times New Roman" w:hAnsi="Calibri" w:cs="Calibri"/>
                <w:color w:val="000000"/>
                <w:sz w:val="18"/>
                <w:szCs w:val="18"/>
                <w:lang w:val="bs-Latn-BA"/>
              </w:rPr>
            </w:pPr>
            <w:r w:rsidRPr="00E351CC">
              <w:rPr>
                <w:rFonts w:ascii="Calibri" w:eastAsia="Times New Roman" w:hAnsi="Calibri" w:cs="Calibri"/>
                <w:color w:val="000000"/>
                <w:sz w:val="18"/>
                <w:szCs w:val="18"/>
                <w:lang w:val="bs-Latn-BA"/>
              </w:rPr>
              <w:t>Prioritet 1.2. Poboljšati atraktivnost poslovne infrastrukture za domaće i strane investitore</w:t>
            </w:r>
          </w:p>
        </w:tc>
        <w:tc>
          <w:tcPr>
            <w:tcW w:w="1506" w:type="dxa"/>
            <w:tcBorders>
              <w:top w:val="single" w:sz="4" w:space="0" w:color="auto"/>
              <w:left w:val="nil"/>
              <w:bottom w:val="single" w:sz="4" w:space="0" w:color="auto"/>
              <w:right w:val="single" w:sz="4" w:space="0" w:color="auto"/>
            </w:tcBorders>
            <w:shd w:val="clear" w:color="000000" w:fill="DCE6F1"/>
            <w:vAlign w:val="bottom"/>
            <w:hideMark/>
          </w:tcPr>
          <w:p w14:paraId="4B5944AC" w14:textId="77777777" w:rsidR="00000A22" w:rsidRPr="00E351CC" w:rsidRDefault="00000A22" w:rsidP="0071516F">
            <w:pPr>
              <w:spacing w:after="0" w:line="240" w:lineRule="auto"/>
              <w:rPr>
                <w:rFonts w:ascii="Calibri" w:eastAsia="Times New Roman" w:hAnsi="Calibri" w:cs="Calibri"/>
                <w:b/>
                <w:bCs/>
                <w:color w:val="000000"/>
                <w:sz w:val="18"/>
                <w:szCs w:val="18"/>
                <w:lang w:val="bs-Latn-BA"/>
              </w:rPr>
            </w:pPr>
            <w:r w:rsidRPr="00E351CC">
              <w:rPr>
                <w:rFonts w:ascii="Calibri" w:eastAsia="Times New Roman" w:hAnsi="Calibri" w:cs="Calibri"/>
                <w:b/>
                <w:bCs/>
                <w:color w:val="000000"/>
                <w:sz w:val="18"/>
                <w:szCs w:val="18"/>
                <w:lang w:val="bs-Latn-BA"/>
              </w:rPr>
              <w:t>INDIKATORI:</w:t>
            </w:r>
          </w:p>
        </w:tc>
        <w:tc>
          <w:tcPr>
            <w:tcW w:w="865" w:type="dxa"/>
            <w:tcBorders>
              <w:top w:val="single" w:sz="4" w:space="0" w:color="auto"/>
              <w:left w:val="nil"/>
              <w:bottom w:val="single" w:sz="4" w:space="0" w:color="auto"/>
              <w:right w:val="single" w:sz="4" w:space="0" w:color="auto"/>
            </w:tcBorders>
            <w:shd w:val="clear" w:color="000000" w:fill="99CCFF"/>
            <w:vAlign w:val="bottom"/>
            <w:hideMark/>
          </w:tcPr>
          <w:p w14:paraId="3AAC5539" w14:textId="77777777" w:rsidR="00000A22" w:rsidRPr="00E351CC" w:rsidRDefault="00000A22" w:rsidP="0071516F">
            <w:pPr>
              <w:spacing w:after="0" w:line="240" w:lineRule="auto"/>
              <w:jc w:val="center"/>
              <w:rPr>
                <w:rFonts w:ascii="Calibri" w:eastAsia="Times New Roman" w:hAnsi="Calibri" w:cs="Calibri"/>
                <w:b/>
                <w:bCs/>
                <w:color w:val="000000"/>
                <w:sz w:val="18"/>
                <w:szCs w:val="18"/>
                <w:lang w:val="bs-Latn-BA"/>
              </w:rPr>
            </w:pPr>
            <w:r w:rsidRPr="00E351CC">
              <w:rPr>
                <w:rFonts w:ascii="Calibri" w:eastAsia="Times New Roman" w:hAnsi="Calibri" w:cs="Calibri"/>
                <w:b/>
                <w:bCs/>
                <w:color w:val="000000"/>
                <w:sz w:val="18"/>
                <w:szCs w:val="18"/>
                <w:lang w:val="bs-Latn-BA"/>
              </w:rPr>
              <w:t>Godina 2020</w:t>
            </w:r>
          </w:p>
        </w:tc>
        <w:tc>
          <w:tcPr>
            <w:tcW w:w="696" w:type="dxa"/>
            <w:tcBorders>
              <w:top w:val="single" w:sz="4" w:space="0" w:color="auto"/>
              <w:left w:val="nil"/>
              <w:bottom w:val="single" w:sz="4" w:space="0" w:color="auto"/>
              <w:right w:val="single" w:sz="4" w:space="0" w:color="auto"/>
            </w:tcBorders>
            <w:shd w:val="clear" w:color="000000" w:fill="DCE6F1"/>
            <w:vAlign w:val="bottom"/>
            <w:hideMark/>
          </w:tcPr>
          <w:p w14:paraId="004E4447" w14:textId="77777777" w:rsidR="00000A22" w:rsidRPr="00E351CC" w:rsidRDefault="00000A22" w:rsidP="0071516F">
            <w:pPr>
              <w:spacing w:after="0" w:line="240" w:lineRule="auto"/>
              <w:jc w:val="center"/>
              <w:rPr>
                <w:rFonts w:ascii="Calibri" w:eastAsia="Times New Roman" w:hAnsi="Calibri" w:cs="Calibri"/>
                <w:b/>
                <w:bCs/>
                <w:color w:val="000000"/>
                <w:sz w:val="18"/>
                <w:szCs w:val="18"/>
                <w:lang w:val="bs-Latn-BA"/>
              </w:rPr>
            </w:pPr>
            <w:r w:rsidRPr="00E351CC">
              <w:rPr>
                <w:rFonts w:ascii="Calibri" w:eastAsia="Times New Roman" w:hAnsi="Calibri" w:cs="Calibri"/>
                <w:b/>
                <w:bCs/>
                <w:color w:val="000000"/>
                <w:sz w:val="18"/>
                <w:szCs w:val="18"/>
                <w:lang w:val="bs-Latn-BA"/>
              </w:rPr>
              <w:t>Godina 2023</w:t>
            </w:r>
          </w:p>
        </w:tc>
        <w:tc>
          <w:tcPr>
            <w:tcW w:w="835" w:type="dxa"/>
            <w:tcBorders>
              <w:top w:val="single" w:sz="4" w:space="0" w:color="auto"/>
              <w:left w:val="nil"/>
              <w:bottom w:val="single" w:sz="4" w:space="0" w:color="auto"/>
              <w:right w:val="single" w:sz="4" w:space="0" w:color="auto"/>
            </w:tcBorders>
            <w:shd w:val="clear" w:color="000000" w:fill="DCE6F1"/>
            <w:vAlign w:val="bottom"/>
            <w:hideMark/>
          </w:tcPr>
          <w:p w14:paraId="559DFFBB" w14:textId="77777777" w:rsidR="00000A22" w:rsidRPr="00E351CC" w:rsidRDefault="00000A22" w:rsidP="0071516F">
            <w:pPr>
              <w:spacing w:after="0" w:line="240" w:lineRule="auto"/>
              <w:jc w:val="center"/>
              <w:rPr>
                <w:rFonts w:ascii="Calibri" w:eastAsia="Times New Roman" w:hAnsi="Calibri" w:cs="Calibri"/>
                <w:b/>
                <w:bCs/>
                <w:color w:val="000000"/>
                <w:sz w:val="18"/>
                <w:szCs w:val="18"/>
                <w:lang w:val="bs-Latn-BA"/>
              </w:rPr>
            </w:pPr>
            <w:r w:rsidRPr="00E351CC">
              <w:rPr>
                <w:rFonts w:ascii="Calibri" w:eastAsia="Times New Roman" w:hAnsi="Calibri" w:cs="Calibri"/>
                <w:b/>
                <w:bCs/>
                <w:color w:val="000000"/>
                <w:sz w:val="18"/>
                <w:szCs w:val="18"/>
                <w:lang w:val="bs-Latn-BA"/>
              </w:rPr>
              <w:t>Godina 2024</w:t>
            </w:r>
          </w:p>
        </w:tc>
        <w:tc>
          <w:tcPr>
            <w:tcW w:w="830" w:type="dxa"/>
            <w:tcBorders>
              <w:top w:val="single" w:sz="4" w:space="0" w:color="auto"/>
              <w:left w:val="nil"/>
              <w:bottom w:val="single" w:sz="4" w:space="0" w:color="auto"/>
              <w:right w:val="single" w:sz="4" w:space="0" w:color="auto"/>
            </w:tcBorders>
            <w:shd w:val="clear" w:color="000000" w:fill="DCE6F1"/>
            <w:vAlign w:val="bottom"/>
            <w:hideMark/>
          </w:tcPr>
          <w:p w14:paraId="29687BA8" w14:textId="77777777" w:rsidR="00000A22" w:rsidRPr="00E351CC" w:rsidRDefault="00000A22" w:rsidP="0071516F">
            <w:pPr>
              <w:spacing w:after="0" w:line="240" w:lineRule="auto"/>
              <w:jc w:val="center"/>
              <w:rPr>
                <w:rFonts w:ascii="Calibri" w:eastAsia="Times New Roman" w:hAnsi="Calibri" w:cs="Calibri"/>
                <w:b/>
                <w:bCs/>
                <w:color w:val="000000"/>
                <w:sz w:val="18"/>
                <w:szCs w:val="18"/>
                <w:lang w:val="bs-Latn-BA"/>
              </w:rPr>
            </w:pPr>
            <w:r w:rsidRPr="00E351CC">
              <w:rPr>
                <w:rFonts w:ascii="Calibri" w:eastAsia="Times New Roman" w:hAnsi="Calibri" w:cs="Calibri"/>
                <w:b/>
                <w:bCs/>
                <w:color w:val="000000"/>
                <w:sz w:val="18"/>
                <w:szCs w:val="18"/>
                <w:lang w:val="bs-Latn-BA"/>
              </w:rPr>
              <w:t>Godina 2025</w:t>
            </w:r>
          </w:p>
        </w:tc>
        <w:tc>
          <w:tcPr>
            <w:tcW w:w="1191" w:type="dxa"/>
            <w:tcBorders>
              <w:top w:val="single" w:sz="4" w:space="0" w:color="auto"/>
              <w:left w:val="nil"/>
              <w:bottom w:val="single" w:sz="4" w:space="0" w:color="auto"/>
              <w:right w:val="single" w:sz="4" w:space="0" w:color="auto"/>
            </w:tcBorders>
            <w:shd w:val="clear" w:color="000000" w:fill="DCE6F1"/>
            <w:vAlign w:val="bottom"/>
            <w:hideMark/>
          </w:tcPr>
          <w:p w14:paraId="285CB247" w14:textId="77777777" w:rsidR="00000A22" w:rsidRPr="00E351CC" w:rsidRDefault="00000A22" w:rsidP="0071516F">
            <w:pPr>
              <w:spacing w:after="0" w:line="240" w:lineRule="auto"/>
              <w:jc w:val="center"/>
              <w:rPr>
                <w:rFonts w:ascii="Calibri" w:eastAsia="Times New Roman" w:hAnsi="Calibri" w:cs="Calibri"/>
                <w:b/>
                <w:bCs/>
                <w:color w:val="000000"/>
                <w:sz w:val="18"/>
                <w:szCs w:val="18"/>
                <w:lang w:val="bs-Latn-BA"/>
              </w:rPr>
            </w:pPr>
            <w:r w:rsidRPr="00E351CC">
              <w:rPr>
                <w:rFonts w:ascii="Calibri" w:eastAsia="Times New Roman" w:hAnsi="Calibri" w:cs="Calibri"/>
                <w:b/>
                <w:bCs/>
                <w:color w:val="000000"/>
                <w:sz w:val="18"/>
                <w:szCs w:val="18"/>
                <w:lang w:val="bs-Latn-BA"/>
              </w:rPr>
              <w:t>Godina 2027</w:t>
            </w:r>
          </w:p>
        </w:tc>
        <w:tc>
          <w:tcPr>
            <w:tcW w:w="1169" w:type="dxa"/>
            <w:tcBorders>
              <w:top w:val="single" w:sz="4" w:space="0" w:color="auto"/>
              <w:left w:val="nil"/>
              <w:bottom w:val="single" w:sz="4" w:space="0" w:color="auto"/>
              <w:right w:val="single" w:sz="4" w:space="0" w:color="auto"/>
            </w:tcBorders>
            <w:shd w:val="clear" w:color="000000" w:fill="FCD5B4"/>
            <w:noWrap/>
            <w:vAlign w:val="bottom"/>
            <w:hideMark/>
          </w:tcPr>
          <w:p w14:paraId="073003E5" w14:textId="77777777" w:rsidR="00000A22" w:rsidRPr="00E351CC" w:rsidRDefault="00000A22" w:rsidP="0071516F">
            <w:pPr>
              <w:spacing w:after="0" w:line="240" w:lineRule="auto"/>
              <w:rPr>
                <w:rFonts w:ascii="Calibri" w:eastAsia="Times New Roman" w:hAnsi="Calibri" w:cs="Calibri"/>
                <w:color w:val="000000"/>
                <w:sz w:val="18"/>
                <w:szCs w:val="18"/>
                <w:lang w:val="bs-Latn-BA"/>
              </w:rPr>
            </w:pPr>
            <w:r w:rsidRPr="00E351CC">
              <w:rPr>
                <w:rFonts w:ascii="Calibri" w:eastAsia="Times New Roman" w:hAnsi="Calibri" w:cs="Calibri"/>
                <w:color w:val="000000"/>
                <w:sz w:val="18"/>
                <w:szCs w:val="18"/>
                <w:lang w:val="bs-Latn-BA"/>
              </w:rPr>
              <w:t> </w:t>
            </w:r>
          </w:p>
        </w:tc>
      </w:tr>
      <w:tr w:rsidR="00000A22" w:rsidRPr="00E351CC" w14:paraId="741A0956" w14:textId="77777777" w:rsidTr="00E430E0">
        <w:trPr>
          <w:trHeight w:val="201"/>
        </w:trPr>
        <w:tc>
          <w:tcPr>
            <w:tcW w:w="715" w:type="dxa"/>
            <w:vMerge/>
            <w:tcBorders>
              <w:top w:val="single" w:sz="4" w:space="0" w:color="auto"/>
              <w:left w:val="single" w:sz="4" w:space="0" w:color="auto"/>
              <w:bottom w:val="single" w:sz="4" w:space="0" w:color="auto"/>
              <w:right w:val="single" w:sz="4" w:space="0" w:color="auto"/>
            </w:tcBorders>
            <w:vAlign w:val="center"/>
            <w:hideMark/>
          </w:tcPr>
          <w:p w14:paraId="4A90F739" w14:textId="77777777" w:rsidR="00000A22" w:rsidRPr="00E351CC" w:rsidRDefault="00000A22" w:rsidP="0071516F">
            <w:pPr>
              <w:spacing w:after="0" w:line="240" w:lineRule="auto"/>
              <w:rPr>
                <w:rFonts w:ascii="Calibri" w:eastAsia="Times New Roman" w:hAnsi="Calibri" w:cs="Calibri"/>
                <w:b/>
                <w:bCs/>
                <w:color w:val="000000"/>
                <w:sz w:val="18"/>
                <w:szCs w:val="18"/>
                <w:lang w:val="bs-Latn-BA"/>
              </w:rPr>
            </w:pPr>
          </w:p>
        </w:tc>
        <w:tc>
          <w:tcPr>
            <w:tcW w:w="1548" w:type="dxa"/>
            <w:vMerge/>
            <w:tcBorders>
              <w:top w:val="single" w:sz="4" w:space="0" w:color="auto"/>
              <w:left w:val="single" w:sz="4" w:space="0" w:color="auto"/>
              <w:bottom w:val="single" w:sz="4" w:space="0" w:color="auto"/>
              <w:right w:val="single" w:sz="4" w:space="0" w:color="auto"/>
            </w:tcBorders>
            <w:vAlign w:val="center"/>
            <w:hideMark/>
          </w:tcPr>
          <w:p w14:paraId="3669210C" w14:textId="77777777" w:rsidR="00000A22" w:rsidRPr="00E351CC" w:rsidRDefault="00000A22" w:rsidP="0071516F">
            <w:pPr>
              <w:spacing w:after="0" w:line="240" w:lineRule="auto"/>
              <w:rPr>
                <w:rFonts w:ascii="Calibri" w:eastAsia="Times New Roman" w:hAnsi="Calibri" w:cs="Calibri"/>
                <w:color w:val="000000"/>
                <w:sz w:val="18"/>
                <w:szCs w:val="18"/>
                <w:lang w:val="bs-Latn-BA"/>
              </w:rPr>
            </w:pPr>
          </w:p>
        </w:tc>
        <w:tc>
          <w:tcPr>
            <w:tcW w:w="1506" w:type="dxa"/>
            <w:tcBorders>
              <w:top w:val="single" w:sz="4" w:space="0" w:color="auto"/>
              <w:left w:val="nil"/>
              <w:bottom w:val="single" w:sz="4" w:space="0" w:color="auto"/>
              <w:right w:val="single" w:sz="4" w:space="0" w:color="auto"/>
            </w:tcBorders>
            <w:shd w:val="clear" w:color="000000" w:fill="FFFFFF"/>
            <w:vAlign w:val="center"/>
            <w:hideMark/>
          </w:tcPr>
          <w:p w14:paraId="7A258CF1" w14:textId="77777777" w:rsidR="00000A22" w:rsidRPr="00E351CC" w:rsidRDefault="00000A22" w:rsidP="0071516F">
            <w:pPr>
              <w:spacing w:after="0" w:line="240" w:lineRule="auto"/>
              <w:rPr>
                <w:rFonts w:ascii="Calibri" w:eastAsia="Times New Roman" w:hAnsi="Calibri" w:cs="Calibri"/>
                <w:i/>
                <w:iCs/>
                <w:color w:val="000000"/>
                <w:sz w:val="18"/>
                <w:szCs w:val="18"/>
                <w:lang w:val="bs-Latn-BA"/>
              </w:rPr>
            </w:pPr>
            <w:r w:rsidRPr="00E351CC">
              <w:rPr>
                <w:rFonts w:ascii="Calibri" w:eastAsia="Times New Roman" w:hAnsi="Calibri" w:cs="Calibri"/>
                <w:i/>
                <w:iCs/>
                <w:color w:val="000000"/>
                <w:sz w:val="18"/>
                <w:szCs w:val="18"/>
                <w:lang w:val="bs-Latn-BA"/>
              </w:rPr>
              <w:t>Broj firmi u poslovnim zonama</w:t>
            </w:r>
          </w:p>
        </w:tc>
        <w:tc>
          <w:tcPr>
            <w:tcW w:w="865" w:type="dxa"/>
            <w:tcBorders>
              <w:top w:val="single" w:sz="4" w:space="0" w:color="auto"/>
              <w:left w:val="nil"/>
              <w:bottom w:val="single" w:sz="4" w:space="0" w:color="auto"/>
              <w:right w:val="single" w:sz="4" w:space="0" w:color="auto"/>
            </w:tcBorders>
            <w:vAlign w:val="center"/>
            <w:hideMark/>
          </w:tcPr>
          <w:p w14:paraId="0D9CF39D" w14:textId="77777777" w:rsidR="00000A22" w:rsidRPr="00E351CC" w:rsidRDefault="00000A22" w:rsidP="0071516F">
            <w:pPr>
              <w:spacing w:after="0" w:line="240" w:lineRule="auto"/>
              <w:jc w:val="center"/>
              <w:rPr>
                <w:rFonts w:ascii="Calibri" w:eastAsia="Times New Roman" w:hAnsi="Calibri" w:cs="Calibri"/>
                <w:color w:val="000000"/>
                <w:sz w:val="18"/>
                <w:szCs w:val="18"/>
                <w:lang w:val="bs-Latn-BA"/>
              </w:rPr>
            </w:pPr>
            <w:r w:rsidRPr="00E351CC">
              <w:rPr>
                <w:rFonts w:ascii="Calibri" w:eastAsia="Times New Roman" w:hAnsi="Calibri" w:cs="Calibri"/>
                <w:color w:val="000000"/>
                <w:sz w:val="18"/>
                <w:szCs w:val="18"/>
                <w:lang w:val="bs-Latn-BA"/>
              </w:rPr>
              <w:t>99</w:t>
            </w:r>
          </w:p>
        </w:tc>
        <w:tc>
          <w:tcPr>
            <w:tcW w:w="696" w:type="dxa"/>
            <w:tcBorders>
              <w:top w:val="single" w:sz="4" w:space="0" w:color="auto"/>
              <w:left w:val="nil"/>
              <w:bottom w:val="single" w:sz="4" w:space="0" w:color="auto"/>
              <w:right w:val="single" w:sz="4" w:space="0" w:color="auto"/>
            </w:tcBorders>
            <w:vAlign w:val="center"/>
            <w:hideMark/>
          </w:tcPr>
          <w:p w14:paraId="593A7D77" w14:textId="77777777" w:rsidR="00000A22" w:rsidRPr="00E430E0" w:rsidRDefault="00000A22" w:rsidP="0071516F">
            <w:pPr>
              <w:spacing w:after="0" w:line="240" w:lineRule="auto"/>
              <w:jc w:val="center"/>
              <w:rPr>
                <w:rFonts w:ascii="Calibri" w:eastAsia="Times New Roman" w:hAnsi="Calibri" w:cs="Calibri"/>
                <w:b/>
                <w:bCs/>
                <w:color w:val="000000"/>
                <w:sz w:val="18"/>
                <w:szCs w:val="18"/>
                <w:lang w:val="bs-Latn-BA"/>
              </w:rPr>
            </w:pPr>
            <w:r w:rsidRPr="00E430E0">
              <w:rPr>
                <w:rFonts w:ascii="Calibri" w:eastAsia="Times New Roman" w:hAnsi="Calibri" w:cs="Calibri"/>
                <w:b/>
                <w:bCs/>
                <w:color w:val="000000"/>
                <w:sz w:val="18"/>
                <w:szCs w:val="18"/>
                <w:lang w:val="bs-Latn-BA"/>
              </w:rPr>
              <w:t>102</w:t>
            </w:r>
          </w:p>
        </w:tc>
        <w:tc>
          <w:tcPr>
            <w:tcW w:w="835" w:type="dxa"/>
            <w:tcBorders>
              <w:top w:val="single" w:sz="4" w:space="0" w:color="auto"/>
              <w:left w:val="nil"/>
              <w:bottom w:val="single" w:sz="4" w:space="0" w:color="auto"/>
              <w:right w:val="single" w:sz="4" w:space="0" w:color="auto"/>
            </w:tcBorders>
            <w:vAlign w:val="center"/>
            <w:hideMark/>
          </w:tcPr>
          <w:p w14:paraId="33EC173F" w14:textId="77777777" w:rsidR="00000A22" w:rsidRPr="00E430E0" w:rsidRDefault="00000A22" w:rsidP="0071516F">
            <w:pPr>
              <w:spacing w:after="0" w:line="240" w:lineRule="auto"/>
              <w:jc w:val="center"/>
              <w:rPr>
                <w:rFonts w:ascii="Calibri" w:eastAsia="Times New Roman" w:hAnsi="Calibri" w:cs="Calibri"/>
                <w:b/>
                <w:bCs/>
                <w:color w:val="000000"/>
                <w:sz w:val="18"/>
                <w:szCs w:val="18"/>
                <w:lang w:val="bs-Latn-BA"/>
              </w:rPr>
            </w:pPr>
            <w:r w:rsidRPr="00E430E0">
              <w:rPr>
                <w:rFonts w:ascii="Calibri" w:eastAsia="Times New Roman" w:hAnsi="Calibri" w:cs="Calibri"/>
                <w:b/>
                <w:bCs/>
                <w:color w:val="000000"/>
                <w:sz w:val="18"/>
                <w:szCs w:val="18"/>
                <w:lang w:val="bs-Latn-BA"/>
              </w:rPr>
              <w:t>112</w:t>
            </w:r>
          </w:p>
        </w:tc>
        <w:tc>
          <w:tcPr>
            <w:tcW w:w="830" w:type="dxa"/>
            <w:tcBorders>
              <w:top w:val="single" w:sz="4" w:space="0" w:color="auto"/>
              <w:left w:val="nil"/>
              <w:bottom w:val="single" w:sz="4" w:space="0" w:color="auto"/>
              <w:right w:val="single" w:sz="4" w:space="0" w:color="auto"/>
            </w:tcBorders>
            <w:vAlign w:val="center"/>
            <w:hideMark/>
          </w:tcPr>
          <w:p w14:paraId="03449DA3" w14:textId="77777777" w:rsidR="00000A22" w:rsidRPr="00E430E0" w:rsidRDefault="00000A22" w:rsidP="0071516F">
            <w:pPr>
              <w:spacing w:after="0" w:line="240" w:lineRule="auto"/>
              <w:jc w:val="center"/>
              <w:rPr>
                <w:rFonts w:ascii="Calibri" w:eastAsia="Times New Roman" w:hAnsi="Calibri" w:cs="Calibri"/>
                <w:b/>
                <w:bCs/>
                <w:color w:val="000000"/>
                <w:sz w:val="18"/>
                <w:szCs w:val="18"/>
                <w:lang w:val="bs-Latn-BA"/>
              </w:rPr>
            </w:pPr>
            <w:r w:rsidRPr="00E430E0">
              <w:rPr>
                <w:rFonts w:ascii="Calibri" w:eastAsia="Times New Roman" w:hAnsi="Calibri" w:cs="Calibri"/>
                <w:b/>
                <w:bCs/>
                <w:color w:val="000000"/>
                <w:sz w:val="18"/>
                <w:szCs w:val="18"/>
                <w:lang w:val="bs-Latn-BA"/>
              </w:rPr>
              <w:t>122</w:t>
            </w:r>
          </w:p>
        </w:tc>
        <w:tc>
          <w:tcPr>
            <w:tcW w:w="1191" w:type="dxa"/>
            <w:tcBorders>
              <w:top w:val="single" w:sz="4" w:space="0" w:color="auto"/>
              <w:left w:val="nil"/>
              <w:bottom w:val="single" w:sz="4" w:space="0" w:color="auto"/>
              <w:right w:val="single" w:sz="4" w:space="0" w:color="auto"/>
            </w:tcBorders>
            <w:shd w:val="clear" w:color="000000" w:fill="FFFFFF"/>
            <w:vAlign w:val="center"/>
            <w:hideMark/>
          </w:tcPr>
          <w:p w14:paraId="7A603035" w14:textId="77777777" w:rsidR="00000A22" w:rsidRPr="00E351CC" w:rsidRDefault="00000A22" w:rsidP="0071516F">
            <w:pPr>
              <w:spacing w:after="0" w:line="240" w:lineRule="auto"/>
              <w:jc w:val="center"/>
              <w:rPr>
                <w:rFonts w:ascii="Calibri" w:eastAsia="Times New Roman" w:hAnsi="Calibri" w:cs="Calibri"/>
                <w:sz w:val="18"/>
                <w:szCs w:val="18"/>
                <w:lang w:val="bs-Latn-BA"/>
              </w:rPr>
            </w:pPr>
            <w:r w:rsidRPr="00E351CC">
              <w:rPr>
                <w:rFonts w:ascii="Calibri" w:eastAsia="Times New Roman" w:hAnsi="Calibri" w:cs="Calibri"/>
                <w:sz w:val="18"/>
                <w:szCs w:val="18"/>
                <w:lang w:val="bs-Latn-BA"/>
              </w:rPr>
              <w:t>103</w:t>
            </w:r>
          </w:p>
        </w:tc>
        <w:tc>
          <w:tcPr>
            <w:tcW w:w="1169" w:type="dxa"/>
            <w:tcBorders>
              <w:top w:val="single" w:sz="4" w:space="0" w:color="auto"/>
              <w:left w:val="nil"/>
              <w:bottom w:val="single" w:sz="4" w:space="0" w:color="auto"/>
              <w:right w:val="single" w:sz="4" w:space="0" w:color="auto"/>
            </w:tcBorders>
            <w:shd w:val="clear" w:color="000000" w:fill="FCD5B4"/>
            <w:noWrap/>
            <w:vAlign w:val="bottom"/>
            <w:hideMark/>
          </w:tcPr>
          <w:p w14:paraId="572651B9" w14:textId="6DD03850" w:rsidR="00000A22" w:rsidRPr="00E351CC" w:rsidRDefault="00000A22" w:rsidP="0071516F">
            <w:pPr>
              <w:spacing w:after="0" w:line="240" w:lineRule="auto"/>
              <w:rPr>
                <w:rFonts w:ascii="Calibri" w:eastAsia="Times New Roman" w:hAnsi="Calibri" w:cs="Calibri"/>
                <w:color w:val="000000"/>
                <w:sz w:val="18"/>
                <w:szCs w:val="18"/>
                <w:lang w:val="bs-Latn-BA"/>
              </w:rPr>
            </w:pPr>
            <w:r w:rsidRPr="00E351CC">
              <w:rPr>
                <w:rFonts w:ascii="Calibri" w:eastAsia="Times New Roman" w:hAnsi="Calibri" w:cs="Calibri"/>
                <w:color w:val="000000"/>
                <w:sz w:val="18"/>
                <w:szCs w:val="18"/>
                <w:lang w:val="bs-Latn-BA"/>
              </w:rPr>
              <w:t> 118,45%</w:t>
            </w:r>
          </w:p>
        </w:tc>
      </w:tr>
      <w:tr w:rsidR="00000A22" w:rsidRPr="00C416FD" w14:paraId="72119C1D" w14:textId="77777777" w:rsidTr="00CB19C9">
        <w:trPr>
          <w:trHeight w:val="201"/>
        </w:trPr>
        <w:tc>
          <w:tcPr>
            <w:tcW w:w="715" w:type="dxa"/>
            <w:vMerge/>
            <w:tcBorders>
              <w:top w:val="single" w:sz="4" w:space="0" w:color="auto"/>
              <w:left w:val="single" w:sz="4" w:space="0" w:color="auto"/>
              <w:bottom w:val="single" w:sz="4" w:space="0" w:color="auto"/>
              <w:right w:val="single" w:sz="4" w:space="0" w:color="auto"/>
            </w:tcBorders>
            <w:vAlign w:val="center"/>
            <w:hideMark/>
          </w:tcPr>
          <w:p w14:paraId="25E50DFF" w14:textId="77777777" w:rsidR="00000A22" w:rsidRPr="00E351CC" w:rsidRDefault="00000A22" w:rsidP="0071516F">
            <w:pPr>
              <w:spacing w:after="0" w:line="240" w:lineRule="auto"/>
              <w:rPr>
                <w:rFonts w:ascii="Calibri" w:eastAsia="Times New Roman" w:hAnsi="Calibri" w:cs="Calibri"/>
                <w:b/>
                <w:bCs/>
                <w:color w:val="000000"/>
                <w:sz w:val="18"/>
                <w:szCs w:val="18"/>
                <w:lang w:val="bs-Latn-BA"/>
              </w:rPr>
            </w:pPr>
          </w:p>
        </w:tc>
        <w:tc>
          <w:tcPr>
            <w:tcW w:w="1548" w:type="dxa"/>
            <w:vMerge/>
            <w:tcBorders>
              <w:top w:val="single" w:sz="4" w:space="0" w:color="auto"/>
              <w:left w:val="single" w:sz="4" w:space="0" w:color="auto"/>
              <w:bottom w:val="single" w:sz="4" w:space="0" w:color="auto"/>
              <w:right w:val="single" w:sz="4" w:space="0" w:color="auto"/>
            </w:tcBorders>
            <w:vAlign w:val="center"/>
            <w:hideMark/>
          </w:tcPr>
          <w:p w14:paraId="5F56BCE3" w14:textId="77777777" w:rsidR="00000A22" w:rsidRPr="00E351CC" w:rsidRDefault="00000A22" w:rsidP="0071516F">
            <w:pPr>
              <w:spacing w:after="0" w:line="240" w:lineRule="auto"/>
              <w:rPr>
                <w:rFonts w:ascii="Calibri" w:eastAsia="Times New Roman" w:hAnsi="Calibri" w:cs="Calibri"/>
                <w:color w:val="000000"/>
                <w:sz w:val="18"/>
                <w:szCs w:val="18"/>
                <w:lang w:val="bs-Latn-BA"/>
              </w:rPr>
            </w:pPr>
          </w:p>
        </w:tc>
        <w:tc>
          <w:tcPr>
            <w:tcW w:w="1506" w:type="dxa"/>
            <w:tcBorders>
              <w:top w:val="single" w:sz="4" w:space="0" w:color="auto"/>
              <w:left w:val="nil"/>
              <w:bottom w:val="single" w:sz="4" w:space="0" w:color="auto"/>
              <w:right w:val="single" w:sz="4" w:space="0" w:color="auto"/>
            </w:tcBorders>
            <w:shd w:val="clear" w:color="000000" w:fill="FFFFFF"/>
            <w:vAlign w:val="center"/>
            <w:hideMark/>
          </w:tcPr>
          <w:p w14:paraId="1D9934B9" w14:textId="77777777" w:rsidR="00000A22" w:rsidRPr="00E351CC" w:rsidRDefault="00000A22" w:rsidP="0071516F">
            <w:pPr>
              <w:spacing w:after="0" w:line="240" w:lineRule="auto"/>
              <w:rPr>
                <w:rFonts w:ascii="Calibri" w:eastAsia="Times New Roman" w:hAnsi="Calibri" w:cs="Calibri"/>
                <w:i/>
                <w:iCs/>
                <w:color w:val="000000"/>
                <w:sz w:val="18"/>
                <w:szCs w:val="18"/>
                <w:lang w:val="bs-Latn-BA"/>
              </w:rPr>
            </w:pPr>
            <w:r w:rsidRPr="00E351CC">
              <w:rPr>
                <w:rFonts w:ascii="Calibri" w:eastAsia="Times New Roman" w:hAnsi="Calibri" w:cs="Calibri"/>
                <w:i/>
                <w:iCs/>
                <w:color w:val="000000"/>
                <w:sz w:val="18"/>
                <w:szCs w:val="18"/>
                <w:lang w:val="bs-Latn-BA"/>
              </w:rPr>
              <w:t>Pokrivenost uvoza izvozom</w:t>
            </w:r>
          </w:p>
        </w:tc>
        <w:tc>
          <w:tcPr>
            <w:tcW w:w="865" w:type="dxa"/>
            <w:tcBorders>
              <w:top w:val="single" w:sz="4" w:space="0" w:color="auto"/>
              <w:left w:val="nil"/>
              <w:bottom w:val="single" w:sz="4" w:space="0" w:color="auto"/>
              <w:right w:val="single" w:sz="4" w:space="0" w:color="auto"/>
            </w:tcBorders>
            <w:vAlign w:val="center"/>
            <w:hideMark/>
          </w:tcPr>
          <w:p w14:paraId="19885209" w14:textId="77777777" w:rsidR="00000A22" w:rsidRPr="00E351CC" w:rsidRDefault="00000A22" w:rsidP="0071516F">
            <w:pPr>
              <w:spacing w:after="0" w:line="240" w:lineRule="auto"/>
              <w:jc w:val="center"/>
              <w:rPr>
                <w:rFonts w:ascii="Calibri" w:eastAsia="Times New Roman" w:hAnsi="Calibri" w:cs="Calibri"/>
                <w:color w:val="000000"/>
                <w:sz w:val="18"/>
                <w:szCs w:val="18"/>
                <w:lang w:val="bs-Latn-BA"/>
              </w:rPr>
            </w:pPr>
            <w:r w:rsidRPr="00E351CC">
              <w:rPr>
                <w:rFonts w:ascii="Calibri" w:eastAsia="Times New Roman" w:hAnsi="Calibri" w:cs="Calibri"/>
                <w:color w:val="000000"/>
                <w:sz w:val="18"/>
                <w:szCs w:val="18"/>
                <w:lang w:val="bs-Latn-BA"/>
              </w:rPr>
              <w:t>100,28</w:t>
            </w:r>
          </w:p>
        </w:tc>
        <w:tc>
          <w:tcPr>
            <w:tcW w:w="696" w:type="dxa"/>
            <w:tcBorders>
              <w:top w:val="single" w:sz="4" w:space="0" w:color="auto"/>
              <w:left w:val="nil"/>
              <w:bottom w:val="single" w:sz="4" w:space="0" w:color="auto"/>
              <w:right w:val="single" w:sz="4" w:space="0" w:color="auto"/>
            </w:tcBorders>
            <w:shd w:val="clear" w:color="000000" w:fill="FFFFFF"/>
            <w:vAlign w:val="center"/>
            <w:hideMark/>
          </w:tcPr>
          <w:p w14:paraId="1DBFD8EC" w14:textId="77777777" w:rsidR="00000A22" w:rsidRPr="00E351CC" w:rsidRDefault="00000A22" w:rsidP="0071516F">
            <w:pPr>
              <w:spacing w:after="0" w:line="240" w:lineRule="auto"/>
              <w:jc w:val="center"/>
              <w:rPr>
                <w:rFonts w:ascii="Calibri" w:eastAsia="Times New Roman" w:hAnsi="Calibri" w:cs="Calibri"/>
                <w:color w:val="000000"/>
                <w:sz w:val="18"/>
                <w:szCs w:val="18"/>
                <w:lang w:val="bs-Latn-BA"/>
              </w:rPr>
            </w:pPr>
            <w:r w:rsidRPr="00E351CC">
              <w:rPr>
                <w:rFonts w:ascii="Calibri" w:eastAsia="Times New Roman" w:hAnsi="Calibri" w:cs="Calibri"/>
                <w:color w:val="000000"/>
                <w:sz w:val="18"/>
                <w:szCs w:val="18"/>
                <w:lang w:val="bs-Latn-BA"/>
              </w:rPr>
              <w:t>102,69</w:t>
            </w:r>
          </w:p>
        </w:tc>
        <w:tc>
          <w:tcPr>
            <w:tcW w:w="835" w:type="dxa"/>
            <w:tcBorders>
              <w:top w:val="single" w:sz="4" w:space="0" w:color="auto"/>
              <w:left w:val="nil"/>
              <w:bottom w:val="single" w:sz="4" w:space="0" w:color="auto"/>
              <w:right w:val="single" w:sz="4" w:space="0" w:color="auto"/>
            </w:tcBorders>
            <w:shd w:val="clear" w:color="000000" w:fill="FFFFFF"/>
            <w:vAlign w:val="center"/>
            <w:hideMark/>
          </w:tcPr>
          <w:p w14:paraId="63F18B4E" w14:textId="77777777" w:rsidR="00000A22" w:rsidRPr="00E351CC" w:rsidRDefault="00000A22" w:rsidP="0071516F">
            <w:pPr>
              <w:spacing w:after="0" w:line="240" w:lineRule="auto"/>
              <w:jc w:val="center"/>
              <w:rPr>
                <w:rFonts w:ascii="Calibri" w:eastAsia="Times New Roman" w:hAnsi="Calibri" w:cs="Calibri"/>
                <w:color w:val="000000"/>
                <w:sz w:val="18"/>
                <w:szCs w:val="18"/>
                <w:lang w:val="bs-Latn-BA"/>
              </w:rPr>
            </w:pPr>
            <w:r w:rsidRPr="00E351CC">
              <w:rPr>
                <w:rFonts w:ascii="Calibri" w:eastAsia="Times New Roman" w:hAnsi="Calibri" w:cs="Calibri"/>
                <w:color w:val="000000"/>
                <w:sz w:val="18"/>
                <w:szCs w:val="18"/>
                <w:lang w:val="bs-Latn-BA"/>
              </w:rPr>
              <w:t>116,88</w:t>
            </w:r>
          </w:p>
        </w:tc>
        <w:tc>
          <w:tcPr>
            <w:tcW w:w="830" w:type="dxa"/>
            <w:tcBorders>
              <w:top w:val="single" w:sz="4" w:space="0" w:color="auto"/>
              <w:left w:val="nil"/>
              <w:bottom w:val="single" w:sz="4" w:space="0" w:color="auto"/>
              <w:right w:val="single" w:sz="4" w:space="0" w:color="auto"/>
            </w:tcBorders>
            <w:shd w:val="clear" w:color="000000" w:fill="FFFFFF"/>
            <w:vAlign w:val="center"/>
            <w:hideMark/>
          </w:tcPr>
          <w:p w14:paraId="447A2AAB" w14:textId="059CF479" w:rsidR="00000A22" w:rsidRPr="00E351CC" w:rsidRDefault="00BE0DB8" w:rsidP="0071516F">
            <w:pPr>
              <w:spacing w:after="0" w:line="240" w:lineRule="auto"/>
              <w:jc w:val="center"/>
              <w:rPr>
                <w:rFonts w:ascii="Calibri" w:eastAsia="Times New Roman" w:hAnsi="Calibri" w:cs="Calibri"/>
                <w:color w:val="000000"/>
                <w:sz w:val="18"/>
                <w:szCs w:val="18"/>
                <w:lang w:val="bs-Latn-BA"/>
              </w:rPr>
            </w:pPr>
            <w:r>
              <w:rPr>
                <w:rFonts w:ascii="Calibri" w:eastAsia="Times New Roman" w:hAnsi="Calibri" w:cs="Calibri"/>
                <w:color w:val="000000"/>
                <w:sz w:val="18"/>
                <w:szCs w:val="18"/>
                <w:lang w:val="bs-Latn-BA"/>
              </w:rPr>
              <w:t>103,05</w:t>
            </w:r>
          </w:p>
        </w:tc>
        <w:tc>
          <w:tcPr>
            <w:tcW w:w="1191" w:type="dxa"/>
            <w:tcBorders>
              <w:top w:val="single" w:sz="4" w:space="0" w:color="auto"/>
              <w:left w:val="nil"/>
              <w:bottom w:val="single" w:sz="4" w:space="0" w:color="auto"/>
              <w:right w:val="single" w:sz="4" w:space="0" w:color="auto"/>
            </w:tcBorders>
            <w:shd w:val="clear" w:color="000000" w:fill="FFFFFF"/>
            <w:vAlign w:val="center"/>
            <w:hideMark/>
          </w:tcPr>
          <w:p w14:paraId="1DC3BB37" w14:textId="77777777" w:rsidR="00000A22" w:rsidRPr="00E351CC" w:rsidRDefault="00000A22" w:rsidP="0071516F">
            <w:pPr>
              <w:spacing w:after="0" w:line="240" w:lineRule="auto"/>
              <w:jc w:val="center"/>
              <w:rPr>
                <w:rFonts w:ascii="Calibri" w:eastAsia="Times New Roman" w:hAnsi="Calibri" w:cs="Calibri"/>
                <w:color w:val="000000"/>
                <w:sz w:val="18"/>
                <w:szCs w:val="18"/>
                <w:lang w:val="bs-Latn-BA"/>
              </w:rPr>
            </w:pPr>
            <w:r w:rsidRPr="00E351CC">
              <w:rPr>
                <w:rFonts w:ascii="Calibri" w:eastAsia="Times New Roman" w:hAnsi="Calibri" w:cs="Calibri"/>
                <w:color w:val="000000"/>
                <w:sz w:val="18"/>
                <w:szCs w:val="18"/>
                <w:lang w:val="bs-Latn-BA"/>
              </w:rPr>
              <w:t>100</w:t>
            </w:r>
          </w:p>
        </w:tc>
        <w:tc>
          <w:tcPr>
            <w:tcW w:w="1169" w:type="dxa"/>
            <w:tcBorders>
              <w:top w:val="single" w:sz="4" w:space="0" w:color="auto"/>
              <w:left w:val="nil"/>
              <w:bottom w:val="single" w:sz="4" w:space="0" w:color="auto"/>
              <w:right w:val="single" w:sz="4" w:space="0" w:color="auto"/>
            </w:tcBorders>
            <w:shd w:val="clear" w:color="000000" w:fill="FCD5B4"/>
            <w:noWrap/>
            <w:vAlign w:val="bottom"/>
            <w:hideMark/>
          </w:tcPr>
          <w:p w14:paraId="78F1DF54" w14:textId="5B06BDEB" w:rsidR="00000A22" w:rsidRPr="00E351CC" w:rsidRDefault="00000A22" w:rsidP="0071516F">
            <w:pPr>
              <w:spacing w:after="0" w:line="240" w:lineRule="auto"/>
              <w:rPr>
                <w:rFonts w:ascii="Calibri" w:eastAsia="Times New Roman" w:hAnsi="Calibri" w:cs="Calibri"/>
                <w:color w:val="000000"/>
                <w:sz w:val="18"/>
                <w:szCs w:val="18"/>
                <w:lang w:val="bs-Latn-BA"/>
              </w:rPr>
            </w:pPr>
            <w:r w:rsidRPr="00E351CC">
              <w:rPr>
                <w:rFonts w:ascii="Calibri" w:eastAsia="Times New Roman" w:hAnsi="Calibri" w:cs="Calibri"/>
                <w:color w:val="000000"/>
                <w:sz w:val="18"/>
                <w:szCs w:val="18"/>
                <w:lang w:val="bs-Latn-BA"/>
              </w:rPr>
              <w:t xml:space="preserve"> Cilje je </w:t>
            </w:r>
            <w:r w:rsidR="00BE0DB8">
              <w:rPr>
                <w:rFonts w:ascii="Calibri" w:eastAsia="Times New Roman" w:hAnsi="Calibri" w:cs="Calibri"/>
                <w:color w:val="000000"/>
                <w:sz w:val="18"/>
                <w:szCs w:val="18"/>
                <w:lang w:val="bs-Latn-BA"/>
              </w:rPr>
              <w:t>ostvaren</w:t>
            </w:r>
          </w:p>
        </w:tc>
      </w:tr>
      <w:tr w:rsidR="00000A22" w:rsidRPr="00E351CC" w14:paraId="0FD96C5D" w14:textId="77777777" w:rsidTr="00CB19C9">
        <w:trPr>
          <w:trHeight w:val="201"/>
        </w:trPr>
        <w:tc>
          <w:tcPr>
            <w:tcW w:w="715" w:type="dxa"/>
            <w:vMerge/>
            <w:tcBorders>
              <w:top w:val="single" w:sz="4" w:space="0" w:color="auto"/>
              <w:left w:val="single" w:sz="4" w:space="0" w:color="auto"/>
              <w:bottom w:val="single" w:sz="4" w:space="0" w:color="auto"/>
              <w:right w:val="single" w:sz="4" w:space="0" w:color="auto"/>
            </w:tcBorders>
            <w:vAlign w:val="center"/>
            <w:hideMark/>
          </w:tcPr>
          <w:p w14:paraId="289EF574" w14:textId="77777777" w:rsidR="00000A22" w:rsidRPr="00E351CC" w:rsidRDefault="00000A22" w:rsidP="0071516F">
            <w:pPr>
              <w:spacing w:after="0" w:line="240" w:lineRule="auto"/>
              <w:rPr>
                <w:rFonts w:ascii="Calibri" w:eastAsia="Times New Roman" w:hAnsi="Calibri" w:cs="Calibri"/>
                <w:b/>
                <w:bCs/>
                <w:color w:val="000000"/>
                <w:sz w:val="18"/>
                <w:szCs w:val="18"/>
                <w:lang w:val="bs-Latn-BA"/>
              </w:rPr>
            </w:pPr>
          </w:p>
        </w:tc>
        <w:tc>
          <w:tcPr>
            <w:tcW w:w="1548" w:type="dxa"/>
            <w:vMerge w:val="restart"/>
            <w:tcBorders>
              <w:top w:val="single" w:sz="4" w:space="0" w:color="auto"/>
              <w:left w:val="single" w:sz="4" w:space="0" w:color="auto"/>
              <w:bottom w:val="single" w:sz="4" w:space="0" w:color="auto"/>
              <w:right w:val="single" w:sz="4" w:space="0" w:color="auto"/>
            </w:tcBorders>
            <w:vAlign w:val="center"/>
            <w:hideMark/>
          </w:tcPr>
          <w:p w14:paraId="753B32C9" w14:textId="77777777" w:rsidR="00000A22" w:rsidRPr="00E351CC" w:rsidRDefault="00000A22" w:rsidP="0071516F">
            <w:pPr>
              <w:spacing w:after="0" w:line="240" w:lineRule="auto"/>
              <w:rPr>
                <w:rFonts w:ascii="Calibri" w:eastAsia="Times New Roman" w:hAnsi="Calibri" w:cs="Calibri"/>
                <w:color w:val="000000"/>
                <w:sz w:val="18"/>
                <w:szCs w:val="18"/>
                <w:lang w:val="bs-Latn-BA"/>
              </w:rPr>
            </w:pPr>
            <w:r w:rsidRPr="00E351CC">
              <w:rPr>
                <w:rFonts w:ascii="Calibri" w:eastAsia="Times New Roman" w:hAnsi="Calibri" w:cs="Calibri"/>
                <w:color w:val="000000"/>
                <w:sz w:val="18"/>
                <w:szCs w:val="18"/>
                <w:lang w:val="bs-Latn-BA"/>
              </w:rPr>
              <w:t>Prioritet 1.3. Kreirati atraktivno područje za rad i razvijanje ljudskih resursa na području općine Tešanj</w:t>
            </w:r>
          </w:p>
        </w:tc>
        <w:tc>
          <w:tcPr>
            <w:tcW w:w="1506" w:type="dxa"/>
            <w:tcBorders>
              <w:top w:val="single" w:sz="4" w:space="0" w:color="auto"/>
              <w:left w:val="nil"/>
              <w:bottom w:val="single" w:sz="4" w:space="0" w:color="auto"/>
              <w:right w:val="single" w:sz="4" w:space="0" w:color="auto"/>
            </w:tcBorders>
            <w:shd w:val="clear" w:color="000000" w:fill="DCE6F1"/>
            <w:vAlign w:val="bottom"/>
            <w:hideMark/>
          </w:tcPr>
          <w:p w14:paraId="7B184C71" w14:textId="77777777" w:rsidR="00000A22" w:rsidRPr="00E351CC" w:rsidRDefault="00000A22" w:rsidP="0071516F">
            <w:pPr>
              <w:spacing w:after="0" w:line="240" w:lineRule="auto"/>
              <w:rPr>
                <w:rFonts w:ascii="Calibri" w:eastAsia="Times New Roman" w:hAnsi="Calibri" w:cs="Calibri"/>
                <w:b/>
                <w:bCs/>
                <w:color w:val="000000"/>
                <w:sz w:val="18"/>
                <w:szCs w:val="18"/>
                <w:lang w:val="bs-Latn-BA"/>
              </w:rPr>
            </w:pPr>
            <w:r w:rsidRPr="00E351CC">
              <w:rPr>
                <w:rFonts w:ascii="Calibri" w:eastAsia="Times New Roman" w:hAnsi="Calibri" w:cs="Calibri"/>
                <w:b/>
                <w:bCs/>
                <w:color w:val="000000"/>
                <w:sz w:val="18"/>
                <w:szCs w:val="18"/>
                <w:lang w:val="bs-Latn-BA"/>
              </w:rPr>
              <w:t>INDIKATORI:</w:t>
            </w:r>
          </w:p>
        </w:tc>
        <w:tc>
          <w:tcPr>
            <w:tcW w:w="865" w:type="dxa"/>
            <w:tcBorders>
              <w:top w:val="single" w:sz="4" w:space="0" w:color="auto"/>
              <w:left w:val="nil"/>
              <w:bottom w:val="single" w:sz="4" w:space="0" w:color="auto"/>
              <w:right w:val="single" w:sz="4" w:space="0" w:color="auto"/>
            </w:tcBorders>
            <w:shd w:val="clear" w:color="000000" w:fill="99CCFF"/>
            <w:vAlign w:val="bottom"/>
            <w:hideMark/>
          </w:tcPr>
          <w:p w14:paraId="6E397BF7" w14:textId="77777777" w:rsidR="00000A22" w:rsidRPr="00E351CC" w:rsidRDefault="00000A22" w:rsidP="0071516F">
            <w:pPr>
              <w:spacing w:after="0" w:line="240" w:lineRule="auto"/>
              <w:jc w:val="center"/>
              <w:rPr>
                <w:rFonts w:ascii="Calibri" w:eastAsia="Times New Roman" w:hAnsi="Calibri" w:cs="Calibri"/>
                <w:b/>
                <w:bCs/>
                <w:color w:val="000000"/>
                <w:sz w:val="18"/>
                <w:szCs w:val="18"/>
                <w:lang w:val="bs-Latn-BA"/>
              </w:rPr>
            </w:pPr>
            <w:r w:rsidRPr="00E351CC">
              <w:rPr>
                <w:rFonts w:ascii="Calibri" w:eastAsia="Times New Roman" w:hAnsi="Calibri" w:cs="Calibri"/>
                <w:b/>
                <w:bCs/>
                <w:color w:val="000000"/>
                <w:sz w:val="18"/>
                <w:szCs w:val="18"/>
                <w:lang w:val="bs-Latn-BA"/>
              </w:rPr>
              <w:t>Godina 2020</w:t>
            </w:r>
          </w:p>
        </w:tc>
        <w:tc>
          <w:tcPr>
            <w:tcW w:w="696" w:type="dxa"/>
            <w:tcBorders>
              <w:top w:val="single" w:sz="4" w:space="0" w:color="auto"/>
              <w:left w:val="nil"/>
              <w:bottom w:val="single" w:sz="4" w:space="0" w:color="auto"/>
              <w:right w:val="single" w:sz="4" w:space="0" w:color="auto"/>
            </w:tcBorders>
            <w:shd w:val="clear" w:color="000000" w:fill="DCE6F1"/>
            <w:vAlign w:val="bottom"/>
            <w:hideMark/>
          </w:tcPr>
          <w:p w14:paraId="2E55A8BE" w14:textId="77777777" w:rsidR="00000A22" w:rsidRPr="00E351CC" w:rsidRDefault="00000A22" w:rsidP="0071516F">
            <w:pPr>
              <w:spacing w:after="0" w:line="240" w:lineRule="auto"/>
              <w:jc w:val="center"/>
              <w:rPr>
                <w:rFonts w:ascii="Calibri" w:eastAsia="Times New Roman" w:hAnsi="Calibri" w:cs="Calibri"/>
                <w:b/>
                <w:bCs/>
                <w:color w:val="000000"/>
                <w:sz w:val="18"/>
                <w:szCs w:val="18"/>
                <w:lang w:val="bs-Latn-BA"/>
              </w:rPr>
            </w:pPr>
            <w:r w:rsidRPr="00E351CC">
              <w:rPr>
                <w:rFonts w:ascii="Calibri" w:eastAsia="Times New Roman" w:hAnsi="Calibri" w:cs="Calibri"/>
                <w:b/>
                <w:bCs/>
                <w:color w:val="000000"/>
                <w:sz w:val="18"/>
                <w:szCs w:val="18"/>
                <w:lang w:val="bs-Latn-BA"/>
              </w:rPr>
              <w:t>Godina 2023</w:t>
            </w:r>
          </w:p>
        </w:tc>
        <w:tc>
          <w:tcPr>
            <w:tcW w:w="835" w:type="dxa"/>
            <w:tcBorders>
              <w:top w:val="single" w:sz="4" w:space="0" w:color="auto"/>
              <w:left w:val="nil"/>
              <w:bottom w:val="single" w:sz="4" w:space="0" w:color="auto"/>
              <w:right w:val="single" w:sz="4" w:space="0" w:color="auto"/>
            </w:tcBorders>
            <w:shd w:val="clear" w:color="000000" w:fill="DCE6F1"/>
            <w:vAlign w:val="bottom"/>
            <w:hideMark/>
          </w:tcPr>
          <w:p w14:paraId="27375E29" w14:textId="77777777" w:rsidR="00000A22" w:rsidRPr="00E351CC" w:rsidRDefault="00000A22" w:rsidP="0071516F">
            <w:pPr>
              <w:spacing w:after="0" w:line="240" w:lineRule="auto"/>
              <w:jc w:val="center"/>
              <w:rPr>
                <w:rFonts w:ascii="Calibri" w:eastAsia="Times New Roman" w:hAnsi="Calibri" w:cs="Calibri"/>
                <w:b/>
                <w:bCs/>
                <w:color w:val="000000"/>
                <w:sz w:val="18"/>
                <w:szCs w:val="18"/>
                <w:lang w:val="bs-Latn-BA"/>
              </w:rPr>
            </w:pPr>
            <w:r w:rsidRPr="00E351CC">
              <w:rPr>
                <w:rFonts w:ascii="Calibri" w:eastAsia="Times New Roman" w:hAnsi="Calibri" w:cs="Calibri"/>
                <w:b/>
                <w:bCs/>
                <w:color w:val="000000"/>
                <w:sz w:val="18"/>
                <w:szCs w:val="18"/>
                <w:lang w:val="bs-Latn-BA"/>
              </w:rPr>
              <w:t>Godina 2024</w:t>
            </w:r>
          </w:p>
        </w:tc>
        <w:tc>
          <w:tcPr>
            <w:tcW w:w="830" w:type="dxa"/>
            <w:tcBorders>
              <w:top w:val="single" w:sz="4" w:space="0" w:color="auto"/>
              <w:left w:val="nil"/>
              <w:bottom w:val="single" w:sz="4" w:space="0" w:color="auto"/>
              <w:right w:val="single" w:sz="4" w:space="0" w:color="auto"/>
            </w:tcBorders>
            <w:shd w:val="clear" w:color="000000" w:fill="DCE6F1"/>
            <w:vAlign w:val="bottom"/>
            <w:hideMark/>
          </w:tcPr>
          <w:p w14:paraId="12241C45" w14:textId="77777777" w:rsidR="00000A22" w:rsidRPr="00E351CC" w:rsidRDefault="00000A22" w:rsidP="0071516F">
            <w:pPr>
              <w:spacing w:after="0" w:line="240" w:lineRule="auto"/>
              <w:jc w:val="center"/>
              <w:rPr>
                <w:rFonts w:ascii="Calibri" w:eastAsia="Times New Roman" w:hAnsi="Calibri" w:cs="Calibri"/>
                <w:b/>
                <w:bCs/>
                <w:color w:val="000000"/>
                <w:sz w:val="18"/>
                <w:szCs w:val="18"/>
                <w:lang w:val="bs-Latn-BA"/>
              </w:rPr>
            </w:pPr>
            <w:r w:rsidRPr="00E351CC">
              <w:rPr>
                <w:rFonts w:ascii="Calibri" w:eastAsia="Times New Roman" w:hAnsi="Calibri" w:cs="Calibri"/>
                <w:b/>
                <w:bCs/>
                <w:color w:val="000000"/>
                <w:sz w:val="18"/>
                <w:szCs w:val="18"/>
                <w:lang w:val="bs-Latn-BA"/>
              </w:rPr>
              <w:t>Godina 2025</w:t>
            </w:r>
          </w:p>
        </w:tc>
        <w:tc>
          <w:tcPr>
            <w:tcW w:w="1191" w:type="dxa"/>
            <w:tcBorders>
              <w:top w:val="single" w:sz="4" w:space="0" w:color="auto"/>
              <w:left w:val="nil"/>
              <w:bottom w:val="single" w:sz="4" w:space="0" w:color="auto"/>
              <w:right w:val="single" w:sz="4" w:space="0" w:color="auto"/>
            </w:tcBorders>
            <w:shd w:val="clear" w:color="000000" w:fill="DCE6F1"/>
            <w:vAlign w:val="bottom"/>
            <w:hideMark/>
          </w:tcPr>
          <w:p w14:paraId="0E5D4096" w14:textId="77777777" w:rsidR="00000A22" w:rsidRPr="00E351CC" w:rsidRDefault="00000A22" w:rsidP="0071516F">
            <w:pPr>
              <w:spacing w:after="0" w:line="240" w:lineRule="auto"/>
              <w:jc w:val="center"/>
              <w:rPr>
                <w:rFonts w:ascii="Calibri" w:eastAsia="Times New Roman" w:hAnsi="Calibri" w:cs="Calibri"/>
                <w:b/>
                <w:bCs/>
                <w:color w:val="000000"/>
                <w:sz w:val="18"/>
                <w:szCs w:val="18"/>
                <w:lang w:val="bs-Latn-BA"/>
              </w:rPr>
            </w:pPr>
            <w:r w:rsidRPr="00E351CC">
              <w:rPr>
                <w:rFonts w:ascii="Calibri" w:eastAsia="Times New Roman" w:hAnsi="Calibri" w:cs="Calibri"/>
                <w:b/>
                <w:bCs/>
                <w:color w:val="000000"/>
                <w:sz w:val="18"/>
                <w:szCs w:val="18"/>
                <w:lang w:val="bs-Latn-BA"/>
              </w:rPr>
              <w:t>Godina 2027</w:t>
            </w:r>
          </w:p>
        </w:tc>
        <w:tc>
          <w:tcPr>
            <w:tcW w:w="1169" w:type="dxa"/>
            <w:tcBorders>
              <w:top w:val="single" w:sz="4" w:space="0" w:color="auto"/>
              <w:left w:val="nil"/>
              <w:bottom w:val="single" w:sz="4" w:space="0" w:color="auto"/>
              <w:right w:val="single" w:sz="4" w:space="0" w:color="auto"/>
            </w:tcBorders>
            <w:shd w:val="clear" w:color="000000" w:fill="FCD5B4"/>
            <w:noWrap/>
            <w:vAlign w:val="bottom"/>
            <w:hideMark/>
          </w:tcPr>
          <w:p w14:paraId="2A8372D7" w14:textId="77777777" w:rsidR="00000A22" w:rsidRPr="00E351CC" w:rsidRDefault="00000A22" w:rsidP="0071516F">
            <w:pPr>
              <w:spacing w:after="0" w:line="240" w:lineRule="auto"/>
              <w:rPr>
                <w:rFonts w:ascii="Calibri" w:eastAsia="Times New Roman" w:hAnsi="Calibri" w:cs="Calibri"/>
                <w:color w:val="000000"/>
                <w:sz w:val="18"/>
                <w:szCs w:val="18"/>
                <w:lang w:val="bs-Latn-BA"/>
              </w:rPr>
            </w:pPr>
            <w:r w:rsidRPr="00E351CC">
              <w:rPr>
                <w:rFonts w:ascii="Calibri" w:eastAsia="Times New Roman" w:hAnsi="Calibri" w:cs="Calibri"/>
                <w:color w:val="000000"/>
                <w:sz w:val="18"/>
                <w:szCs w:val="18"/>
                <w:lang w:val="bs-Latn-BA"/>
              </w:rPr>
              <w:t> </w:t>
            </w:r>
          </w:p>
        </w:tc>
      </w:tr>
      <w:tr w:rsidR="00000A22" w:rsidRPr="00E351CC" w14:paraId="09759CD1" w14:textId="77777777" w:rsidTr="00CB19C9">
        <w:trPr>
          <w:trHeight w:val="320"/>
        </w:trPr>
        <w:tc>
          <w:tcPr>
            <w:tcW w:w="715" w:type="dxa"/>
            <w:vMerge/>
            <w:tcBorders>
              <w:top w:val="single" w:sz="4" w:space="0" w:color="auto"/>
              <w:left w:val="single" w:sz="4" w:space="0" w:color="auto"/>
              <w:bottom w:val="single" w:sz="4" w:space="0" w:color="auto"/>
              <w:right w:val="single" w:sz="4" w:space="0" w:color="auto"/>
            </w:tcBorders>
            <w:vAlign w:val="center"/>
            <w:hideMark/>
          </w:tcPr>
          <w:p w14:paraId="231EDF7D" w14:textId="77777777" w:rsidR="00000A22" w:rsidRPr="00E351CC" w:rsidRDefault="00000A22" w:rsidP="0071516F">
            <w:pPr>
              <w:spacing w:after="0" w:line="240" w:lineRule="auto"/>
              <w:rPr>
                <w:rFonts w:ascii="Calibri" w:eastAsia="Times New Roman" w:hAnsi="Calibri" w:cs="Calibri"/>
                <w:b/>
                <w:bCs/>
                <w:color w:val="000000"/>
                <w:sz w:val="18"/>
                <w:szCs w:val="18"/>
                <w:lang w:val="bs-Latn-BA"/>
              </w:rPr>
            </w:pPr>
          </w:p>
        </w:tc>
        <w:tc>
          <w:tcPr>
            <w:tcW w:w="1548" w:type="dxa"/>
            <w:vMerge/>
            <w:tcBorders>
              <w:top w:val="single" w:sz="4" w:space="0" w:color="auto"/>
              <w:left w:val="single" w:sz="4" w:space="0" w:color="auto"/>
              <w:bottom w:val="single" w:sz="4" w:space="0" w:color="auto"/>
              <w:right w:val="single" w:sz="4" w:space="0" w:color="auto"/>
            </w:tcBorders>
            <w:vAlign w:val="center"/>
            <w:hideMark/>
          </w:tcPr>
          <w:p w14:paraId="72707E9F" w14:textId="77777777" w:rsidR="00000A22" w:rsidRPr="00E351CC" w:rsidRDefault="00000A22" w:rsidP="0071516F">
            <w:pPr>
              <w:spacing w:after="0" w:line="240" w:lineRule="auto"/>
              <w:rPr>
                <w:rFonts w:ascii="Calibri" w:eastAsia="Times New Roman" w:hAnsi="Calibri" w:cs="Calibri"/>
                <w:b/>
                <w:bCs/>
                <w:color w:val="000000"/>
                <w:sz w:val="18"/>
                <w:szCs w:val="18"/>
                <w:lang w:val="bs-Latn-BA"/>
              </w:rPr>
            </w:pPr>
          </w:p>
        </w:tc>
        <w:tc>
          <w:tcPr>
            <w:tcW w:w="1506" w:type="dxa"/>
            <w:tcBorders>
              <w:top w:val="single" w:sz="4" w:space="0" w:color="auto"/>
              <w:left w:val="nil"/>
              <w:bottom w:val="single" w:sz="4" w:space="0" w:color="auto"/>
              <w:right w:val="single" w:sz="4" w:space="0" w:color="auto"/>
            </w:tcBorders>
            <w:shd w:val="clear" w:color="000000" w:fill="FFFFFF"/>
            <w:vAlign w:val="center"/>
            <w:hideMark/>
          </w:tcPr>
          <w:p w14:paraId="60B68D26" w14:textId="77777777" w:rsidR="00000A22" w:rsidRPr="00E351CC" w:rsidRDefault="00000A22" w:rsidP="0071516F">
            <w:pPr>
              <w:spacing w:after="0" w:line="240" w:lineRule="auto"/>
              <w:rPr>
                <w:rFonts w:ascii="Calibri" w:eastAsia="Times New Roman" w:hAnsi="Calibri" w:cs="Calibri"/>
                <w:i/>
                <w:iCs/>
                <w:sz w:val="18"/>
                <w:szCs w:val="18"/>
                <w:lang w:val="bs-Latn-BA"/>
              </w:rPr>
            </w:pPr>
            <w:r w:rsidRPr="00E351CC">
              <w:rPr>
                <w:rFonts w:ascii="Calibri" w:eastAsia="Times New Roman" w:hAnsi="Calibri" w:cs="Calibri"/>
                <w:i/>
                <w:iCs/>
                <w:sz w:val="18"/>
                <w:szCs w:val="18"/>
                <w:lang w:val="bs-Latn-BA"/>
              </w:rPr>
              <w:t xml:space="preserve">Stepen nezaposlenosti (%) </w:t>
            </w:r>
          </w:p>
        </w:tc>
        <w:tc>
          <w:tcPr>
            <w:tcW w:w="865" w:type="dxa"/>
            <w:tcBorders>
              <w:top w:val="single" w:sz="4" w:space="0" w:color="auto"/>
              <w:left w:val="nil"/>
              <w:bottom w:val="single" w:sz="4" w:space="0" w:color="auto"/>
              <w:right w:val="single" w:sz="4" w:space="0" w:color="auto"/>
            </w:tcBorders>
            <w:vAlign w:val="center"/>
            <w:hideMark/>
          </w:tcPr>
          <w:p w14:paraId="5651E084" w14:textId="77777777" w:rsidR="00000A22" w:rsidRPr="00E351CC" w:rsidRDefault="00000A22" w:rsidP="0071516F">
            <w:pPr>
              <w:spacing w:after="0" w:line="240" w:lineRule="auto"/>
              <w:jc w:val="center"/>
              <w:rPr>
                <w:rFonts w:ascii="Calibri" w:eastAsia="Times New Roman" w:hAnsi="Calibri" w:cs="Calibri"/>
                <w:sz w:val="18"/>
                <w:szCs w:val="18"/>
                <w:lang w:val="bs-Latn-BA"/>
              </w:rPr>
            </w:pPr>
            <w:r w:rsidRPr="00E351CC">
              <w:rPr>
                <w:rFonts w:ascii="Calibri" w:eastAsia="Times New Roman" w:hAnsi="Calibri" w:cs="Calibri"/>
                <w:sz w:val="18"/>
                <w:szCs w:val="18"/>
                <w:lang w:val="bs-Latn-BA"/>
              </w:rPr>
              <w:t>30,10</w:t>
            </w:r>
          </w:p>
        </w:tc>
        <w:tc>
          <w:tcPr>
            <w:tcW w:w="696" w:type="dxa"/>
            <w:tcBorders>
              <w:top w:val="single" w:sz="4" w:space="0" w:color="auto"/>
              <w:left w:val="nil"/>
              <w:bottom w:val="single" w:sz="4" w:space="0" w:color="auto"/>
              <w:right w:val="single" w:sz="4" w:space="0" w:color="auto"/>
            </w:tcBorders>
            <w:shd w:val="clear" w:color="000000" w:fill="FFFFFF"/>
            <w:vAlign w:val="center"/>
            <w:hideMark/>
          </w:tcPr>
          <w:p w14:paraId="1E1F0F82" w14:textId="77777777" w:rsidR="00000A22" w:rsidRPr="00E351CC" w:rsidRDefault="00000A22" w:rsidP="0071516F">
            <w:pPr>
              <w:spacing w:after="0" w:line="240" w:lineRule="auto"/>
              <w:jc w:val="center"/>
              <w:rPr>
                <w:rFonts w:ascii="Calibri" w:eastAsia="Times New Roman" w:hAnsi="Calibri" w:cs="Calibri"/>
                <w:sz w:val="18"/>
                <w:szCs w:val="18"/>
                <w:lang w:val="bs-Latn-BA"/>
              </w:rPr>
            </w:pPr>
            <w:r w:rsidRPr="00E351CC">
              <w:rPr>
                <w:rFonts w:ascii="Calibri" w:eastAsia="Times New Roman" w:hAnsi="Calibri" w:cs="Calibri"/>
                <w:sz w:val="18"/>
                <w:szCs w:val="18"/>
                <w:lang w:val="bs-Latn-BA"/>
              </w:rPr>
              <w:t>27.50</w:t>
            </w:r>
          </w:p>
        </w:tc>
        <w:tc>
          <w:tcPr>
            <w:tcW w:w="835" w:type="dxa"/>
            <w:tcBorders>
              <w:top w:val="single" w:sz="4" w:space="0" w:color="auto"/>
              <w:left w:val="nil"/>
              <w:bottom w:val="single" w:sz="4" w:space="0" w:color="auto"/>
              <w:right w:val="single" w:sz="4" w:space="0" w:color="auto"/>
            </w:tcBorders>
            <w:shd w:val="clear" w:color="000000" w:fill="FFFFFF"/>
            <w:vAlign w:val="center"/>
            <w:hideMark/>
          </w:tcPr>
          <w:p w14:paraId="28A2A2C1" w14:textId="77777777" w:rsidR="00000A22" w:rsidRPr="00E351CC" w:rsidRDefault="00000A22" w:rsidP="0071516F">
            <w:pPr>
              <w:spacing w:after="0" w:line="240" w:lineRule="auto"/>
              <w:jc w:val="center"/>
              <w:rPr>
                <w:rFonts w:ascii="Calibri" w:eastAsia="Times New Roman" w:hAnsi="Calibri" w:cs="Calibri"/>
                <w:sz w:val="18"/>
                <w:szCs w:val="18"/>
                <w:lang w:val="bs-Latn-BA"/>
              </w:rPr>
            </w:pPr>
            <w:r w:rsidRPr="00E351CC">
              <w:rPr>
                <w:rFonts w:ascii="Calibri" w:eastAsia="Times New Roman" w:hAnsi="Calibri" w:cs="Calibri"/>
                <w:sz w:val="18"/>
                <w:szCs w:val="18"/>
                <w:lang w:val="bs-Latn-BA"/>
              </w:rPr>
              <w:t>26.60</w:t>
            </w:r>
          </w:p>
        </w:tc>
        <w:tc>
          <w:tcPr>
            <w:tcW w:w="830" w:type="dxa"/>
            <w:tcBorders>
              <w:top w:val="single" w:sz="4" w:space="0" w:color="auto"/>
              <w:left w:val="nil"/>
              <w:bottom w:val="single" w:sz="4" w:space="0" w:color="auto"/>
              <w:right w:val="single" w:sz="4" w:space="0" w:color="auto"/>
            </w:tcBorders>
            <w:shd w:val="clear" w:color="000000" w:fill="FFFFFF"/>
            <w:vAlign w:val="center"/>
            <w:hideMark/>
          </w:tcPr>
          <w:p w14:paraId="024A8642" w14:textId="77777777" w:rsidR="00000A22" w:rsidRPr="00E351CC" w:rsidRDefault="00000A22" w:rsidP="0071516F">
            <w:pPr>
              <w:spacing w:after="0" w:line="240" w:lineRule="auto"/>
              <w:jc w:val="center"/>
              <w:rPr>
                <w:rFonts w:ascii="Calibri" w:eastAsia="Times New Roman" w:hAnsi="Calibri" w:cs="Calibri"/>
                <w:sz w:val="18"/>
                <w:szCs w:val="18"/>
                <w:lang w:val="bs-Latn-BA"/>
              </w:rPr>
            </w:pPr>
            <w:r w:rsidRPr="00E351CC">
              <w:rPr>
                <w:rFonts w:ascii="Calibri" w:eastAsia="Times New Roman" w:hAnsi="Calibri" w:cs="Calibri"/>
                <w:sz w:val="18"/>
                <w:szCs w:val="18"/>
                <w:lang w:val="bs-Latn-BA"/>
              </w:rPr>
              <w:t>26.70</w:t>
            </w:r>
          </w:p>
        </w:tc>
        <w:tc>
          <w:tcPr>
            <w:tcW w:w="1191" w:type="dxa"/>
            <w:tcBorders>
              <w:top w:val="single" w:sz="4" w:space="0" w:color="auto"/>
              <w:left w:val="nil"/>
              <w:bottom w:val="single" w:sz="4" w:space="0" w:color="auto"/>
              <w:right w:val="single" w:sz="4" w:space="0" w:color="auto"/>
            </w:tcBorders>
            <w:shd w:val="clear" w:color="000000" w:fill="FFFFFF"/>
            <w:vAlign w:val="center"/>
            <w:hideMark/>
          </w:tcPr>
          <w:p w14:paraId="000D31AD" w14:textId="77777777" w:rsidR="00000A22" w:rsidRPr="00E351CC" w:rsidRDefault="00000A22" w:rsidP="0071516F">
            <w:pPr>
              <w:spacing w:after="0" w:line="240" w:lineRule="auto"/>
              <w:jc w:val="center"/>
              <w:rPr>
                <w:rFonts w:ascii="Calibri" w:eastAsia="Times New Roman" w:hAnsi="Calibri" w:cs="Calibri"/>
                <w:sz w:val="18"/>
                <w:szCs w:val="18"/>
                <w:lang w:val="bs-Latn-BA"/>
              </w:rPr>
            </w:pPr>
            <w:r w:rsidRPr="00E351CC">
              <w:rPr>
                <w:rFonts w:ascii="Calibri" w:eastAsia="Times New Roman" w:hAnsi="Calibri" w:cs="Calibri"/>
                <w:sz w:val="18"/>
                <w:szCs w:val="18"/>
                <w:lang w:val="bs-Latn-BA"/>
              </w:rPr>
              <w:t>27,00</w:t>
            </w:r>
          </w:p>
        </w:tc>
        <w:tc>
          <w:tcPr>
            <w:tcW w:w="1169" w:type="dxa"/>
            <w:tcBorders>
              <w:top w:val="single" w:sz="4" w:space="0" w:color="auto"/>
              <w:left w:val="single" w:sz="4" w:space="0" w:color="auto"/>
              <w:bottom w:val="single" w:sz="4" w:space="0" w:color="auto"/>
              <w:right w:val="single" w:sz="4" w:space="0" w:color="auto"/>
            </w:tcBorders>
            <w:shd w:val="clear" w:color="000000" w:fill="FCD5B4"/>
            <w:vAlign w:val="bottom"/>
            <w:hideMark/>
          </w:tcPr>
          <w:p w14:paraId="153766F6" w14:textId="434AF94E" w:rsidR="00000A22" w:rsidRPr="00E351CC" w:rsidRDefault="00000A22" w:rsidP="0071516F">
            <w:pPr>
              <w:spacing w:after="0" w:line="240" w:lineRule="auto"/>
              <w:rPr>
                <w:rFonts w:ascii="Calibri" w:eastAsia="Times New Roman" w:hAnsi="Calibri" w:cs="Calibri"/>
                <w:color w:val="000000"/>
                <w:sz w:val="18"/>
                <w:szCs w:val="18"/>
                <w:lang w:val="bs-Latn-BA"/>
              </w:rPr>
            </w:pPr>
            <w:r w:rsidRPr="00E351CC">
              <w:rPr>
                <w:rFonts w:ascii="Calibri" w:eastAsia="Times New Roman" w:hAnsi="Calibri" w:cs="Calibri"/>
                <w:color w:val="000000"/>
                <w:sz w:val="18"/>
                <w:szCs w:val="18"/>
                <w:lang w:val="bs-Latn-BA"/>
              </w:rPr>
              <w:t> 101,12%</w:t>
            </w:r>
            <w:r w:rsidRPr="00E351CC">
              <w:rPr>
                <w:rStyle w:val="FootnoteReference"/>
                <w:rFonts w:ascii="Calibri" w:eastAsia="Times New Roman" w:hAnsi="Calibri" w:cs="Calibri"/>
                <w:color w:val="000000"/>
                <w:sz w:val="18"/>
                <w:szCs w:val="18"/>
                <w:lang w:val="bs-Latn-BA"/>
              </w:rPr>
              <w:footnoteReference w:id="5"/>
            </w:r>
          </w:p>
        </w:tc>
      </w:tr>
      <w:tr w:rsidR="00000A22" w:rsidRPr="00E351CC" w14:paraId="6CE076BC" w14:textId="77777777" w:rsidTr="00CB19C9">
        <w:trPr>
          <w:trHeight w:val="320"/>
        </w:trPr>
        <w:tc>
          <w:tcPr>
            <w:tcW w:w="715" w:type="dxa"/>
            <w:vMerge/>
            <w:tcBorders>
              <w:top w:val="single" w:sz="4" w:space="0" w:color="auto"/>
              <w:left w:val="single" w:sz="4" w:space="0" w:color="auto"/>
              <w:bottom w:val="single" w:sz="4" w:space="0" w:color="auto"/>
              <w:right w:val="single" w:sz="4" w:space="0" w:color="auto"/>
            </w:tcBorders>
            <w:vAlign w:val="center"/>
            <w:hideMark/>
          </w:tcPr>
          <w:p w14:paraId="000DC24D" w14:textId="77777777" w:rsidR="00000A22" w:rsidRPr="00E351CC" w:rsidRDefault="00000A22" w:rsidP="0071516F">
            <w:pPr>
              <w:spacing w:after="0" w:line="240" w:lineRule="auto"/>
              <w:rPr>
                <w:rFonts w:ascii="Calibri" w:eastAsia="Times New Roman" w:hAnsi="Calibri" w:cs="Calibri"/>
                <w:b/>
                <w:bCs/>
                <w:color w:val="000000"/>
                <w:sz w:val="18"/>
                <w:szCs w:val="18"/>
                <w:lang w:val="bs-Latn-BA"/>
              </w:rPr>
            </w:pPr>
          </w:p>
        </w:tc>
        <w:tc>
          <w:tcPr>
            <w:tcW w:w="1548" w:type="dxa"/>
            <w:vMerge/>
            <w:tcBorders>
              <w:top w:val="single" w:sz="4" w:space="0" w:color="auto"/>
              <w:left w:val="single" w:sz="4" w:space="0" w:color="auto"/>
              <w:bottom w:val="single" w:sz="4" w:space="0" w:color="auto"/>
              <w:right w:val="single" w:sz="4" w:space="0" w:color="auto"/>
            </w:tcBorders>
            <w:vAlign w:val="center"/>
            <w:hideMark/>
          </w:tcPr>
          <w:p w14:paraId="2AE3C0EE" w14:textId="77777777" w:rsidR="00000A22" w:rsidRPr="00E351CC" w:rsidRDefault="00000A22" w:rsidP="0071516F">
            <w:pPr>
              <w:spacing w:after="0" w:line="240" w:lineRule="auto"/>
              <w:rPr>
                <w:rFonts w:ascii="Calibri" w:eastAsia="Times New Roman" w:hAnsi="Calibri" w:cs="Calibri"/>
                <w:b/>
                <w:bCs/>
                <w:color w:val="000000"/>
                <w:sz w:val="18"/>
                <w:szCs w:val="18"/>
                <w:lang w:val="bs-Latn-BA"/>
              </w:rPr>
            </w:pPr>
          </w:p>
        </w:tc>
        <w:tc>
          <w:tcPr>
            <w:tcW w:w="1506" w:type="dxa"/>
            <w:tcBorders>
              <w:top w:val="single" w:sz="4" w:space="0" w:color="auto"/>
              <w:left w:val="nil"/>
              <w:bottom w:val="single" w:sz="4" w:space="0" w:color="auto"/>
              <w:right w:val="single" w:sz="4" w:space="0" w:color="auto"/>
            </w:tcBorders>
            <w:shd w:val="clear" w:color="000000" w:fill="FFFFFF"/>
            <w:vAlign w:val="center"/>
            <w:hideMark/>
          </w:tcPr>
          <w:p w14:paraId="7E6D2816" w14:textId="77777777" w:rsidR="00000A22" w:rsidRPr="00E351CC" w:rsidRDefault="00000A22" w:rsidP="0071516F">
            <w:pPr>
              <w:spacing w:after="0" w:line="240" w:lineRule="auto"/>
              <w:rPr>
                <w:rFonts w:ascii="Calibri" w:eastAsia="Times New Roman" w:hAnsi="Calibri" w:cs="Calibri"/>
                <w:i/>
                <w:iCs/>
                <w:sz w:val="18"/>
                <w:szCs w:val="18"/>
                <w:lang w:val="bs-Latn-BA"/>
              </w:rPr>
            </w:pPr>
            <w:r w:rsidRPr="00E351CC">
              <w:rPr>
                <w:rFonts w:ascii="Calibri" w:eastAsia="Times New Roman" w:hAnsi="Calibri" w:cs="Calibri"/>
                <w:i/>
                <w:iCs/>
                <w:sz w:val="18"/>
                <w:szCs w:val="18"/>
                <w:lang w:val="bs-Latn-BA"/>
              </w:rPr>
              <w:t>Procenat zaposlenih u javnom sektoru (%)</w:t>
            </w:r>
          </w:p>
        </w:tc>
        <w:tc>
          <w:tcPr>
            <w:tcW w:w="865" w:type="dxa"/>
            <w:tcBorders>
              <w:top w:val="single" w:sz="4" w:space="0" w:color="auto"/>
              <w:left w:val="nil"/>
              <w:bottom w:val="single" w:sz="4" w:space="0" w:color="auto"/>
              <w:right w:val="single" w:sz="4" w:space="0" w:color="auto"/>
            </w:tcBorders>
            <w:vAlign w:val="center"/>
            <w:hideMark/>
          </w:tcPr>
          <w:p w14:paraId="3CA7DDF9" w14:textId="77777777" w:rsidR="00000A22" w:rsidRPr="00E351CC" w:rsidRDefault="00000A22" w:rsidP="0071516F">
            <w:pPr>
              <w:spacing w:after="0" w:line="240" w:lineRule="auto"/>
              <w:jc w:val="center"/>
              <w:rPr>
                <w:rFonts w:ascii="Calibri" w:eastAsia="Times New Roman" w:hAnsi="Calibri" w:cs="Calibri"/>
                <w:sz w:val="18"/>
                <w:szCs w:val="18"/>
                <w:lang w:val="bs-Latn-BA"/>
              </w:rPr>
            </w:pPr>
            <w:r w:rsidRPr="00E351CC">
              <w:rPr>
                <w:rFonts w:ascii="Calibri" w:eastAsia="Times New Roman" w:hAnsi="Calibri" w:cs="Calibri"/>
                <w:sz w:val="18"/>
                <w:szCs w:val="18"/>
                <w:lang w:val="bs-Latn-BA"/>
              </w:rPr>
              <w:t>13,36</w:t>
            </w:r>
          </w:p>
        </w:tc>
        <w:tc>
          <w:tcPr>
            <w:tcW w:w="696" w:type="dxa"/>
            <w:tcBorders>
              <w:top w:val="single" w:sz="4" w:space="0" w:color="auto"/>
              <w:left w:val="nil"/>
              <w:bottom w:val="single" w:sz="4" w:space="0" w:color="auto"/>
              <w:right w:val="single" w:sz="4" w:space="0" w:color="auto"/>
            </w:tcBorders>
            <w:shd w:val="clear" w:color="000000" w:fill="FFFFFF"/>
            <w:vAlign w:val="center"/>
            <w:hideMark/>
          </w:tcPr>
          <w:p w14:paraId="0EFB7300" w14:textId="77777777" w:rsidR="00000A22" w:rsidRPr="00E351CC" w:rsidRDefault="00000A22" w:rsidP="0071516F">
            <w:pPr>
              <w:spacing w:after="0" w:line="240" w:lineRule="auto"/>
              <w:jc w:val="center"/>
              <w:rPr>
                <w:rFonts w:ascii="Calibri" w:eastAsia="Times New Roman" w:hAnsi="Calibri" w:cs="Calibri"/>
                <w:sz w:val="18"/>
                <w:szCs w:val="18"/>
                <w:lang w:val="bs-Latn-BA"/>
              </w:rPr>
            </w:pPr>
            <w:r w:rsidRPr="00E351CC">
              <w:rPr>
                <w:rFonts w:ascii="Calibri" w:eastAsia="Times New Roman" w:hAnsi="Calibri" w:cs="Calibri"/>
                <w:sz w:val="18"/>
                <w:szCs w:val="18"/>
                <w:lang w:val="bs-Latn-BA"/>
              </w:rPr>
              <w:t>12</w:t>
            </w:r>
          </w:p>
        </w:tc>
        <w:tc>
          <w:tcPr>
            <w:tcW w:w="835" w:type="dxa"/>
            <w:tcBorders>
              <w:top w:val="single" w:sz="4" w:space="0" w:color="auto"/>
              <w:left w:val="nil"/>
              <w:bottom w:val="single" w:sz="4" w:space="0" w:color="auto"/>
              <w:right w:val="single" w:sz="4" w:space="0" w:color="auto"/>
            </w:tcBorders>
            <w:shd w:val="clear" w:color="000000" w:fill="FFFFFF"/>
            <w:vAlign w:val="center"/>
            <w:hideMark/>
          </w:tcPr>
          <w:p w14:paraId="5F777CCC" w14:textId="77777777" w:rsidR="00000A22" w:rsidRPr="00E351CC" w:rsidRDefault="00000A22" w:rsidP="0071516F">
            <w:pPr>
              <w:spacing w:after="0" w:line="240" w:lineRule="auto"/>
              <w:jc w:val="center"/>
              <w:rPr>
                <w:rFonts w:ascii="Calibri" w:eastAsia="Times New Roman" w:hAnsi="Calibri" w:cs="Calibri"/>
                <w:sz w:val="18"/>
                <w:szCs w:val="18"/>
                <w:lang w:val="bs-Latn-BA"/>
              </w:rPr>
            </w:pPr>
            <w:r w:rsidRPr="00E351CC">
              <w:rPr>
                <w:rFonts w:ascii="Calibri" w:eastAsia="Times New Roman" w:hAnsi="Calibri" w:cs="Calibri"/>
                <w:sz w:val="18"/>
                <w:szCs w:val="18"/>
                <w:lang w:val="bs-Latn-BA"/>
              </w:rPr>
              <w:t>12</w:t>
            </w:r>
          </w:p>
        </w:tc>
        <w:tc>
          <w:tcPr>
            <w:tcW w:w="830" w:type="dxa"/>
            <w:tcBorders>
              <w:top w:val="single" w:sz="4" w:space="0" w:color="auto"/>
              <w:left w:val="nil"/>
              <w:bottom w:val="single" w:sz="4" w:space="0" w:color="auto"/>
              <w:right w:val="single" w:sz="4" w:space="0" w:color="auto"/>
            </w:tcBorders>
            <w:shd w:val="clear" w:color="000000" w:fill="FFFFFF"/>
            <w:vAlign w:val="center"/>
            <w:hideMark/>
          </w:tcPr>
          <w:p w14:paraId="05FB87FD" w14:textId="77777777" w:rsidR="00000A22" w:rsidRPr="00E351CC" w:rsidRDefault="00000A22" w:rsidP="0071516F">
            <w:pPr>
              <w:spacing w:after="0" w:line="240" w:lineRule="auto"/>
              <w:jc w:val="center"/>
              <w:rPr>
                <w:rFonts w:ascii="Calibri" w:eastAsia="Times New Roman" w:hAnsi="Calibri" w:cs="Calibri"/>
                <w:sz w:val="18"/>
                <w:szCs w:val="18"/>
                <w:lang w:val="bs-Latn-BA"/>
              </w:rPr>
            </w:pPr>
            <w:r w:rsidRPr="00E351CC">
              <w:rPr>
                <w:rFonts w:ascii="Calibri" w:eastAsia="Times New Roman" w:hAnsi="Calibri" w:cs="Calibri"/>
                <w:sz w:val="18"/>
                <w:szCs w:val="18"/>
                <w:lang w:val="bs-Latn-BA"/>
              </w:rPr>
              <w:t>-</w:t>
            </w:r>
          </w:p>
        </w:tc>
        <w:tc>
          <w:tcPr>
            <w:tcW w:w="1191" w:type="dxa"/>
            <w:tcBorders>
              <w:top w:val="single" w:sz="4" w:space="0" w:color="auto"/>
              <w:left w:val="nil"/>
              <w:bottom w:val="single" w:sz="4" w:space="0" w:color="auto"/>
              <w:right w:val="single" w:sz="4" w:space="0" w:color="auto"/>
            </w:tcBorders>
            <w:shd w:val="clear" w:color="000000" w:fill="FFFFFF"/>
            <w:vAlign w:val="center"/>
            <w:hideMark/>
          </w:tcPr>
          <w:p w14:paraId="1D9C9B47" w14:textId="77777777" w:rsidR="00000A22" w:rsidRPr="00E351CC" w:rsidRDefault="00000A22" w:rsidP="0071516F">
            <w:pPr>
              <w:spacing w:after="0" w:line="240" w:lineRule="auto"/>
              <w:jc w:val="center"/>
              <w:rPr>
                <w:rFonts w:ascii="Calibri" w:eastAsia="Times New Roman" w:hAnsi="Calibri" w:cs="Calibri"/>
                <w:sz w:val="18"/>
                <w:szCs w:val="18"/>
                <w:lang w:val="bs-Latn-BA"/>
              </w:rPr>
            </w:pPr>
            <w:r w:rsidRPr="00E351CC">
              <w:rPr>
                <w:rFonts w:ascii="Calibri" w:eastAsia="Times New Roman" w:hAnsi="Calibri" w:cs="Calibri"/>
                <w:sz w:val="18"/>
                <w:szCs w:val="18"/>
                <w:lang w:val="bs-Latn-BA"/>
              </w:rPr>
              <w:t>12,80</w:t>
            </w:r>
          </w:p>
        </w:tc>
        <w:tc>
          <w:tcPr>
            <w:tcW w:w="1169" w:type="dxa"/>
            <w:tcBorders>
              <w:top w:val="single" w:sz="4" w:space="0" w:color="auto"/>
              <w:left w:val="single" w:sz="4" w:space="0" w:color="auto"/>
              <w:bottom w:val="single" w:sz="4" w:space="0" w:color="auto"/>
              <w:right w:val="single" w:sz="4" w:space="0" w:color="auto"/>
            </w:tcBorders>
            <w:vAlign w:val="center"/>
            <w:hideMark/>
          </w:tcPr>
          <w:p w14:paraId="1BFDA645" w14:textId="7B77F87A" w:rsidR="00000A22" w:rsidRPr="00E351CC" w:rsidRDefault="005325A5" w:rsidP="0071516F">
            <w:pPr>
              <w:spacing w:after="0" w:line="240" w:lineRule="auto"/>
              <w:rPr>
                <w:rFonts w:ascii="Calibri" w:eastAsia="Times New Roman" w:hAnsi="Calibri" w:cs="Calibri"/>
                <w:color w:val="000000"/>
                <w:sz w:val="18"/>
                <w:szCs w:val="18"/>
                <w:lang w:val="bs-Latn-BA"/>
              </w:rPr>
            </w:pPr>
            <w:r w:rsidRPr="00E351CC">
              <w:rPr>
                <w:rFonts w:ascii="Calibri" w:eastAsia="Times New Roman" w:hAnsi="Calibri" w:cs="Calibri"/>
                <w:color w:val="000000"/>
                <w:sz w:val="18"/>
                <w:szCs w:val="18"/>
                <w:lang w:val="bs-Latn-BA"/>
              </w:rPr>
              <w:t>93,75%</w:t>
            </w:r>
            <w:r w:rsidRPr="00E351CC">
              <w:rPr>
                <w:rStyle w:val="FootnoteReference"/>
                <w:rFonts w:ascii="Calibri" w:eastAsia="Times New Roman" w:hAnsi="Calibri" w:cs="Calibri"/>
                <w:color w:val="000000"/>
                <w:sz w:val="18"/>
                <w:szCs w:val="18"/>
                <w:lang w:val="bs-Latn-BA"/>
              </w:rPr>
              <w:footnoteReference w:id="6"/>
            </w:r>
          </w:p>
        </w:tc>
      </w:tr>
    </w:tbl>
    <w:p w14:paraId="5A4C1234" w14:textId="77777777" w:rsidR="00684351" w:rsidRPr="00E351CC" w:rsidRDefault="00684351" w:rsidP="000E712B">
      <w:pPr>
        <w:spacing w:after="0" w:line="240" w:lineRule="auto"/>
        <w:rPr>
          <w:rFonts w:ascii="Times New Roman" w:eastAsia="Times New Roman" w:hAnsi="Times New Roman" w:cs="Times New Roman"/>
          <w:sz w:val="24"/>
          <w:szCs w:val="24"/>
          <w:lang w:val="bs-Latn-BA"/>
        </w:rPr>
      </w:pPr>
    </w:p>
    <w:p w14:paraId="71344BE6" w14:textId="77777777" w:rsidR="000E712B" w:rsidRPr="00E351CC" w:rsidRDefault="000E712B" w:rsidP="000E712B">
      <w:pPr>
        <w:spacing w:before="100" w:beforeAutospacing="1" w:after="100" w:afterAutospacing="1" w:line="240" w:lineRule="auto"/>
        <w:outlineLvl w:val="0"/>
        <w:rPr>
          <w:rFonts w:ascii="Times New Roman" w:eastAsia="Times New Roman" w:hAnsi="Times New Roman" w:cs="Times New Roman"/>
          <w:b/>
          <w:bCs/>
          <w:kern w:val="36"/>
          <w:sz w:val="24"/>
          <w:szCs w:val="24"/>
          <w:lang w:val="bs-Latn-BA"/>
        </w:rPr>
      </w:pPr>
      <w:bookmarkStart w:id="25" w:name="_Toc233213134"/>
      <w:r w:rsidRPr="00E351CC">
        <w:rPr>
          <w:rFonts w:ascii="Times New Roman" w:eastAsia="Times New Roman" w:hAnsi="Times New Roman" w:cs="Times New Roman"/>
          <w:b/>
          <w:bCs/>
          <w:kern w:val="36"/>
          <w:sz w:val="24"/>
          <w:szCs w:val="24"/>
          <w:lang w:val="bs-Latn-BA"/>
        </w:rPr>
        <w:t>2. Strateški cilj 2 – Javna infrastruktura, javna uprava, društveni razvoj i uključivanje građana</w:t>
      </w:r>
      <w:bookmarkEnd w:id="25"/>
    </w:p>
    <w:p w14:paraId="7E50B914" w14:textId="77777777" w:rsidR="000E712B" w:rsidRPr="00E351CC" w:rsidRDefault="000E712B" w:rsidP="000E712B">
      <w:pPr>
        <w:spacing w:before="100" w:beforeAutospacing="1" w:after="100" w:afterAutospacing="1" w:line="240" w:lineRule="auto"/>
        <w:outlineLvl w:val="1"/>
        <w:rPr>
          <w:rFonts w:ascii="Times New Roman" w:eastAsia="Times New Roman" w:hAnsi="Times New Roman" w:cs="Times New Roman"/>
          <w:b/>
          <w:bCs/>
          <w:sz w:val="24"/>
          <w:szCs w:val="24"/>
          <w:lang w:val="bs-Latn-BA"/>
        </w:rPr>
      </w:pPr>
      <w:bookmarkStart w:id="26" w:name="_Toc233213135"/>
      <w:r w:rsidRPr="00E351CC">
        <w:rPr>
          <w:rFonts w:ascii="Times New Roman" w:eastAsia="Times New Roman" w:hAnsi="Times New Roman" w:cs="Times New Roman"/>
          <w:b/>
          <w:bCs/>
          <w:sz w:val="24"/>
          <w:szCs w:val="24"/>
          <w:lang w:val="bs-Latn-BA"/>
        </w:rPr>
        <w:t>Prioritet 2.1. Unaprijediti javnu infrastrukturu ruralnih i urbanih područja</w:t>
      </w:r>
      <w:bookmarkEnd w:id="26"/>
    </w:p>
    <w:p w14:paraId="79D91E49" w14:textId="16EB6080" w:rsidR="000E712B" w:rsidRPr="00E351CC" w:rsidRDefault="000E712B" w:rsidP="00D94258">
      <w:pPr>
        <w:spacing w:before="100" w:beforeAutospacing="1" w:after="100" w:afterAutospacing="1" w:line="240" w:lineRule="auto"/>
        <w:jc w:val="both"/>
        <w:rPr>
          <w:rFonts w:ascii="Times New Roman" w:eastAsia="Times New Roman" w:hAnsi="Times New Roman" w:cs="Times New Roman"/>
          <w:sz w:val="24"/>
          <w:szCs w:val="24"/>
          <w:lang w:val="bs-Latn-BA"/>
        </w:rPr>
      </w:pPr>
      <w:r w:rsidRPr="00E351CC">
        <w:rPr>
          <w:rFonts w:ascii="Times New Roman" w:eastAsia="Times New Roman" w:hAnsi="Times New Roman" w:cs="Times New Roman"/>
          <w:sz w:val="24"/>
          <w:szCs w:val="24"/>
          <w:lang w:val="bs-Latn-BA"/>
        </w:rPr>
        <w:t xml:space="preserve">Prioritet 2.1. pokazuje umjeren napredak. Indikator </w:t>
      </w:r>
      <w:r w:rsidRPr="00E351CC">
        <w:rPr>
          <w:rFonts w:ascii="Times New Roman" w:eastAsia="Times New Roman" w:hAnsi="Times New Roman" w:cs="Times New Roman"/>
          <w:b/>
          <w:bCs/>
          <w:sz w:val="24"/>
          <w:szCs w:val="24"/>
          <w:lang w:val="bs-Latn-BA"/>
        </w:rPr>
        <w:t>broj novih objekata društvene infrastrukture</w:t>
      </w:r>
      <w:r w:rsidRPr="00E351CC">
        <w:rPr>
          <w:rFonts w:ascii="Times New Roman" w:eastAsia="Times New Roman" w:hAnsi="Times New Roman" w:cs="Times New Roman"/>
          <w:sz w:val="24"/>
          <w:szCs w:val="24"/>
          <w:lang w:val="bs-Latn-BA"/>
        </w:rPr>
        <w:t xml:space="preserve"> bilježi </w:t>
      </w:r>
      <w:r w:rsidR="00BF305F" w:rsidRPr="00E351CC">
        <w:rPr>
          <w:rFonts w:ascii="Times New Roman" w:eastAsia="Times New Roman" w:hAnsi="Times New Roman" w:cs="Times New Roman"/>
          <w:sz w:val="24"/>
          <w:szCs w:val="24"/>
          <w:lang w:val="bs-Latn-BA"/>
        </w:rPr>
        <w:t xml:space="preserve">završetak izgradnje </w:t>
      </w:r>
      <w:r w:rsidRPr="00E351CC">
        <w:rPr>
          <w:rFonts w:ascii="Times New Roman" w:eastAsia="Times New Roman" w:hAnsi="Times New Roman" w:cs="Times New Roman"/>
          <w:sz w:val="24"/>
          <w:szCs w:val="24"/>
          <w:lang w:val="bs-Latn-BA"/>
        </w:rPr>
        <w:t>2 objekta</w:t>
      </w:r>
      <w:r w:rsidR="00BF305F" w:rsidRPr="00E351CC">
        <w:rPr>
          <w:rFonts w:ascii="Times New Roman" w:eastAsia="Times New Roman" w:hAnsi="Times New Roman" w:cs="Times New Roman"/>
          <w:sz w:val="24"/>
          <w:szCs w:val="24"/>
          <w:lang w:val="bs-Latn-BA"/>
        </w:rPr>
        <w:t xml:space="preserve"> u 2024. godini. Radi se o strateškom projektu “Izgradnja nove školske zgrade u Medakovu” i </w:t>
      </w:r>
      <w:r w:rsidRPr="00E351CC">
        <w:rPr>
          <w:rFonts w:ascii="Times New Roman" w:eastAsia="Times New Roman" w:hAnsi="Times New Roman" w:cs="Times New Roman"/>
          <w:sz w:val="24"/>
          <w:szCs w:val="24"/>
          <w:lang w:val="bs-Latn-BA"/>
        </w:rPr>
        <w:t xml:space="preserve"> </w:t>
      </w:r>
      <w:r w:rsidR="00BF305F" w:rsidRPr="00E351CC">
        <w:rPr>
          <w:rFonts w:ascii="Times New Roman" w:eastAsia="Times New Roman" w:hAnsi="Times New Roman" w:cs="Times New Roman"/>
          <w:sz w:val="24"/>
          <w:szCs w:val="24"/>
          <w:lang w:val="bs-Latn-BA"/>
        </w:rPr>
        <w:t>projektu izgradnje novog objekta „JU Centar za socijalni rad“ Tešanj. Objekti su otvoreni i pušteni u upotrebu.</w:t>
      </w:r>
      <w:r w:rsidRPr="00E351CC">
        <w:rPr>
          <w:rFonts w:ascii="Times New Roman" w:eastAsia="Times New Roman" w:hAnsi="Times New Roman" w:cs="Times New Roman"/>
          <w:sz w:val="24"/>
          <w:szCs w:val="24"/>
          <w:lang w:val="bs-Latn-BA"/>
        </w:rPr>
        <w:t xml:space="preserve"> </w:t>
      </w:r>
      <w:r w:rsidR="00BF305F" w:rsidRPr="00E351CC">
        <w:rPr>
          <w:rFonts w:ascii="Times New Roman" w:eastAsia="Times New Roman" w:hAnsi="Times New Roman" w:cs="Times New Roman"/>
          <w:sz w:val="24"/>
          <w:szCs w:val="24"/>
          <w:lang w:val="bs-Latn-BA"/>
        </w:rPr>
        <w:t xml:space="preserve">U 2025. godini završen je </w:t>
      </w:r>
      <w:r w:rsidRPr="00E351CC">
        <w:rPr>
          <w:rFonts w:ascii="Times New Roman" w:eastAsia="Times New Roman" w:hAnsi="Times New Roman" w:cs="Times New Roman"/>
          <w:sz w:val="24"/>
          <w:szCs w:val="24"/>
          <w:lang w:val="bs-Latn-BA"/>
        </w:rPr>
        <w:t>1 objekat,</w:t>
      </w:r>
      <w:r w:rsidR="00BF305F" w:rsidRPr="00E351CC">
        <w:rPr>
          <w:rFonts w:ascii="Times New Roman" w:eastAsia="Times New Roman" w:hAnsi="Times New Roman" w:cs="Times New Roman"/>
          <w:sz w:val="24"/>
          <w:szCs w:val="24"/>
          <w:lang w:val="bs-Latn-BA"/>
        </w:rPr>
        <w:t xml:space="preserve"> što čini ukupno 3 objekta u periodu 2023-2025. godina,</w:t>
      </w:r>
      <w:r w:rsidRPr="00E351CC">
        <w:rPr>
          <w:rFonts w:ascii="Times New Roman" w:eastAsia="Times New Roman" w:hAnsi="Times New Roman" w:cs="Times New Roman"/>
          <w:sz w:val="24"/>
          <w:szCs w:val="24"/>
          <w:lang w:val="bs-Latn-BA"/>
        </w:rPr>
        <w:t xml:space="preserve"> dok je ciljna vrijednost za 2027. godinu najmanje 5 objekata. </w:t>
      </w:r>
      <w:r w:rsidR="00F728F9" w:rsidRPr="00E351CC">
        <w:rPr>
          <w:rFonts w:ascii="Times New Roman" w:eastAsia="Times New Roman" w:hAnsi="Times New Roman" w:cs="Times New Roman"/>
          <w:sz w:val="24"/>
          <w:szCs w:val="24"/>
          <w:lang w:val="bs-Latn-BA"/>
        </w:rPr>
        <w:t>Dakle, u</w:t>
      </w:r>
      <w:r w:rsidRPr="00E351CC">
        <w:rPr>
          <w:rFonts w:ascii="Times New Roman" w:eastAsia="Times New Roman" w:hAnsi="Times New Roman" w:cs="Times New Roman"/>
          <w:sz w:val="24"/>
          <w:szCs w:val="24"/>
          <w:lang w:val="bs-Latn-BA"/>
        </w:rPr>
        <w:t xml:space="preserve"> evaluacionom periodu evidentirana su ukupno 3 nova objekta, što znači da je ostvareno približno </w:t>
      </w:r>
      <w:r w:rsidRPr="00E351CC">
        <w:rPr>
          <w:rFonts w:ascii="Times New Roman" w:eastAsia="Times New Roman" w:hAnsi="Times New Roman" w:cs="Times New Roman"/>
          <w:b/>
          <w:bCs/>
          <w:sz w:val="24"/>
          <w:szCs w:val="24"/>
          <w:lang w:val="bs-Latn-BA"/>
        </w:rPr>
        <w:t>60% ciljne vrijednosti</w:t>
      </w:r>
      <w:r w:rsidRPr="00E351CC">
        <w:rPr>
          <w:rFonts w:ascii="Times New Roman" w:eastAsia="Times New Roman" w:hAnsi="Times New Roman" w:cs="Times New Roman"/>
          <w:sz w:val="24"/>
          <w:szCs w:val="24"/>
          <w:lang w:val="bs-Latn-BA"/>
        </w:rPr>
        <w:t>. Ovaj rezultat ukazuje da se mjere provode i da postoji napredak, ali da dinamika realizacije treba biti ubrzana kako bi se do kraja strateškog perioda dostigla ciljna vrijednost.</w:t>
      </w:r>
    </w:p>
    <w:p w14:paraId="196BD7A0" w14:textId="6500B9A2" w:rsidR="000E712B" w:rsidRPr="00E351CC" w:rsidRDefault="000E712B" w:rsidP="00CB19C9">
      <w:pPr>
        <w:spacing w:before="100" w:beforeAutospacing="1" w:after="100" w:afterAutospacing="1" w:line="240" w:lineRule="auto"/>
        <w:jc w:val="both"/>
        <w:rPr>
          <w:rFonts w:ascii="Times New Roman" w:eastAsia="Times New Roman" w:hAnsi="Times New Roman" w:cs="Times New Roman"/>
          <w:sz w:val="24"/>
          <w:szCs w:val="24"/>
          <w:lang w:val="bs-Latn-BA"/>
        </w:rPr>
      </w:pPr>
      <w:r w:rsidRPr="00E351CC">
        <w:rPr>
          <w:rFonts w:ascii="Times New Roman" w:eastAsia="Times New Roman" w:hAnsi="Times New Roman" w:cs="Times New Roman"/>
          <w:sz w:val="24"/>
          <w:szCs w:val="24"/>
          <w:lang w:val="bs-Latn-BA"/>
        </w:rPr>
        <w:t xml:space="preserve">Indikator </w:t>
      </w:r>
      <w:r w:rsidRPr="00E351CC">
        <w:rPr>
          <w:rFonts w:ascii="Times New Roman" w:eastAsia="Times New Roman" w:hAnsi="Times New Roman" w:cs="Times New Roman"/>
          <w:b/>
          <w:bCs/>
          <w:sz w:val="24"/>
          <w:szCs w:val="24"/>
          <w:lang w:val="bs-Latn-BA"/>
        </w:rPr>
        <w:t>područje općine obuhvaćeno cestama višeg ranga</w:t>
      </w:r>
      <w:r w:rsidRPr="00E351CC">
        <w:rPr>
          <w:rFonts w:ascii="Times New Roman" w:eastAsia="Times New Roman" w:hAnsi="Times New Roman" w:cs="Times New Roman"/>
          <w:sz w:val="24"/>
          <w:szCs w:val="24"/>
          <w:lang w:val="bs-Latn-BA"/>
        </w:rPr>
        <w:t xml:space="preserve"> pokazuje značajan kvalitativni napredak. U 2020, 2023. i 2024. godini vrijednost je bila „Ne“, dok je u 2025. godini navedeno „Da“, što je u skladu s ciljnom vrijednošću za 2027. godinu. </w:t>
      </w:r>
      <w:r w:rsidR="00CB19C9" w:rsidRPr="00E351CC">
        <w:rPr>
          <w:rFonts w:ascii="Times New Roman" w:eastAsia="Times New Roman" w:hAnsi="Times New Roman" w:cs="Times New Roman"/>
          <w:sz w:val="24"/>
          <w:szCs w:val="24"/>
          <w:lang w:val="bs-Latn-BA"/>
        </w:rPr>
        <w:t xml:space="preserve">Radi se o strateškom projektu 2.1.2.1. Prolazak koridora kroz područje općine sa izgradnjom adekvatne lokalne infrastrukture gdje je u 2025. godini planirano 12.680.000,00 KM, dok je stepen realizacije iznosio </w:t>
      </w:r>
      <w:r w:rsidR="00CB19C9" w:rsidRPr="00E351CC">
        <w:rPr>
          <w:rFonts w:ascii="Times New Roman" w:eastAsia="Times New Roman" w:hAnsi="Times New Roman" w:cs="Times New Roman"/>
          <w:sz w:val="24"/>
          <w:szCs w:val="24"/>
          <w:lang w:val="bs-Latn-BA"/>
        </w:rPr>
        <w:lastRenderedPageBreak/>
        <w:t xml:space="preserve">9.621.685,00 KM. </w:t>
      </w:r>
      <w:r w:rsidR="00F728F9" w:rsidRPr="00E351CC">
        <w:rPr>
          <w:rFonts w:ascii="Times New Roman" w:eastAsia="Times New Roman" w:hAnsi="Times New Roman" w:cs="Times New Roman"/>
          <w:sz w:val="24"/>
          <w:szCs w:val="24"/>
          <w:lang w:val="bs-Latn-BA"/>
        </w:rPr>
        <w:t>U 2024. ovaj na realizaciju ovog projekta je izdvojeno 10.352.400,00 KM, dok je u 2023. godini 3.174.017,00 KM</w:t>
      </w:r>
      <w:r w:rsidR="00F728F9" w:rsidRPr="00E351CC">
        <w:rPr>
          <w:rFonts w:ascii="Times New Roman" w:eastAsia="Times New Roman" w:hAnsi="Times New Roman" w:cs="Times New Roman"/>
          <w:b/>
          <w:bCs/>
          <w:sz w:val="24"/>
          <w:szCs w:val="24"/>
          <w:lang w:val="bs-Latn-BA"/>
        </w:rPr>
        <w:t xml:space="preserve">. </w:t>
      </w:r>
      <w:r w:rsidRPr="00E351CC">
        <w:rPr>
          <w:rFonts w:ascii="Times New Roman" w:eastAsia="Times New Roman" w:hAnsi="Times New Roman" w:cs="Times New Roman"/>
          <w:sz w:val="24"/>
          <w:szCs w:val="24"/>
          <w:lang w:val="bs-Latn-BA"/>
        </w:rPr>
        <w:t>Ovaj rezultat ukazuje na ostvarenje važnog infrastrukturnog efekta, jer povezanost cestama višeg ranga ima direktan značaj za mobilnost stanovništva, privrednu povezanost, dostupnost usluga i investicionu atraktivnost.</w:t>
      </w:r>
    </w:p>
    <w:p w14:paraId="593BC767" w14:textId="3737B925" w:rsidR="000E712B" w:rsidRPr="00E351CC" w:rsidRDefault="000E712B" w:rsidP="00CE1F5A">
      <w:pPr>
        <w:spacing w:before="100" w:beforeAutospacing="1" w:after="100" w:afterAutospacing="1" w:line="240" w:lineRule="auto"/>
        <w:jc w:val="both"/>
        <w:rPr>
          <w:rFonts w:ascii="Times New Roman" w:eastAsia="Times New Roman" w:hAnsi="Times New Roman" w:cs="Times New Roman"/>
          <w:sz w:val="24"/>
          <w:szCs w:val="24"/>
          <w:lang w:val="bs-Latn-BA"/>
        </w:rPr>
      </w:pPr>
      <w:r w:rsidRPr="00E351CC">
        <w:rPr>
          <w:rFonts w:ascii="Times New Roman" w:eastAsia="Times New Roman" w:hAnsi="Times New Roman" w:cs="Times New Roman"/>
          <w:sz w:val="24"/>
          <w:szCs w:val="24"/>
          <w:lang w:val="bs-Latn-BA"/>
        </w:rPr>
        <w:t xml:space="preserve">Indikator </w:t>
      </w:r>
      <w:r w:rsidRPr="00E351CC">
        <w:rPr>
          <w:rFonts w:ascii="Times New Roman" w:eastAsia="Times New Roman" w:hAnsi="Times New Roman" w:cs="Times New Roman"/>
          <w:b/>
          <w:bCs/>
          <w:sz w:val="24"/>
          <w:szCs w:val="24"/>
          <w:lang w:val="bs-Latn-BA"/>
        </w:rPr>
        <w:t>povećano zadovoljstvo korisnika lokalnih cesta</w:t>
      </w:r>
      <w:r w:rsidRPr="00E351CC">
        <w:rPr>
          <w:rFonts w:ascii="Times New Roman" w:eastAsia="Times New Roman" w:hAnsi="Times New Roman" w:cs="Times New Roman"/>
          <w:sz w:val="24"/>
          <w:szCs w:val="24"/>
          <w:lang w:val="bs-Latn-BA"/>
        </w:rPr>
        <w:t xml:space="preserve"> ima pozitivne vrijednosti „Da“ za 2023, 2024. i 2025. godinu, što znači da je ciljna vrijednost održana tokom cijelog evaluacionog perioda. </w:t>
      </w:r>
      <w:r w:rsidR="0058334A" w:rsidRPr="00E351CC">
        <w:rPr>
          <w:rFonts w:ascii="Times New Roman" w:eastAsia="Times New Roman" w:hAnsi="Times New Roman" w:cs="Times New Roman"/>
          <w:sz w:val="24"/>
          <w:szCs w:val="24"/>
          <w:lang w:val="bs-Latn-BA"/>
        </w:rPr>
        <w:t>Ukupna izdvajanja za rekonstrukciju lokaln</w:t>
      </w:r>
      <w:r w:rsidR="008259A2" w:rsidRPr="00E351CC">
        <w:rPr>
          <w:rFonts w:ascii="Times New Roman" w:eastAsia="Times New Roman" w:hAnsi="Times New Roman" w:cs="Times New Roman"/>
          <w:sz w:val="24"/>
          <w:szCs w:val="24"/>
          <w:lang w:val="bs-Latn-BA"/>
        </w:rPr>
        <w:t>ih</w:t>
      </w:r>
      <w:r w:rsidR="0058334A" w:rsidRPr="00E351CC">
        <w:rPr>
          <w:rFonts w:ascii="Times New Roman" w:eastAsia="Times New Roman" w:hAnsi="Times New Roman" w:cs="Times New Roman"/>
          <w:sz w:val="24"/>
          <w:szCs w:val="24"/>
          <w:lang w:val="bs-Latn-BA"/>
        </w:rPr>
        <w:t xml:space="preserve"> cesti za period 2023-2025. godina iznosio je 1.110.616,95 KM. </w:t>
      </w:r>
      <w:r w:rsidRPr="00E351CC">
        <w:rPr>
          <w:rFonts w:ascii="Times New Roman" w:eastAsia="Times New Roman" w:hAnsi="Times New Roman" w:cs="Times New Roman"/>
          <w:sz w:val="24"/>
          <w:szCs w:val="24"/>
          <w:lang w:val="bs-Latn-BA"/>
        </w:rPr>
        <w:t>Ipak, ovaj indikator je kvalitativan i ne pokazuje stepen zadovoljstva, broj ispitanika, metod mjerenja ni promjene u intenzitetu zadovoljstva. Zbog toga je koristan kao opći signal, ali ograničen za preciznu evaluaciju učinka.</w:t>
      </w:r>
      <w:r w:rsidR="0058334A" w:rsidRPr="00E351CC">
        <w:rPr>
          <w:rFonts w:ascii="Times New Roman" w:eastAsia="Times New Roman" w:hAnsi="Times New Roman" w:cs="Times New Roman"/>
          <w:sz w:val="24"/>
          <w:szCs w:val="24"/>
          <w:lang w:val="bs-Latn-BA"/>
        </w:rPr>
        <w:t xml:space="preserve"> Stoga je potrebno indikator preimenovati u</w:t>
      </w:r>
      <w:r w:rsidR="008259A2" w:rsidRPr="00E351CC">
        <w:rPr>
          <w:rFonts w:ascii="Times New Roman" w:eastAsia="Times New Roman" w:hAnsi="Times New Roman" w:cs="Times New Roman"/>
          <w:sz w:val="24"/>
          <w:szCs w:val="24"/>
          <w:lang w:val="bs-Latn-BA"/>
        </w:rPr>
        <w:t xml:space="preserve"> npr. </w:t>
      </w:r>
      <w:r w:rsidR="0058334A" w:rsidRPr="00E351CC">
        <w:rPr>
          <w:rFonts w:ascii="Times New Roman" w:eastAsia="Times New Roman" w:hAnsi="Times New Roman" w:cs="Times New Roman"/>
          <w:sz w:val="24"/>
          <w:szCs w:val="24"/>
          <w:lang w:val="bs-Latn-BA"/>
        </w:rPr>
        <w:t xml:space="preserve"> </w:t>
      </w:r>
      <w:r w:rsidR="008259A2" w:rsidRPr="00E351CC">
        <w:rPr>
          <w:rFonts w:ascii="Times New Roman" w:eastAsia="Times New Roman" w:hAnsi="Times New Roman" w:cs="Times New Roman"/>
          <w:sz w:val="24"/>
          <w:szCs w:val="24"/>
          <w:lang w:val="bs-Latn-BA"/>
        </w:rPr>
        <w:t>"</w:t>
      </w:r>
      <w:r w:rsidR="0058334A" w:rsidRPr="00E351CC">
        <w:rPr>
          <w:rFonts w:ascii="Times New Roman" w:eastAsia="Times New Roman" w:hAnsi="Times New Roman" w:cs="Times New Roman"/>
          <w:sz w:val="24"/>
          <w:szCs w:val="24"/>
          <w:lang w:val="bs-Latn-BA"/>
        </w:rPr>
        <w:t>km rekonstruisane i izgrađene ceste na području općine</w:t>
      </w:r>
      <w:r w:rsidR="008259A2" w:rsidRPr="00E351CC">
        <w:rPr>
          <w:rFonts w:ascii="Times New Roman" w:eastAsia="Times New Roman" w:hAnsi="Times New Roman" w:cs="Times New Roman"/>
          <w:sz w:val="24"/>
          <w:szCs w:val="24"/>
          <w:lang w:val="bs-Latn-BA"/>
        </w:rPr>
        <w:t>"</w:t>
      </w:r>
      <w:r w:rsidR="0058334A" w:rsidRPr="00E351CC">
        <w:rPr>
          <w:rFonts w:ascii="Times New Roman" w:eastAsia="Times New Roman" w:hAnsi="Times New Roman" w:cs="Times New Roman"/>
          <w:sz w:val="24"/>
          <w:szCs w:val="24"/>
          <w:lang w:val="bs-Latn-BA"/>
        </w:rPr>
        <w:t>.</w:t>
      </w:r>
    </w:p>
    <w:p w14:paraId="655D8FAF" w14:textId="2B60AC56" w:rsidR="000E712B" w:rsidRPr="00E351CC" w:rsidRDefault="00E430E0" w:rsidP="008259A2">
      <w:pPr>
        <w:spacing w:before="100" w:beforeAutospacing="1" w:after="100" w:afterAutospacing="1" w:line="240" w:lineRule="auto"/>
        <w:jc w:val="both"/>
        <w:rPr>
          <w:rFonts w:ascii="Times New Roman" w:eastAsia="Times New Roman" w:hAnsi="Times New Roman" w:cs="Times New Roman"/>
          <w:sz w:val="24"/>
          <w:szCs w:val="24"/>
          <w:lang w:val="bs-Latn-BA"/>
        </w:rPr>
      </w:pPr>
      <w:r>
        <w:rPr>
          <w:rFonts w:ascii="Times New Roman" w:eastAsia="Times New Roman" w:hAnsi="Times New Roman" w:cs="Times New Roman"/>
          <w:sz w:val="24"/>
          <w:szCs w:val="24"/>
          <w:lang w:val="bs-Latn-BA"/>
        </w:rPr>
        <w:t>Sumirajući navedeno</w:t>
      </w:r>
      <w:r w:rsidR="000E712B" w:rsidRPr="00E351CC">
        <w:rPr>
          <w:rFonts w:ascii="Times New Roman" w:eastAsia="Times New Roman" w:hAnsi="Times New Roman" w:cs="Times New Roman"/>
          <w:sz w:val="24"/>
          <w:szCs w:val="24"/>
          <w:lang w:val="bs-Latn-BA"/>
        </w:rPr>
        <w:t xml:space="preserve">, prioritet 2.1. može se ocijeniti kao </w:t>
      </w:r>
      <w:r w:rsidR="000E712B" w:rsidRPr="00E351CC">
        <w:rPr>
          <w:rFonts w:ascii="Times New Roman" w:eastAsia="Times New Roman" w:hAnsi="Times New Roman" w:cs="Times New Roman"/>
          <w:b/>
          <w:bCs/>
          <w:sz w:val="24"/>
          <w:szCs w:val="24"/>
          <w:lang w:val="bs-Latn-BA"/>
        </w:rPr>
        <w:t>efektivan</w:t>
      </w:r>
      <w:r w:rsidR="000E712B" w:rsidRPr="00E351CC">
        <w:rPr>
          <w:rFonts w:ascii="Times New Roman" w:eastAsia="Times New Roman" w:hAnsi="Times New Roman" w:cs="Times New Roman"/>
          <w:sz w:val="24"/>
          <w:szCs w:val="24"/>
          <w:lang w:val="bs-Latn-BA"/>
        </w:rPr>
        <w:t>. Najveći napredak ostvaren je u cestovnoj povezanosti i percepciji zadovoljstva korisnika, dok je kod novih objekata društvene infrastrukture potrebno ubrzati realizaciju do 2027. godine.</w:t>
      </w:r>
    </w:p>
    <w:p w14:paraId="515E2189" w14:textId="6FC68752" w:rsidR="000E712B" w:rsidRPr="00E351CC" w:rsidRDefault="000E712B" w:rsidP="000E712B">
      <w:pPr>
        <w:spacing w:after="0" w:line="240" w:lineRule="auto"/>
        <w:rPr>
          <w:rFonts w:ascii="Times New Roman" w:eastAsia="Times New Roman" w:hAnsi="Times New Roman" w:cs="Times New Roman"/>
          <w:sz w:val="24"/>
          <w:szCs w:val="24"/>
          <w:lang w:val="bs-Latn-BA"/>
        </w:rPr>
      </w:pPr>
    </w:p>
    <w:p w14:paraId="2339735E" w14:textId="77777777" w:rsidR="000E712B" w:rsidRPr="00E351CC" w:rsidRDefault="000E712B" w:rsidP="000E712B">
      <w:pPr>
        <w:spacing w:before="100" w:beforeAutospacing="1" w:after="100" w:afterAutospacing="1" w:line="240" w:lineRule="auto"/>
        <w:outlineLvl w:val="1"/>
        <w:rPr>
          <w:rFonts w:ascii="Times New Roman" w:eastAsia="Times New Roman" w:hAnsi="Times New Roman" w:cs="Times New Roman"/>
          <w:b/>
          <w:bCs/>
          <w:sz w:val="24"/>
          <w:szCs w:val="24"/>
          <w:lang w:val="bs-Latn-BA"/>
        </w:rPr>
      </w:pPr>
      <w:bookmarkStart w:id="27" w:name="_Toc233213136"/>
      <w:r w:rsidRPr="00E351CC">
        <w:rPr>
          <w:rFonts w:ascii="Times New Roman" w:eastAsia="Times New Roman" w:hAnsi="Times New Roman" w:cs="Times New Roman"/>
          <w:b/>
          <w:bCs/>
          <w:sz w:val="24"/>
          <w:szCs w:val="24"/>
          <w:lang w:val="bs-Latn-BA"/>
        </w:rPr>
        <w:t>Prioritet 2.2. Razviti efikasnu, odgovornu i digitalizovanu javnu upravu osposobljenu za upravljanje lokalnim razvojem</w:t>
      </w:r>
      <w:bookmarkEnd w:id="27"/>
    </w:p>
    <w:p w14:paraId="6E0B9485" w14:textId="6DF5D08F" w:rsidR="000E712B" w:rsidRPr="00E351CC" w:rsidRDefault="000E712B" w:rsidP="000E712B">
      <w:pPr>
        <w:spacing w:before="100" w:beforeAutospacing="1" w:after="100" w:afterAutospacing="1" w:line="240" w:lineRule="auto"/>
        <w:rPr>
          <w:rFonts w:ascii="Times New Roman" w:eastAsia="Times New Roman" w:hAnsi="Times New Roman" w:cs="Times New Roman"/>
          <w:sz w:val="24"/>
          <w:szCs w:val="24"/>
          <w:lang w:val="bs-Latn-BA"/>
        </w:rPr>
      </w:pPr>
      <w:r w:rsidRPr="00E351CC">
        <w:rPr>
          <w:rFonts w:ascii="Times New Roman" w:eastAsia="Times New Roman" w:hAnsi="Times New Roman" w:cs="Times New Roman"/>
          <w:sz w:val="24"/>
          <w:szCs w:val="24"/>
          <w:lang w:val="bs-Latn-BA"/>
        </w:rPr>
        <w:t xml:space="preserve">Prioritet 2.2. pokazuje pozitivne rezultate u segmentu zadovoljstva korisnika administrativnih usluga. Indikator </w:t>
      </w:r>
      <w:r w:rsidRPr="00E351CC">
        <w:rPr>
          <w:rFonts w:ascii="Times New Roman" w:eastAsia="Times New Roman" w:hAnsi="Times New Roman" w:cs="Times New Roman"/>
          <w:b/>
          <w:bCs/>
          <w:sz w:val="24"/>
          <w:szCs w:val="24"/>
          <w:lang w:val="bs-Latn-BA"/>
        </w:rPr>
        <w:t>povećano zadovoljstvo korisnika administrativnih usluga</w:t>
      </w:r>
      <w:r w:rsidRPr="00E351CC">
        <w:rPr>
          <w:rFonts w:ascii="Times New Roman" w:eastAsia="Times New Roman" w:hAnsi="Times New Roman" w:cs="Times New Roman"/>
          <w:sz w:val="24"/>
          <w:szCs w:val="24"/>
          <w:lang w:val="bs-Latn-BA"/>
        </w:rPr>
        <w:t xml:space="preserve"> ima vrijednost „Da“ u 2023, 2024. i 2025. godini, što je u skladu sa ciljnom vrijednošću za 2027. godinu. To ukazuje da su aktivnosti usmjerene na unapređenje administrativnih usluga, organizacije rada i odnosa prema korisnicima dale određene rezultate.</w:t>
      </w:r>
      <w:r w:rsidR="00DD4C9C" w:rsidRPr="00E351CC">
        <w:rPr>
          <w:rFonts w:ascii="Times New Roman" w:eastAsia="Times New Roman" w:hAnsi="Times New Roman" w:cs="Times New Roman"/>
          <w:sz w:val="24"/>
          <w:szCs w:val="24"/>
          <w:lang w:val="bs-Latn-BA"/>
        </w:rPr>
        <w:t xml:space="preserve"> Prema posljednjem Izvještaju o  analiuzi zadovoljstva korisnika za 2025. godinu, 65% ispitanika su odgovorili da su zadovoljni uslugama općinske administracije dok ih je 55% odgovoril oda su zadovljni brzinom usluge.</w:t>
      </w:r>
    </w:p>
    <w:p w14:paraId="5891A983" w14:textId="0D6D8624" w:rsidR="00DD4C9C" w:rsidRPr="00E351CC" w:rsidRDefault="000E712B" w:rsidP="0002238D">
      <w:pPr>
        <w:spacing w:before="100" w:beforeAutospacing="1" w:after="100" w:afterAutospacing="1" w:line="240" w:lineRule="auto"/>
        <w:jc w:val="both"/>
        <w:rPr>
          <w:rFonts w:ascii="Times New Roman" w:eastAsia="Times New Roman" w:hAnsi="Times New Roman" w:cs="Times New Roman"/>
          <w:sz w:val="24"/>
          <w:szCs w:val="24"/>
          <w:lang w:val="bs-Latn-BA"/>
        </w:rPr>
      </w:pPr>
      <w:r w:rsidRPr="00E351CC">
        <w:rPr>
          <w:rFonts w:ascii="Times New Roman" w:eastAsia="Times New Roman" w:hAnsi="Times New Roman" w:cs="Times New Roman"/>
          <w:sz w:val="24"/>
          <w:szCs w:val="24"/>
          <w:lang w:val="bs-Latn-BA"/>
        </w:rPr>
        <w:t>Međutim, indikator je formulisan kao binarna vrijednost „Da/Ne“, što ograničava dubinu evaluacije. Za potpunu procjenu efektivnosti bilo bi korisno imati procenat zadovoljnih korisnika, prosječnu ocjenu zadovoljstva, broj obrađenih predmeta, prosječno vrijeme rješavanja zahtjeva, broj e-usluga, broj korisnika digitalnih usluga i stepen digitalizacije postupaka.</w:t>
      </w:r>
      <w:r w:rsidR="0002238D" w:rsidRPr="00E351CC">
        <w:rPr>
          <w:rFonts w:ascii="Times New Roman" w:eastAsia="Times New Roman" w:hAnsi="Times New Roman" w:cs="Times New Roman"/>
          <w:sz w:val="24"/>
          <w:szCs w:val="24"/>
          <w:lang w:val="bs-Latn-BA"/>
        </w:rPr>
        <w:t xml:space="preserve"> Stoga, Općina u narednom periodu ima potrebu za uspostavom što većeg obima digitalnih usluga.</w:t>
      </w:r>
      <w:r w:rsidR="009E5DDB" w:rsidRPr="00E351CC">
        <w:rPr>
          <w:rFonts w:ascii="Times New Roman" w:eastAsia="Times New Roman" w:hAnsi="Times New Roman" w:cs="Times New Roman"/>
          <w:sz w:val="24"/>
          <w:szCs w:val="24"/>
          <w:lang w:val="bs-Latn-BA"/>
        </w:rPr>
        <w:t xml:space="preserve"> </w:t>
      </w:r>
      <w:r w:rsidR="00DD4C9C" w:rsidRPr="00E351CC">
        <w:rPr>
          <w:rFonts w:ascii="Times New Roman" w:eastAsia="Times New Roman" w:hAnsi="Times New Roman" w:cs="Times New Roman"/>
          <w:sz w:val="24"/>
          <w:szCs w:val="24"/>
          <w:lang w:val="bs-Latn-BA"/>
        </w:rPr>
        <w:t>Općina Tešanj kontinuirano prikuplja podatke putem ankete o zadovljstvu građana javnim uslugama  te predlaže plan aktivnosti za unapređenje istih.</w:t>
      </w:r>
    </w:p>
    <w:p w14:paraId="4E3ADC59" w14:textId="4F423BF1" w:rsidR="00D03424" w:rsidRPr="00D03424" w:rsidRDefault="000E712B" w:rsidP="00D03424">
      <w:pPr>
        <w:spacing w:before="100" w:beforeAutospacing="1" w:after="100" w:afterAutospacing="1" w:line="240" w:lineRule="auto"/>
        <w:jc w:val="both"/>
        <w:rPr>
          <w:rFonts w:ascii="Times New Roman" w:eastAsia="Times New Roman" w:hAnsi="Times New Roman" w:cs="Times New Roman"/>
          <w:sz w:val="24"/>
          <w:szCs w:val="24"/>
          <w:lang w:val="bs-Latn-BA"/>
        </w:rPr>
      </w:pPr>
      <w:r w:rsidRPr="00E351CC">
        <w:rPr>
          <w:rFonts w:ascii="Times New Roman" w:eastAsia="Times New Roman" w:hAnsi="Times New Roman" w:cs="Times New Roman"/>
          <w:sz w:val="24"/>
          <w:szCs w:val="24"/>
          <w:lang w:val="bs-Latn-BA"/>
        </w:rPr>
        <w:t xml:space="preserve">Drugi indikator, </w:t>
      </w:r>
      <w:r w:rsidRPr="00E351CC">
        <w:rPr>
          <w:rFonts w:ascii="Times New Roman" w:eastAsia="Times New Roman" w:hAnsi="Times New Roman" w:cs="Times New Roman"/>
          <w:b/>
          <w:bCs/>
          <w:sz w:val="24"/>
          <w:szCs w:val="24"/>
          <w:lang w:val="bs-Latn-BA"/>
        </w:rPr>
        <w:t>područje općine pokriveno prostorno-planskom dokumentacijom</w:t>
      </w:r>
      <w:r w:rsidRPr="00E351CC">
        <w:rPr>
          <w:rFonts w:ascii="Times New Roman" w:eastAsia="Times New Roman" w:hAnsi="Times New Roman" w:cs="Times New Roman"/>
          <w:sz w:val="24"/>
          <w:szCs w:val="24"/>
          <w:lang w:val="bs-Latn-BA"/>
        </w:rPr>
        <w:t xml:space="preserve">, pokazuje </w:t>
      </w:r>
      <w:r w:rsidR="009E5DDB" w:rsidRPr="00E351CC">
        <w:rPr>
          <w:rFonts w:ascii="Times New Roman" w:eastAsia="Times New Roman" w:hAnsi="Times New Roman" w:cs="Times New Roman"/>
          <w:sz w:val="24"/>
          <w:szCs w:val="24"/>
          <w:lang w:val="bs-Latn-BA"/>
        </w:rPr>
        <w:t xml:space="preserve">još uvijek neostvaren planski </w:t>
      </w:r>
      <w:r w:rsidRPr="00E351CC">
        <w:rPr>
          <w:rFonts w:ascii="Times New Roman" w:eastAsia="Times New Roman" w:hAnsi="Times New Roman" w:cs="Times New Roman"/>
          <w:sz w:val="24"/>
          <w:szCs w:val="24"/>
          <w:lang w:val="bs-Latn-BA"/>
        </w:rPr>
        <w:t>rezultat. Polazna vrijednost je bila „Ne“, a u periodu 2023–2025. nisu prikazane ostvarene pozitivne vrijednosti.</w:t>
      </w:r>
      <w:r w:rsidR="009E5DDB" w:rsidRPr="00E351CC">
        <w:rPr>
          <w:rFonts w:ascii="Times New Roman" w:eastAsia="Times New Roman" w:hAnsi="Times New Roman" w:cs="Times New Roman"/>
          <w:sz w:val="24"/>
          <w:szCs w:val="24"/>
          <w:lang w:val="bs-Latn-BA"/>
        </w:rPr>
        <w:t xml:space="preserve"> Naime usvajanje novog prostornog plana je u toku i očekuje se postizanje c</w:t>
      </w:r>
      <w:r w:rsidRPr="00E351CC">
        <w:rPr>
          <w:rFonts w:ascii="Times New Roman" w:eastAsia="Times New Roman" w:hAnsi="Times New Roman" w:cs="Times New Roman"/>
          <w:sz w:val="24"/>
          <w:szCs w:val="24"/>
          <w:lang w:val="bs-Latn-BA"/>
        </w:rPr>
        <w:t>iljn</w:t>
      </w:r>
      <w:r w:rsidR="009E5DDB" w:rsidRPr="00E351CC">
        <w:rPr>
          <w:rFonts w:ascii="Times New Roman" w:eastAsia="Times New Roman" w:hAnsi="Times New Roman" w:cs="Times New Roman"/>
          <w:sz w:val="24"/>
          <w:szCs w:val="24"/>
          <w:lang w:val="bs-Latn-BA"/>
        </w:rPr>
        <w:t>e</w:t>
      </w:r>
      <w:r w:rsidRPr="00E351CC">
        <w:rPr>
          <w:rFonts w:ascii="Times New Roman" w:eastAsia="Times New Roman" w:hAnsi="Times New Roman" w:cs="Times New Roman"/>
          <w:sz w:val="24"/>
          <w:szCs w:val="24"/>
          <w:lang w:val="bs-Latn-BA"/>
        </w:rPr>
        <w:t xml:space="preserve"> vrijednost</w:t>
      </w:r>
      <w:r w:rsidR="009E5DDB" w:rsidRPr="00E351CC">
        <w:rPr>
          <w:rFonts w:ascii="Times New Roman" w:eastAsia="Times New Roman" w:hAnsi="Times New Roman" w:cs="Times New Roman"/>
          <w:sz w:val="24"/>
          <w:szCs w:val="24"/>
          <w:lang w:val="bs-Latn-BA"/>
        </w:rPr>
        <w:t>i</w:t>
      </w:r>
      <w:r w:rsidRPr="00E351CC">
        <w:rPr>
          <w:rFonts w:ascii="Times New Roman" w:eastAsia="Times New Roman" w:hAnsi="Times New Roman" w:cs="Times New Roman"/>
          <w:sz w:val="24"/>
          <w:szCs w:val="24"/>
          <w:lang w:val="bs-Latn-BA"/>
        </w:rPr>
        <w:t xml:space="preserve"> za 2027. godinu</w:t>
      </w:r>
      <w:r w:rsidR="008820A6" w:rsidRPr="00E351CC">
        <w:rPr>
          <w:rFonts w:ascii="Times New Roman" w:eastAsia="Times New Roman" w:hAnsi="Times New Roman" w:cs="Times New Roman"/>
          <w:sz w:val="24"/>
          <w:szCs w:val="24"/>
          <w:lang w:val="bs-Latn-BA"/>
        </w:rPr>
        <w:t>.</w:t>
      </w:r>
      <w:r w:rsidR="00D03424">
        <w:rPr>
          <w:rFonts w:ascii="Times New Roman" w:eastAsia="Times New Roman" w:hAnsi="Times New Roman" w:cs="Times New Roman"/>
          <w:sz w:val="24"/>
          <w:szCs w:val="24"/>
          <w:lang w:val="bs-Latn-BA"/>
        </w:rPr>
        <w:t xml:space="preserve"> </w:t>
      </w:r>
      <w:r w:rsidR="00D03424" w:rsidRPr="00D03424">
        <w:rPr>
          <w:rFonts w:ascii="Times New Roman" w:eastAsia="Times New Roman" w:hAnsi="Times New Roman" w:cs="Times New Roman"/>
          <w:sz w:val="24"/>
          <w:szCs w:val="24"/>
          <w:lang w:val="bs-Latn-BA"/>
        </w:rPr>
        <w:t>Na području općine Tešanj u primjeni je nekoliko planskih dokumenata i to:</w:t>
      </w:r>
    </w:p>
    <w:p w14:paraId="345CBCF7" w14:textId="4C4770A4" w:rsidR="000E712B" w:rsidRPr="00D03424" w:rsidRDefault="00D03424" w:rsidP="00D03424">
      <w:pPr>
        <w:spacing w:before="100" w:beforeAutospacing="1" w:after="100" w:afterAutospacing="1" w:line="240" w:lineRule="auto"/>
        <w:jc w:val="both"/>
        <w:rPr>
          <w:rFonts w:ascii="Times New Roman" w:eastAsia="Times New Roman" w:hAnsi="Times New Roman" w:cs="Times New Roman"/>
          <w:sz w:val="24"/>
          <w:szCs w:val="24"/>
          <w:lang w:val="bs-Latn-BA"/>
        </w:rPr>
      </w:pPr>
      <w:r w:rsidRPr="00D03424">
        <w:rPr>
          <w:rFonts w:ascii="Times New Roman" w:eastAsia="Times New Roman" w:hAnsi="Times New Roman" w:cs="Times New Roman"/>
          <w:sz w:val="24"/>
          <w:szCs w:val="24"/>
          <w:lang w:val="bs-Latn-BA"/>
        </w:rPr>
        <w:t>Prostorni plan općine koji pokriva cijelo područje općine (u izradi je novi prostorni plan i postojeći je na snazi sve dok se ne donese novi prostorni plan)</w:t>
      </w:r>
      <w:r>
        <w:rPr>
          <w:rFonts w:ascii="Times New Roman" w:eastAsia="Times New Roman" w:hAnsi="Times New Roman" w:cs="Times New Roman"/>
          <w:sz w:val="24"/>
          <w:szCs w:val="24"/>
          <w:lang w:val="bs-Latn-BA"/>
        </w:rPr>
        <w:t xml:space="preserve">, zatim </w:t>
      </w:r>
      <w:r w:rsidRPr="00D03424">
        <w:rPr>
          <w:rFonts w:ascii="Times New Roman" w:eastAsia="Times New Roman" w:hAnsi="Times New Roman" w:cs="Times New Roman"/>
          <w:sz w:val="24"/>
          <w:szCs w:val="24"/>
          <w:lang w:val="bs-Latn-BA"/>
        </w:rPr>
        <w:t>Urbanistički plan Tešanj</w:t>
      </w:r>
      <w:r>
        <w:rPr>
          <w:rFonts w:ascii="Times New Roman" w:eastAsia="Times New Roman" w:hAnsi="Times New Roman" w:cs="Times New Roman"/>
          <w:sz w:val="24"/>
          <w:szCs w:val="24"/>
          <w:lang w:val="bs-Latn-BA"/>
        </w:rPr>
        <w:t xml:space="preserve">, </w:t>
      </w:r>
      <w:r w:rsidRPr="00D03424">
        <w:rPr>
          <w:rFonts w:ascii="Times New Roman" w:eastAsia="Times New Roman" w:hAnsi="Times New Roman" w:cs="Times New Roman"/>
          <w:sz w:val="24"/>
          <w:szCs w:val="24"/>
          <w:lang w:val="bs-Latn-BA"/>
        </w:rPr>
        <w:t>Urbanistički plan Jelah</w:t>
      </w:r>
      <w:r>
        <w:rPr>
          <w:rFonts w:ascii="Times New Roman" w:eastAsia="Times New Roman" w:hAnsi="Times New Roman" w:cs="Times New Roman"/>
          <w:sz w:val="24"/>
          <w:szCs w:val="24"/>
          <w:lang w:val="bs-Latn-BA"/>
        </w:rPr>
        <w:t xml:space="preserve"> </w:t>
      </w:r>
      <w:r w:rsidRPr="00D03424">
        <w:rPr>
          <w:rFonts w:ascii="Times New Roman" w:eastAsia="Times New Roman" w:hAnsi="Times New Roman" w:cs="Times New Roman"/>
          <w:sz w:val="24"/>
          <w:szCs w:val="24"/>
          <w:lang w:val="bs-Latn-BA"/>
        </w:rPr>
        <w:t>te detaljni planski dokumenti koji su svi na snazi i u primjeni</w:t>
      </w:r>
      <w:r>
        <w:rPr>
          <w:rFonts w:ascii="Times New Roman" w:eastAsia="Times New Roman" w:hAnsi="Times New Roman" w:cs="Times New Roman"/>
          <w:sz w:val="24"/>
          <w:szCs w:val="24"/>
          <w:lang w:val="bs-Latn-BA"/>
        </w:rPr>
        <w:t xml:space="preserve">. U toku je izmjena i dopuna  </w:t>
      </w:r>
      <w:r w:rsidRPr="00D03424">
        <w:rPr>
          <w:rFonts w:ascii="Times New Roman" w:eastAsia="Times New Roman" w:hAnsi="Times New Roman" w:cs="Times New Roman"/>
          <w:sz w:val="24"/>
          <w:szCs w:val="24"/>
          <w:lang w:val="bs-Latn-BA"/>
        </w:rPr>
        <w:t>UR "vrata grada 2"</w:t>
      </w:r>
      <w:r>
        <w:rPr>
          <w:rFonts w:ascii="Times New Roman" w:eastAsia="Times New Roman" w:hAnsi="Times New Roman" w:cs="Times New Roman"/>
          <w:sz w:val="24"/>
          <w:szCs w:val="24"/>
          <w:lang w:val="bs-Latn-BA"/>
        </w:rPr>
        <w:t xml:space="preserve"> i</w:t>
      </w:r>
      <w:r w:rsidRPr="00D03424">
        <w:rPr>
          <w:rFonts w:ascii="Times New Roman" w:eastAsia="Times New Roman" w:hAnsi="Times New Roman" w:cs="Times New Roman"/>
          <w:sz w:val="24"/>
          <w:szCs w:val="24"/>
          <w:lang w:val="bs-Latn-BA"/>
        </w:rPr>
        <w:t xml:space="preserve"> izrad</w:t>
      </w:r>
      <w:r>
        <w:rPr>
          <w:rFonts w:ascii="Times New Roman" w:eastAsia="Times New Roman" w:hAnsi="Times New Roman" w:cs="Times New Roman"/>
          <w:sz w:val="24"/>
          <w:szCs w:val="24"/>
          <w:lang w:val="bs-Latn-BA"/>
        </w:rPr>
        <w:t>a</w:t>
      </w:r>
      <w:r w:rsidRPr="00D03424">
        <w:rPr>
          <w:rFonts w:ascii="Times New Roman" w:eastAsia="Times New Roman" w:hAnsi="Times New Roman" w:cs="Times New Roman"/>
          <w:sz w:val="24"/>
          <w:szCs w:val="24"/>
          <w:lang w:val="bs-Latn-BA"/>
        </w:rPr>
        <w:t xml:space="preserve"> novih planskih dokumenta RP "Ciglana" Jelah</w:t>
      </w:r>
      <w:r>
        <w:rPr>
          <w:rFonts w:ascii="Times New Roman" w:eastAsia="Times New Roman" w:hAnsi="Times New Roman" w:cs="Times New Roman"/>
          <w:sz w:val="24"/>
          <w:szCs w:val="24"/>
          <w:lang w:val="bs-Latn-BA"/>
        </w:rPr>
        <w:t>.</w:t>
      </w:r>
    </w:p>
    <w:p w14:paraId="64CA1902" w14:textId="32A8520E" w:rsidR="000E712B" w:rsidRPr="00E351CC" w:rsidRDefault="000E712B" w:rsidP="009E5DDB">
      <w:pPr>
        <w:spacing w:before="100" w:beforeAutospacing="1" w:after="100" w:afterAutospacing="1" w:line="240" w:lineRule="auto"/>
        <w:jc w:val="both"/>
        <w:rPr>
          <w:rFonts w:ascii="Times New Roman" w:eastAsia="Times New Roman" w:hAnsi="Times New Roman" w:cs="Times New Roman"/>
          <w:sz w:val="24"/>
          <w:szCs w:val="24"/>
          <w:lang w:val="bs-Latn-BA"/>
        </w:rPr>
      </w:pPr>
      <w:r w:rsidRPr="00E351CC">
        <w:rPr>
          <w:rFonts w:ascii="Times New Roman" w:eastAsia="Times New Roman" w:hAnsi="Times New Roman" w:cs="Times New Roman"/>
          <w:sz w:val="24"/>
          <w:szCs w:val="24"/>
          <w:lang w:val="bs-Latn-BA"/>
        </w:rPr>
        <w:lastRenderedPageBreak/>
        <w:t xml:space="preserve">Sa aspekta efektivnosti, prioritet 2.2. pokazuje </w:t>
      </w:r>
      <w:r w:rsidR="009E5DDB" w:rsidRPr="00E351CC">
        <w:rPr>
          <w:rFonts w:ascii="Times New Roman" w:eastAsia="Times New Roman" w:hAnsi="Times New Roman" w:cs="Times New Roman"/>
          <w:sz w:val="24"/>
          <w:szCs w:val="24"/>
          <w:lang w:val="bs-Latn-BA"/>
        </w:rPr>
        <w:t>određeni ni</w:t>
      </w:r>
      <w:r w:rsidR="00431F00" w:rsidRPr="00E351CC">
        <w:rPr>
          <w:rFonts w:ascii="Times New Roman" w:eastAsia="Times New Roman" w:hAnsi="Times New Roman" w:cs="Times New Roman"/>
          <w:sz w:val="24"/>
          <w:szCs w:val="24"/>
          <w:lang w:val="bs-Latn-BA"/>
        </w:rPr>
        <w:t>v</w:t>
      </w:r>
      <w:r w:rsidR="009E5DDB" w:rsidRPr="00E351CC">
        <w:rPr>
          <w:rFonts w:ascii="Times New Roman" w:eastAsia="Times New Roman" w:hAnsi="Times New Roman" w:cs="Times New Roman"/>
          <w:sz w:val="24"/>
          <w:szCs w:val="24"/>
          <w:lang w:val="bs-Latn-BA"/>
        </w:rPr>
        <w:t xml:space="preserve">o </w:t>
      </w:r>
      <w:r w:rsidRPr="00E351CC">
        <w:rPr>
          <w:rFonts w:ascii="Times New Roman" w:eastAsia="Times New Roman" w:hAnsi="Times New Roman" w:cs="Times New Roman"/>
          <w:sz w:val="24"/>
          <w:szCs w:val="24"/>
          <w:lang w:val="bs-Latn-BA"/>
        </w:rPr>
        <w:t>efektivnost</w:t>
      </w:r>
      <w:r w:rsidR="009E5DDB" w:rsidRPr="00E351CC">
        <w:rPr>
          <w:rFonts w:ascii="Times New Roman" w:eastAsia="Times New Roman" w:hAnsi="Times New Roman" w:cs="Times New Roman"/>
          <w:sz w:val="24"/>
          <w:szCs w:val="24"/>
          <w:lang w:val="bs-Latn-BA"/>
        </w:rPr>
        <w:t>i</w:t>
      </w:r>
      <w:r w:rsidRPr="00E351CC">
        <w:rPr>
          <w:rFonts w:ascii="Times New Roman" w:eastAsia="Times New Roman" w:hAnsi="Times New Roman" w:cs="Times New Roman"/>
          <w:sz w:val="24"/>
          <w:szCs w:val="24"/>
          <w:lang w:val="bs-Latn-BA"/>
        </w:rPr>
        <w:t xml:space="preserve">. Napredak postoji u zadovoljstvu korisnika administrativnih usluga, a ključni razvojni segment koji se odnosi na prostorno-plansku dokumentaciju </w:t>
      </w:r>
      <w:r w:rsidR="009E5DDB" w:rsidRPr="00E351CC">
        <w:rPr>
          <w:rFonts w:ascii="Times New Roman" w:eastAsia="Times New Roman" w:hAnsi="Times New Roman" w:cs="Times New Roman"/>
          <w:sz w:val="24"/>
          <w:szCs w:val="24"/>
          <w:lang w:val="bs-Latn-BA"/>
        </w:rPr>
        <w:t>očekuje se da bude ostvaren do kraja</w:t>
      </w:r>
      <w:r w:rsidRPr="00E351CC">
        <w:rPr>
          <w:rFonts w:ascii="Times New Roman" w:eastAsia="Times New Roman" w:hAnsi="Times New Roman" w:cs="Times New Roman"/>
          <w:sz w:val="24"/>
          <w:szCs w:val="24"/>
          <w:lang w:val="bs-Latn-BA"/>
        </w:rPr>
        <w:t xml:space="preserve"> period</w:t>
      </w:r>
      <w:r w:rsidR="009E5DDB" w:rsidRPr="00E351CC">
        <w:rPr>
          <w:rFonts w:ascii="Times New Roman" w:eastAsia="Times New Roman" w:hAnsi="Times New Roman" w:cs="Times New Roman"/>
          <w:sz w:val="24"/>
          <w:szCs w:val="24"/>
          <w:lang w:val="bs-Latn-BA"/>
        </w:rPr>
        <w:t>a aktuel</w:t>
      </w:r>
      <w:r w:rsidR="008820A6" w:rsidRPr="00E351CC">
        <w:rPr>
          <w:rFonts w:ascii="Times New Roman" w:eastAsia="Times New Roman" w:hAnsi="Times New Roman" w:cs="Times New Roman"/>
          <w:sz w:val="24"/>
          <w:szCs w:val="24"/>
          <w:lang w:val="bs-Latn-BA"/>
        </w:rPr>
        <w:t>ne</w:t>
      </w:r>
      <w:r w:rsidR="009E5DDB" w:rsidRPr="00E351CC">
        <w:rPr>
          <w:rFonts w:ascii="Times New Roman" w:eastAsia="Times New Roman" w:hAnsi="Times New Roman" w:cs="Times New Roman"/>
          <w:sz w:val="24"/>
          <w:szCs w:val="24"/>
          <w:lang w:val="bs-Latn-BA"/>
        </w:rPr>
        <w:t xml:space="preserve"> strategije razvoja</w:t>
      </w:r>
      <w:r w:rsidR="008820A6" w:rsidRPr="00E351CC">
        <w:rPr>
          <w:rFonts w:ascii="Times New Roman" w:eastAsia="Times New Roman" w:hAnsi="Times New Roman" w:cs="Times New Roman"/>
          <w:sz w:val="24"/>
          <w:szCs w:val="24"/>
          <w:lang w:val="bs-Latn-BA"/>
        </w:rPr>
        <w:t xml:space="preserve">, s obzirom </w:t>
      </w:r>
      <w:r w:rsidRPr="00E351CC">
        <w:rPr>
          <w:rFonts w:ascii="Times New Roman" w:eastAsia="Times New Roman" w:hAnsi="Times New Roman" w:cs="Times New Roman"/>
          <w:sz w:val="24"/>
          <w:szCs w:val="24"/>
          <w:lang w:val="bs-Latn-BA"/>
        </w:rPr>
        <w:t>da prostorno-planska dokumentacija predstavlja osnov za investicije, infrastrukturu, urbanizaciju i održivi razvoj</w:t>
      </w:r>
      <w:r w:rsidR="009E5DDB" w:rsidRPr="00E351CC">
        <w:rPr>
          <w:rFonts w:ascii="Times New Roman" w:eastAsia="Times New Roman" w:hAnsi="Times New Roman" w:cs="Times New Roman"/>
          <w:sz w:val="24"/>
          <w:szCs w:val="24"/>
          <w:lang w:val="bs-Latn-BA"/>
        </w:rPr>
        <w:t>.</w:t>
      </w:r>
    </w:p>
    <w:p w14:paraId="382E544B" w14:textId="538F260A" w:rsidR="000E712B" w:rsidRPr="00E351CC" w:rsidRDefault="000E712B" w:rsidP="000E712B">
      <w:pPr>
        <w:spacing w:after="0" w:line="240" w:lineRule="auto"/>
        <w:rPr>
          <w:rFonts w:ascii="Times New Roman" w:eastAsia="Times New Roman" w:hAnsi="Times New Roman" w:cs="Times New Roman"/>
          <w:sz w:val="24"/>
          <w:szCs w:val="24"/>
          <w:lang w:val="bs-Latn-BA"/>
        </w:rPr>
      </w:pPr>
    </w:p>
    <w:p w14:paraId="646490AB" w14:textId="77777777" w:rsidR="000E712B" w:rsidRPr="00E351CC" w:rsidRDefault="000E712B" w:rsidP="008820A6">
      <w:pPr>
        <w:spacing w:before="100" w:beforeAutospacing="1" w:after="100" w:afterAutospacing="1" w:line="240" w:lineRule="auto"/>
        <w:jc w:val="both"/>
        <w:outlineLvl w:val="1"/>
        <w:rPr>
          <w:rFonts w:ascii="Times New Roman" w:eastAsia="Times New Roman" w:hAnsi="Times New Roman" w:cs="Times New Roman"/>
          <w:b/>
          <w:bCs/>
          <w:sz w:val="24"/>
          <w:szCs w:val="24"/>
          <w:lang w:val="bs-Latn-BA"/>
        </w:rPr>
      </w:pPr>
      <w:bookmarkStart w:id="28" w:name="_Toc233213137"/>
      <w:r w:rsidRPr="00E351CC">
        <w:rPr>
          <w:rFonts w:ascii="Times New Roman" w:eastAsia="Times New Roman" w:hAnsi="Times New Roman" w:cs="Times New Roman"/>
          <w:b/>
          <w:bCs/>
          <w:sz w:val="24"/>
          <w:szCs w:val="24"/>
          <w:lang w:val="bs-Latn-BA"/>
        </w:rPr>
        <w:t>Prioritet 2.3. Osigurati dostupnost društvenih sadržaja, socijalnu sigurnost i uključenost i atmosferu društvenog aktivizma</w:t>
      </w:r>
      <w:bookmarkEnd w:id="28"/>
    </w:p>
    <w:p w14:paraId="010EDEA5" w14:textId="0D3CD5C1" w:rsidR="000E712B" w:rsidRPr="00E351CC" w:rsidRDefault="000E712B" w:rsidP="008820A6">
      <w:pPr>
        <w:spacing w:before="100" w:beforeAutospacing="1" w:after="100" w:afterAutospacing="1" w:line="240" w:lineRule="auto"/>
        <w:jc w:val="both"/>
        <w:rPr>
          <w:rFonts w:ascii="Times New Roman" w:eastAsia="Times New Roman" w:hAnsi="Times New Roman" w:cs="Times New Roman"/>
          <w:sz w:val="24"/>
          <w:szCs w:val="24"/>
          <w:lang w:val="bs-Latn-BA"/>
        </w:rPr>
      </w:pPr>
      <w:r w:rsidRPr="00E351CC">
        <w:rPr>
          <w:rFonts w:ascii="Times New Roman" w:eastAsia="Times New Roman" w:hAnsi="Times New Roman" w:cs="Times New Roman"/>
          <w:sz w:val="24"/>
          <w:szCs w:val="24"/>
          <w:lang w:val="bs-Latn-BA"/>
        </w:rPr>
        <w:t xml:space="preserve">Prioritet 2.3. pokazuje veoma izražene rezultate u oblasti sportskih i kulturnih sadržaja, ali i </w:t>
      </w:r>
      <w:r w:rsidR="00904D38">
        <w:rPr>
          <w:rFonts w:ascii="Times New Roman" w:eastAsia="Times New Roman" w:hAnsi="Times New Roman" w:cs="Times New Roman"/>
          <w:sz w:val="24"/>
          <w:szCs w:val="24"/>
          <w:lang w:val="bs-Latn-BA"/>
        </w:rPr>
        <w:t>oscilatorne</w:t>
      </w:r>
      <w:r w:rsidR="008820A6" w:rsidRPr="00E351CC">
        <w:rPr>
          <w:rFonts w:ascii="Times New Roman" w:eastAsia="Times New Roman" w:hAnsi="Times New Roman" w:cs="Times New Roman"/>
          <w:sz w:val="24"/>
          <w:szCs w:val="24"/>
          <w:lang w:val="bs-Latn-BA"/>
        </w:rPr>
        <w:t xml:space="preserve"> trendove</w:t>
      </w:r>
      <w:r w:rsidRPr="00E351CC">
        <w:rPr>
          <w:rFonts w:ascii="Times New Roman" w:eastAsia="Times New Roman" w:hAnsi="Times New Roman" w:cs="Times New Roman"/>
          <w:sz w:val="24"/>
          <w:szCs w:val="24"/>
          <w:lang w:val="bs-Latn-BA"/>
        </w:rPr>
        <w:t xml:space="preserve"> u oblasti socijalne zaštite.</w:t>
      </w:r>
    </w:p>
    <w:p w14:paraId="32801059" w14:textId="77777777" w:rsidR="000E712B" w:rsidRPr="00E351CC" w:rsidRDefault="000E712B" w:rsidP="008820A6">
      <w:pPr>
        <w:spacing w:before="100" w:beforeAutospacing="1" w:after="100" w:afterAutospacing="1" w:line="240" w:lineRule="auto"/>
        <w:jc w:val="both"/>
        <w:rPr>
          <w:rFonts w:ascii="Times New Roman" w:eastAsia="Times New Roman" w:hAnsi="Times New Roman" w:cs="Times New Roman"/>
          <w:sz w:val="24"/>
          <w:szCs w:val="24"/>
          <w:lang w:val="bs-Latn-BA"/>
        </w:rPr>
      </w:pPr>
      <w:r w:rsidRPr="00E351CC">
        <w:rPr>
          <w:rFonts w:ascii="Times New Roman" w:eastAsia="Times New Roman" w:hAnsi="Times New Roman" w:cs="Times New Roman"/>
          <w:sz w:val="24"/>
          <w:szCs w:val="24"/>
          <w:lang w:val="bs-Latn-BA"/>
        </w:rPr>
        <w:t xml:space="preserve">Indikator </w:t>
      </w:r>
      <w:r w:rsidRPr="00E351CC">
        <w:rPr>
          <w:rFonts w:ascii="Times New Roman" w:eastAsia="Times New Roman" w:hAnsi="Times New Roman" w:cs="Times New Roman"/>
          <w:b/>
          <w:bCs/>
          <w:sz w:val="24"/>
          <w:szCs w:val="24"/>
          <w:lang w:val="bs-Latn-BA"/>
        </w:rPr>
        <w:t>povećane površine za sportske i kulturne djelatnosti</w:t>
      </w:r>
      <w:r w:rsidRPr="00E351CC">
        <w:rPr>
          <w:rFonts w:ascii="Times New Roman" w:eastAsia="Times New Roman" w:hAnsi="Times New Roman" w:cs="Times New Roman"/>
          <w:sz w:val="24"/>
          <w:szCs w:val="24"/>
          <w:lang w:val="bs-Latn-BA"/>
        </w:rPr>
        <w:t xml:space="preserve"> pokazuje kontinuiran rast: 30 u 2023. godini, 35 u 2024. i 40 u 2025. godini, dok je ciljna vrijednost za 2027. godinu označena kao „Da“. Budući da su ostvarene kvantitativne vrijednosti, može se zaključiti da je došlo do povećanja kapaciteta za sportske i kulturne aktivnosti. Ipak, ciljna vrijednost nije kvantificirana, pa nije moguće izračunati tačan procenat ostvarenja.</w:t>
      </w:r>
    </w:p>
    <w:p w14:paraId="75FFE6D8" w14:textId="77777777" w:rsidR="000E712B" w:rsidRDefault="000E712B" w:rsidP="008820A6">
      <w:pPr>
        <w:spacing w:before="100" w:beforeAutospacing="1" w:after="100" w:afterAutospacing="1" w:line="240" w:lineRule="auto"/>
        <w:jc w:val="both"/>
        <w:rPr>
          <w:rFonts w:ascii="Times New Roman" w:eastAsia="Times New Roman" w:hAnsi="Times New Roman" w:cs="Times New Roman"/>
          <w:sz w:val="24"/>
          <w:szCs w:val="24"/>
          <w:lang w:val="bs-Latn-BA"/>
        </w:rPr>
      </w:pPr>
      <w:r w:rsidRPr="00E351CC">
        <w:rPr>
          <w:rFonts w:ascii="Times New Roman" w:eastAsia="Times New Roman" w:hAnsi="Times New Roman" w:cs="Times New Roman"/>
          <w:sz w:val="24"/>
          <w:szCs w:val="24"/>
          <w:lang w:val="bs-Latn-BA"/>
        </w:rPr>
        <w:t xml:space="preserve">Indikator </w:t>
      </w:r>
      <w:r w:rsidRPr="00E351CC">
        <w:rPr>
          <w:rFonts w:ascii="Times New Roman" w:eastAsia="Times New Roman" w:hAnsi="Times New Roman" w:cs="Times New Roman"/>
          <w:b/>
          <w:bCs/>
          <w:sz w:val="24"/>
          <w:szCs w:val="24"/>
          <w:lang w:val="bs-Latn-BA"/>
        </w:rPr>
        <w:t>broj sportskih manifestacija</w:t>
      </w:r>
      <w:r w:rsidRPr="00E351CC">
        <w:rPr>
          <w:rFonts w:ascii="Times New Roman" w:eastAsia="Times New Roman" w:hAnsi="Times New Roman" w:cs="Times New Roman"/>
          <w:sz w:val="24"/>
          <w:szCs w:val="24"/>
          <w:lang w:val="bs-Latn-BA"/>
        </w:rPr>
        <w:t xml:space="preserve"> pokazuje izrazito visok rast. Polazna vrijednost iznosila je 16, zatim 20 u 2023, 39 u 2024. i 55 u 2025. godini. Ciljna vrijednost za 2027. godinu iznosi 20. To znači da je u 2025. godini ostvareno 275% ciljne vrijednosti. Ovaj rezultat ukazuje na vrlo visoku efektivnost mjera koje se odnose na sportski aktivizam, dostupnost sportskih sadržaja i organizaciju manifestacija.</w:t>
      </w:r>
    </w:p>
    <w:p w14:paraId="197239B6" w14:textId="77777777" w:rsidR="00904D38" w:rsidRPr="00904D38" w:rsidRDefault="00904D38" w:rsidP="00904D38">
      <w:pPr>
        <w:spacing w:before="100" w:beforeAutospacing="1" w:after="100" w:afterAutospacing="1" w:line="240" w:lineRule="auto"/>
        <w:jc w:val="both"/>
        <w:rPr>
          <w:rFonts w:ascii="Times New Roman" w:eastAsia="Times New Roman" w:hAnsi="Times New Roman" w:cs="Times New Roman"/>
          <w:sz w:val="24"/>
          <w:szCs w:val="24"/>
          <w:lang w:val="bs-Latn-BA"/>
        </w:rPr>
      </w:pPr>
      <w:r w:rsidRPr="00904D38">
        <w:rPr>
          <w:rFonts w:ascii="Times New Roman" w:eastAsia="Times New Roman" w:hAnsi="Times New Roman" w:cs="Times New Roman"/>
          <w:sz w:val="24"/>
          <w:szCs w:val="24"/>
          <w:lang w:val="bs-Latn-BA"/>
        </w:rPr>
        <w:t xml:space="preserve">Indikator broj korisnika </w:t>
      </w:r>
      <w:r w:rsidRPr="00904D38">
        <w:rPr>
          <w:rFonts w:ascii="Times New Roman" w:eastAsia="Times New Roman" w:hAnsi="Times New Roman" w:cs="Times New Roman"/>
          <w:b/>
          <w:bCs/>
          <w:sz w:val="24"/>
          <w:szCs w:val="24"/>
          <w:lang w:val="bs-Latn-BA"/>
        </w:rPr>
        <w:t>socijalne zaštite</w:t>
      </w:r>
      <w:r w:rsidRPr="00904D38">
        <w:rPr>
          <w:rFonts w:ascii="Times New Roman" w:eastAsia="Times New Roman" w:hAnsi="Times New Roman" w:cs="Times New Roman"/>
          <w:sz w:val="24"/>
          <w:szCs w:val="24"/>
          <w:lang w:val="bs-Latn-BA"/>
        </w:rPr>
        <w:t xml:space="preserve"> u evaluacionom periodu pokazuje nominalni rast, ali njegovo tumačenje zahtijeva dodatnu pažnju zbog strukture korisnika obuhvaćenih ovim pokazateljem. Broj korisnika socijalne zaštite iznosio je 14.732 u 2023. godini, zatim je povećan na 16.231 u 2024. godini, dok je u 2025. godini dostigao 17.444 korisnika. U odnosu na polaznu vrijednost iz 2020. godine, koja je iznosila 16.927 korisnika, evidentno je da je u 2023. godini došlo do smanjenja broja korisnika, ali se nakon toga bilježi ponovni rast, tako da je vrijednost u 2025. godini viša i od polazne vrijednosti.</w:t>
      </w:r>
    </w:p>
    <w:p w14:paraId="4E1CC8D1" w14:textId="77777777" w:rsidR="00904D38" w:rsidRPr="00904D38" w:rsidRDefault="00904D38" w:rsidP="00904D38">
      <w:pPr>
        <w:spacing w:before="100" w:beforeAutospacing="1" w:after="100" w:afterAutospacing="1" w:line="240" w:lineRule="auto"/>
        <w:jc w:val="both"/>
        <w:rPr>
          <w:rFonts w:ascii="Times New Roman" w:eastAsia="Times New Roman" w:hAnsi="Times New Roman" w:cs="Times New Roman"/>
          <w:sz w:val="24"/>
          <w:szCs w:val="24"/>
          <w:lang w:val="bs-Latn-BA"/>
        </w:rPr>
      </w:pPr>
      <w:r w:rsidRPr="00904D38">
        <w:rPr>
          <w:rFonts w:ascii="Times New Roman" w:eastAsia="Times New Roman" w:hAnsi="Times New Roman" w:cs="Times New Roman"/>
          <w:sz w:val="24"/>
          <w:szCs w:val="24"/>
          <w:lang w:val="bs-Latn-BA"/>
        </w:rPr>
        <w:t>Ciljna vrijednost za 2027. godinu iznosi 15.000 korisnika, što znači da je prvobitno strateško opredjeljenje bilo usmjereno ka smanjenju ukupnog broja korisnika socijalne zaštite. Međutim, ostvarenu vrijednost iz 2025. godine od 17.444 korisnika ne treba tumačiti isključivo kao pogoršanje socijalnog stanja ili smanjenje efektivnosti mjera socijalne politike. Naime, u okviru ovog indikatora obuhvaćen je širi krug korisnika različitih oblika podrške, uključujući osobe kojima je subvencioniran prevoz do škole, porodilje koje ostvaruju naknade, kao i druge kategorije korisnika prava i mjera koje imaju socijalni, porodični, obrazovni i preventivni karakter.</w:t>
      </w:r>
    </w:p>
    <w:p w14:paraId="4150E1A0" w14:textId="77777777" w:rsidR="00904D38" w:rsidRPr="00904D38" w:rsidRDefault="00904D38" w:rsidP="00904D38">
      <w:pPr>
        <w:spacing w:before="100" w:beforeAutospacing="1" w:after="100" w:afterAutospacing="1" w:line="240" w:lineRule="auto"/>
        <w:jc w:val="both"/>
        <w:rPr>
          <w:rFonts w:ascii="Times New Roman" w:eastAsia="Times New Roman" w:hAnsi="Times New Roman" w:cs="Times New Roman"/>
          <w:sz w:val="24"/>
          <w:szCs w:val="24"/>
          <w:lang w:val="bs-Latn-BA"/>
        </w:rPr>
      </w:pPr>
      <w:r w:rsidRPr="00904D38">
        <w:rPr>
          <w:rFonts w:ascii="Times New Roman" w:eastAsia="Times New Roman" w:hAnsi="Times New Roman" w:cs="Times New Roman"/>
          <w:sz w:val="24"/>
          <w:szCs w:val="24"/>
          <w:lang w:val="bs-Latn-BA"/>
        </w:rPr>
        <w:t>Zbog toga rast broja korisnika može ukazivati i na proširenje obuhvata podrške, bolju dostupnost prava, aktivniju socijalnu politiku Općine Tešanj i veći stepen evidentiranja korisnika, a ne nužno samo na rast socijalne ugroženosti stanovništva. Posebno je važno naglasiti da subvencioniranje prevoza učenika i naknade porodiljama predstavljaju mjere podrške porodici, obrazovanju, natalitetu i socijalnoj uključenosti, te ih nije opravdano posmatrati isključivo kroz prizmu socijalne potrebe u užem smislu.</w:t>
      </w:r>
    </w:p>
    <w:p w14:paraId="56EC9FF3" w14:textId="77777777" w:rsidR="00904D38" w:rsidRPr="00904D38" w:rsidRDefault="00904D38" w:rsidP="00904D38">
      <w:pPr>
        <w:spacing w:before="100" w:beforeAutospacing="1" w:after="100" w:afterAutospacing="1" w:line="240" w:lineRule="auto"/>
        <w:jc w:val="both"/>
        <w:rPr>
          <w:rFonts w:ascii="Times New Roman" w:eastAsia="Times New Roman" w:hAnsi="Times New Roman" w:cs="Times New Roman"/>
          <w:sz w:val="24"/>
          <w:szCs w:val="24"/>
          <w:lang w:val="bs-Latn-BA"/>
        </w:rPr>
      </w:pPr>
      <w:r w:rsidRPr="00904D38">
        <w:rPr>
          <w:rFonts w:ascii="Times New Roman" w:eastAsia="Times New Roman" w:hAnsi="Times New Roman" w:cs="Times New Roman"/>
          <w:sz w:val="24"/>
          <w:szCs w:val="24"/>
          <w:lang w:val="bs-Latn-BA"/>
        </w:rPr>
        <w:lastRenderedPageBreak/>
        <w:t>Procenat ostvarenja u 2025. godini, u odnosu na ciljnu vrijednost od 15.000 korisnika, iznosi približno 86,0%, računato obrnutom logikom jer je kod ovog indikatora nominalno manja vrijednost prvobitno definisana kao povoljnija. Ipak, zbog izmiješane strukture korisnika, ovaj procenat treba tumačiti oprezno, jer povećanje broja korisnika može istovremeno odražavati i širenje razvojnih i preventivnih mjera podrške građanima.</w:t>
      </w:r>
    </w:p>
    <w:p w14:paraId="45E94E35" w14:textId="37B59E82" w:rsidR="00904D38" w:rsidRPr="00904D38" w:rsidRDefault="00904D38" w:rsidP="00431F00">
      <w:pPr>
        <w:spacing w:before="100" w:beforeAutospacing="1" w:after="100" w:afterAutospacing="1" w:line="240" w:lineRule="auto"/>
        <w:jc w:val="both"/>
        <w:rPr>
          <w:rFonts w:ascii="Times New Roman" w:eastAsia="Times New Roman" w:hAnsi="Times New Roman" w:cs="Times New Roman"/>
          <w:sz w:val="24"/>
          <w:szCs w:val="24"/>
          <w:lang w:val="bs-Latn-BA"/>
        </w:rPr>
      </w:pPr>
      <w:r w:rsidRPr="00904D38">
        <w:rPr>
          <w:rFonts w:ascii="Times New Roman" w:eastAsia="Times New Roman" w:hAnsi="Times New Roman" w:cs="Times New Roman"/>
          <w:sz w:val="24"/>
          <w:szCs w:val="24"/>
          <w:lang w:val="bs-Latn-BA"/>
        </w:rPr>
        <w:t>U tom smislu, preporučuje se da se u narednom planskom ciklusu ovaj indikator metodološki preciznije razdvoji na najmanje dvije kategorije: korisnike socijalne zaštite u užem smislu, odnosno osobe i porodice u stanju socijalne potrebe, te korisnike širih oblika društvene podrške, kao što su subvencije za prevoz učenika, naknade porodiljama i slične mjere. Takvo razdvajanje omogućilo bi realnije praćenje socijalnih potreba stanovništva, ali i objektivnije vrednovanje pozitivnih učinaka općinskih mjera podrške porodici, obrazovanju i socijalnoj uključenosti.</w:t>
      </w:r>
    </w:p>
    <w:p w14:paraId="2673DBB1" w14:textId="5F18650B" w:rsidR="00431F00" w:rsidRPr="00E351CC" w:rsidRDefault="00431F00" w:rsidP="00431F00">
      <w:pPr>
        <w:spacing w:before="100" w:beforeAutospacing="1" w:after="100" w:afterAutospacing="1" w:line="240" w:lineRule="auto"/>
        <w:jc w:val="both"/>
        <w:rPr>
          <w:rFonts w:ascii="Times New Roman" w:eastAsia="Times New Roman" w:hAnsi="Times New Roman" w:cs="Times New Roman"/>
          <w:sz w:val="24"/>
          <w:szCs w:val="24"/>
          <w:lang w:val="bs-Latn-BA"/>
        </w:rPr>
      </w:pPr>
      <w:r w:rsidRPr="00E351CC">
        <w:rPr>
          <w:rFonts w:ascii="Times New Roman" w:eastAsia="Times New Roman" w:hAnsi="Times New Roman" w:cs="Times New Roman"/>
          <w:sz w:val="24"/>
          <w:szCs w:val="24"/>
          <w:lang w:val="bs-Latn-BA"/>
        </w:rPr>
        <w:t xml:space="preserve">Zbog navedenog, prioritet 2.3. može se ocijeniti kao </w:t>
      </w:r>
      <w:r w:rsidRPr="00E351CC">
        <w:rPr>
          <w:rFonts w:ascii="Times New Roman" w:eastAsia="Times New Roman" w:hAnsi="Times New Roman" w:cs="Times New Roman"/>
          <w:b/>
          <w:bCs/>
          <w:sz w:val="24"/>
          <w:szCs w:val="24"/>
          <w:lang w:val="bs-Latn-BA"/>
        </w:rPr>
        <w:t>visoko efektivan u segmentu društvenih, sportskih i kulturnih aktivnosti</w:t>
      </w:r>
      <w:r w:rsidRPr="00E351CC">
        <w:rPr>
          <w:rFonts w:ascii="Times New Roman" w:eastAsia="Times New Roman" w:hAnsi="Times New Roman" w:cs="Times New Roman"/>
          <w:sz w:val="24"/>
          <w:szCs w:val="24"/>
          <w:lang w:val="bs-Latn-BA"/>
        </w:rPr>
        <w:t xml:space="preserve">, posebno imajući u vidu rast sportskih manifestacija i povećanje površina za sportske i kulturne djelatnosti, ali kao </w:t>
      </w:r>
      <w:r w:rsidRPr="00E351CC">
        <w:rPr>
          <w:rFonts w:ascii="Times New Roman" w:eastAsia="Times New Roman" w:hAnsi="Times New Roman" w:cs="Times New Roman"/>
          <w:b/>
          <w:bCs/>
          <w:sz w:val="24"/>
          <w:szCs w:val="24"/>
          <w:lang w:val="bs-Latn-BA"/>
        </w:rPr>
        <w:t>djelimično efektivan u segmentu socijalne sigurnosti</w:t>
      </w:r>
      <w:r w:rsidRPr="00E351CC">
        <w:rPr>
          <w:rFonts w:ascii="Times New Roman" w:eastAsia="Times New Roman" w:hAnsi="Times New Roman" w:cs="Times New Roman"/>
          <w:sz w:val="24"/>
          <w:szCs w:val="24"/>
          <w:lang w:val="bs-Latn-BA"/>
        </w:rPr>
        <w:t>, jer indikator broja korisnika socijalne zaštite odstupa od planirane ciljne vrijednosti i pokazuje rast u posljednje dvije godine evaluacionog perioda.</w:t>
      </w:r>
    </w:p>
    <w:p w14:paraId="62F1F7D7" w14:textId="5F6D68A4" w:rsidR="000E712B" w:rsidRPr="00E351CC" w:rsidRDefault="000E712B" w:rsidP="000E712B">
      <w:pPr>
        <w:spacing w:after="0" w:line="240" w:lineRule="auto"/>
        <w:rPr>
          <w:rFonts w:ascii="Times New Roman" w:eastAsia="Times New Roman" w:hAnsi="Times New Roman" w:cs="Times New Roman"/>
          <w:sz w:val="24"/>
          <w:szCs w:val="24"/>
          <w:lang w:val="bs-Latn-BA"/>
        </w:rPr>
      </w:pPr>
    </w:p>
    <w:p w14:paraId="77BDCC7E" w14:textId="77777777" w:rsidR="000E712B" w:rsidRPr="00E351CC" w:rsidRDefault="000E712B" w:rsidP="000E712B">
      <w:pPr>
        <w:spacing w:before="100" w:beforeAutospacing="1" w:after="100" w:afterAutospacing="1" w:line="240" w:lineRule="auto"/>
        <w:outlineLvl w:val="1"/>
        <w:rPr>
          <w:rFonts w:ascii="Times New Roman" w:eastAsia="Times New Roman" w:hAnsi="Times New Roman" w:cs="Times New Roman"/>
          <w:b/>
          <w:bCs/>
          <w:sz w:val="24"/>
          <w:szCs w:val="24"/>
          <w:lang w:val="bs-Latn-BA"/>
        </w:rPr>
      </w:pPr>
      <w:bookmarkStart w:id="29" w:name="_Toc233213138"/>
      <w:r w:rsidRPr="00E351CC">
        <w:rPr>
          <w:rFonts w:ascii="Times New Roman" w:eastAsia="Times New Roman" w:hAnsi="Times New Roman" w:cs="Times New Roman"/>
          <w:b/>
          <w:bCs/>
          <w:sz w:val="24"/>
          <w:szCs w:val="24"/>
          <w:lang w:val="bs-Latn-BA"/>
        </w:rPr>
        <w:t>Prioritet 2.4. Uključiti građane općine u izgradnju sistema zajedničkih vrijednosti</w:t>
      </w:r>
      <w:bookmarkEnd w:id="29"/>
    </w:p>
    <w:p w14:paraId="475AF25D" w14:textId="77777777" w:rsidR="000E712B" w:rsidRPr="00E351CC" w:rsidRDefault="000E712B" w:rsidP="001464AC">
      <w:pPr>
        <w:spacing w:before="100" w:beforeAutospacing="1" w:after="100" w:afterAutospacing="1" w:line="240" w:lineRule="auto"/>
        <w:jc w:val="both"/>
        <w:rPr>
          <w:rFonts w:ascii="Times New Roman" w:eastAsia="Times New Roman" w:hAnsi="Times New Roman" w:cs="Times New Roman"/>
          <w:sz w:val="24"/>
          <w:szCs w:val="24"/>
          <w:lang w:val="bs-Latn-BA"/>
        </w:rPr>
      </w:pPr>
      <w:r w:rsidRPr="00E351CC">
        <w:rPr>
          <w:rFonts w:ascii="Times New Roman" w:eastAsia="Times New Roman" w:hAnsi="Times New Roman" w:cs="Times New Roman"/>
          <w:sz w:val="24"/>
          <w:szCs w:val="24"/>
          <w:lang w:val="bs-Latn-BA"/>
        </w:rPr>
        <w:t xml:space="preserve">Prioritet 2.4. pokazuje pozitivan trend. Indikator </w:t>
      </w:r>
      <w:r w:rsidRPr="00E351CC">
        <w:rPr>
          <w:rFonts w:ascii="Times New Roman" w:eastAsia="Times New Roman" w:hAnsi="Times New Roman" w:cs="Times New Roman"/>
          <w:b/>
          <w:bCs/>
          <w:sz w:val="24"/>
          <w:szCs w:val="24"/>
          <w:lang w:val="bs-Latn-BA"/>
        </w:rPr>
        <w:t>broj aktivnih udruženja građana</w:t>
      </w:r>
      <w:r w:rsidRPr="00E351CC">
        <w:rPr>
          <w:rFonts w:ascii="Times New Roman" w:eastAsia="Times New Roman" w:hAnsi="Times New Roman" w:cs="Times New Roman"/>
          <w:sz w:val="24"/>
          <w:szCs w:val="24"/>
          <w:lang w:val="bs-Latn-BA"/>
        </w:rPr>
        <w:t xml:space="preserve"> povećan je sa 76 u 2023. godini na 82 u 2024. i 92 u 2025. godini. Ciljna vrijednost za 2027. godinu iznosi 95. U 2025. godini ostvareno je približno </w:t>
      </w:r>
      <w:r w:rsidRPr="00E351CC">
        <w:rPr>
          <w:rFonts w:ascii="Times New Roman" w:eastAsia="Times New Roman" w:hAnsi="Times New Roman" w:cs="Times New Roman"/>
          <w:b/>
          <w:bCs/>
          <w:sz w:val="24"/>
          <w:szCs w:val="24"/>
          <w:lang w:val="bs-Latn-BA"/>
        </w:rPr>
        <w:t>96,8% ciljne vrijednosti</w:t>
      </w:r>
      <w:r w:rsidRPr="00E351CC">
        <w:rPr>
          <w:rFonts w:ascii="Times New Roman" w:eastAsia="Times New Roman" w:hAnsi="Times New Roman" w:cs="Times New Roman"/>
          <w:sz w:val="24"/>
          <w:szCs w:val="24"/>
          <w:lang w:val="bs-Latn-BA"/>
        </w:rPr>
        <w:t>, što znači da je cilj gotovo dostignut dvije godine prije kraja strateškog perioda.</w:t>
      </w:r>
    </w:p>
    <w:p w14:paraId="0710A58B" w14:textId="77777777" w:rsidR="000E712B" w:rsidRPr="00E351CC" w:rsidRDefault="000E712B" w:rsidP="001464AC">
      <w:pPr>
        <w:spacing w:before="100" w:beforeAutospacing="1" w:after="100" w:afterAutospacing="1" w:line="240" w:lineRule="auto"/>
        <w:jc w:val="both"/>
        <w:rPr>
          <w:rFonts w:ascii="Times New Roman" w:eastAsia="Times New Roman" w:hAnsi="Times New Roman" w:cs="Times New Roman"/>
          <w:sz w:val="24"/>
          <w:szCs w:val="24"/>
          <w:lang w:val="bs-Latn-BA"/>
        </w:rPr>
      </w:pPr>
      <w:r w:rsidRPr="00E351CC">
        <w:rPr>
          <w:rFonts w:ascii="Times New Roman" w:eastAsia="Times New Roman" w:hAnsi="Times New Roman" w:cs="Times New Roman"/>
          <w:sz w:val="24"/>
          <w:szCs w:val="24"/>
          <w:lang w:val="bs-Latn-BA"/>
        </w:rPr>
        <w:t>Ovaj rezultat ukazuje na rast građanskog aktivizma i jačanje organizacija civilnog društva. Povećanje broja aktivnih udruženja može doprinijeti većoj participaciji građana, boljoj artikulaciji potreba lokalne zajednice i jačanju saradnje između lokalne uprave i civilnog sektora.</w:t>
      </w:r>
    </w:p>
    <w:p w14:paraId="24AB6B1D" w14:textId="77777777" w:rsidR="000E712B" w:rsidRPr="00E351CC" w:rsidRDefault="000E712B" w:rsidP="001464AC">
      <w:pPr>
        <w:spacing w:before="100" w:beforeAutospacing="1" w:after="100" w:afterAutospacing="1" w:line="240" w:lineRule="auto"/>
        <w:jc w:val="both"/>
        <w:rPr>
          <w:rFonts w:ascii="Times New Roman" w:eastAsia="Times New Roman" w:hAnsi="Times New Roman" w:cs="Times New Roman"/>
          <w:sz w:val="24"/>
          <w:szCs w:val="24"/>
          <w:lang w:val="bs-Latn-BA"/>
        </w:rPr>
      </w:pPr>
      <w:r w:rsidRPr="00E351CC">
        <w:rPr>
          <w:rFonts w:ascii="Times New Roman" w:eastAsia="Times New Roman" w:hAnsi="Times New Roman" w:cs="Times New Roman"/>
          <w:sz w:val="24"/>
          <w:szCs w:val="24"/>
          <w:lang w:val="bs-Latn-BA"/>
        </w:rPr>
        <w:t xml:space="preserve">Indikator </w:t>
      </w:r>
      <w:r w:rsidRPr="00E351CC">
        <w:rPr>
          <w:rFonts w:ascii="Times New Roman" w:eastAsia="Times New Roman" w:hAnsi="Times New Roman" w:cs="Times New Roman"/>
          <w:b/>
          <w:bCs/>
          <w:sz w:val="24"/>
          <w:szCs w:val="24"/>
          <w:lang w:val="bs-Latn-BA"/>
        </w:rPr>
        <w:t>uključenost ranjivih grupa u obrazovni sistem</w:t>
      </w:r>
      <w:r w:rsidRPr="00E351CC">
        <w:rPr>
          <w:rFonts w:ascii="Times New Roman" w:eastAsia="Times New Roman" w:hAnsi="Times New Roman" w:cs="Times New Roman"/>
          <w:sz w:val="24"/>
          <w:szCs w:val="24"/>
          <w:lang w:val="bs-Latn-BA"/>
        </w:rPr>
        <w:t xml:space="preserve"> također pokazuje rast: 40 u 2023. godini, 43 u 2024. i 53 u 2025. godini. Ciljna vrijednost je označena kao „Da“, pa nije moguće izračunati procenat ostvarenja. Ipak, rast vrijednosti ukazuje na pozitivan trend. Ovaj indikator je posebno značajan jer povezuje društvenu inkluziju, obrazovanje i dugoročnu socijalnu koheziju.</w:t>
      </w:r>
    </w:p>
    <w:p w14:paraId="4DFA68B8" w14:textId="24DED487" w:rsidR="00D50849" w:rsidRPr="00E351CC" w:rsidRDefault="000E712B" w:rsidP="00D50849">
      <w:pPr>
        <w:spacing w:before="100" w:beforeAutospacing="1" w:after="100" w:afterAutospacing="1" w:line="240" w:lineRule="auto"/>
        <w:jc w:val="both"/>
        <w:rPr>
          <w:rFonts w:ascii="Times New Roman" w:eastAsia="Times New Roman" w:hAnsi="Times New Roman" w:cs="Times New Roman"/>
          <w:sz w:val="24"/>
          <w:szCs w:val="24"/>
          <w:lang w:val="bs-Latn-BA"/>
        </w:rPr>
      </w:pPr>
      <w:r w:rsidRPr="00E351CC">
        <w:rPr>
          <w:rFonts w:ascii="Times New Roman" w:eastAsia="Times New Roman" w:hAnsi="Times New Roman" w:cs="Times New Roman"/>
          <w:sz w:val="24"/>
          <w:szCs w:val="24"/>
          <w:lang w:val="bs-Latn-BA"/>
        </w:rPr>
        <w:t xml:space="preserve">Sa aspekta efektivnosti, prioritet 2.4. može se ocijeniti kao </w:t>
      </w:r>
      <w:r w:rsidRPr="00E351CC">
        <w:rPr>
          <w:rFonts w:ascii="Times New Roman" w:eastAsia="Times New Roman" w:hAnsi="Times New Roman" w:cs="Times New Roman"/>
          <w:b/>
          <w:bCs/>
          <w:sz w:val="24"/>
          <w:szCs w:val="24"/>
          <w:lang w:val="bs-Latn-BA"/>
        </w:rPr>
        <w:t>visoko efektivan</w:t>
      </w:r>
      <w:r w:rsidRPr="00E351CC">
        <w:rPr>
          <w:rFonts w:ascii="Times New Roman" w:eastAsia="Times New Roman" w:hAnsi="Times New Roman" w:cs="Times New Roman"/>
          <w:sz w:val="24"/>
          <w:szCs w:val="24"/>
          <w:lang w:val="bs-Latn-BA"/>
        </w:rPr>
        <w:t>, jer oba indikatora pokazuju napredak. Posebno je značajno što se rast bilježi i u građanskom aktivizmu i u uključivanju ranjivih grupa, što ukazuje da se mjere ne odnose samo na formalnu participaciju, nego i na širu društvenu uključenost.</w:t>
      </w:r>
    </w:p>
    <w:p w14:paraId="2B447819" w14:textId="77777777" w:rsidR="00D50849" w:rsidRDefault="00D50849" w:rsidP="00D50849">
      <w:pPr>
        <w:spacing w:before="100" w:beforeAutospacing="1" w:after="100" w:afterAutospacing="1" w:line="240" w:lineRule="auto"/>
        <w:jc w:val="both"/>
        <w:rPr>
          <w:rFonts w:ascii="Times New Roman" w:eastAsia="Times New Roman" w:hAnsi="Times New Roman" w:cs="Times New Roman"/>
          <w:sz w:val="24"/>
          <w:szCs w:val="24"/>
          <w:lang w:val="bs-Latn-BA"/>
        </w:rPr>
      </w:pPr>
    </w:p>
    <w:p w14:paraId="2DAF5CE6" w14:textId="77777777" w:rsidR="00D45806" w:rsidRPr="00E351CC" w:rsidRDefault="00D45806" w:rsidP="00D50849">
      <w:pPr>
        <w:spacing w:before="100" w:beforeAutospacing="1" w:after="100" w:afterAutospacing="1" w:line="240" w:lineRule="auto"/>
        <w:jc w:val="both"/>
        <w:rPr>
          <w:rFonts w:ascii="Times New Roman" w:eastAsia="Times New Roman" w:hAnsi="Times New Roman" w:cs="Times New Roman"/>
          <w:sz w:val="24"/>
          <w:szCs w:val="24"/>
          <w:lang w:val="bs-Latn-BA"/>
        </w:rPr>
      </w:pPr>
    </w:p>
    <w:p w14:paraId="031E2AF5" w14:textId="77777777" w:rsidR="000E712B" w:rsidRPr="00E351CC" w:rsidRDefault="000E712B" w:rsidP="000E712B">
      <w:pPr>
        <w:spacing w:before="100" w:beforeAutospacing="1" w:after="100" w:afterAutospacing="1" w:line="240" w:lineRule="auto"/>
        <w:outlineLvl w:val="1"/>
        <w:rPr>
          <w:rFonts w:ascii="Times New Roman" w:eastAsia="Times New Roman" w:hAnsi="Times New Roman" w:cs="Times New Roman"/>
          <w:b/>
          <w:bCs/>
          <w:sz w:val="24"/>
          <w:szCs w:val="24"/>
          <w:lang w:val="bs-Latn-BA"/>
        </w:rPr>
      </w:pPr>
      <w:bookmarkStart w:id="30" w:name="_Toc233213139"/>
      <w:r w:rsidRPr="00E351CC">
        <w:rPr>
          <w:rFonts w:ascii="Times New Roman" w:eastAsia="Times New Roman" w:hAnsi="Times New Roman" w:cs="Times New Roman"/>
          <w:b/>
          <w:bCs/>
          <w:sz w:val="24"/>
          <w:szCs w:val="24"/>
          <w:lang w:val="bs-Latn-BA"/>
        </w:rPr>
        <w:lastRenderedPageBreak/>
        <w:t>Prioritet 2.5. Poboljšati mogućnosti za zapošljavanje, razvoj poduzetništva i društvenog aktivizma mladih</w:t>
      </w:r>
      <w:bookmarkEnd w:id="30"/>
    </w:p>
    <w:p w14:paraId="37629DB8" w14:textId="55CEDB29" w:rsidR="000E712B" w:rsidRPr="00E351CC" w:rsidRDefault="000E712B" w:rsidP="001464AC">
      <w:pPr>
        <w:spacing w:before="100" w:beforeAutospacing="1" w:after="100" w:afterAutospacing="1" w:line="240" w:lineRule="auto"/>
        <w:jc w:val="both"/>
        <w:rPr>
          <w:rFonts w:ascii="Times New Roman" w:eastAsia="Times New Roman" w:hAnsi="Times New Roman" w:cs="Times New Roman"/>
          <w:sz w:val="24"/>
          <w:szCs w:val="24"/>
          <w:lang w:val="bs-Latn-BA"/>
        </w:rPr>
      </w:pPr>
      <w:r w:rsidRPr="00E351CC">
        <w:rPr>
          <w:rFonts w:ascii="Times New Roman" w:eastAsia="Times New Roman" w:hAnsi="Times New Roman" w:cs="Times New Roman"/>
          <w:sz w:val="24"/>
          <w:szCs w:val="24"/>
          <w:lang w:val="bs-Latn-BA"/>
        </w:rPr>
        <w:t xml:space="preserve">Prioritet 2.5. pokazuje izuzetno visoke ostvarene vrijednosti kod indikatora </w:t>
      </w:r>
      <w:r w:rsidRPr="00E351CC">
        <w:rPr>
          <w:rFonts w:ascii="Times New Roman" w:eastAsia="Times New Roman" w:hAnsi="Times New Roman" w:cs="Times New Roman"/>
          <w:b/>
          <w:bCs/>
          <w:sz w:val="24"/>
          <w:szCs w:val="24"/>
          <w:lang w:val="bs-Latn-BA"/>
        </w:rPr>
        <w:t>broj zaposlenih mladih lica</w:t>
      </w:r>
      <w:r w:rsidRPr="00E351CC">
        <w:rPr>
          <w:rFonts w:ascii="Times New Roman" w:eastAsia="Times New Roman" w:hAnsi="Times New Roman" w:cs="Times New Roman"/>
          <w:sz w:val="24"/>
          <w:szCs w:val="24"/>
          <w:lang w:val="bs-Latn-BA"/>
        </w:rPr>
        <w:t>. Polazna vrijednost iz 2020. godine iznosila je 0</w:t>
      </w:r>
      <w:r w:rsidR="001464AC" w:rsidRPr="00E351CC">
        <w:rPr>
          <w:rStyle w:val="FootnoteReference"/>
          <w:rFonts w:ascii="Times New Roman" w:eastAsia="Times New Roman" w:hAnsi="Times New Roman" w:cs="Times New Roman"/>
          <w:sz w:val="24"/>
          <w:szCs w:val="24"/>
          <w:lang w:val="bs-Latn-BA"/>
        </w:rPr>
        <w:footnoteReference w:id="7"/>
      </w:r>
      <w:r w:rsidRPr="00E351CC">
        <w:rPr>
          <w:rFonts w:ascii="Times New Roman" w:eastAsia="Times New Roman" w:hAnsi="Times New Roman" w:cs="Times New Roman"/>
          <w:sz w:val="24"/>
          <w:szCs w:val="24"/>
          <w:lang w:val="bs-Latn-BA"/>
        </w:rPr>
        <w:t>, dok su ostvarene vrijednosti 4.624 u 2023, 4.412 u 2024. i 4.296 u 2025. godini. Ciljna vrijednost za 2027. godinu iznosi 400. Ako se podaci tumače doslovno, cilj je višestruko premašen, jer vrijednost iz 2025. godine predstavlja više od deset puta veću vrijednost od ciljne.</w:t>
      </w:r>
    </w:p>
    <w:p w14:paraId="5D4975D5" w14:textId="425F9C08" w:rsidR="000E712B" w:rsidRPr="00E351CC" w:rsidRDefault="000E712B" w:rsidP="00D50849">
      <w:pPr>
        <w:spacing w:before="100" w:beforeAutospacing="1" w:after="100" w:afterAutospacing="1" w:line="240" w:lineRule="auto"/>
        <w:jc w:val="both"/>
        <w:rPr>
          <w:rFonts w:ascii="Times New Roman" w:eastAsia="Times New Roman" w:hAnsi="Times New Roman" w:cs="Times New Roman"/>
          <w:sz w:val="24"/>
          <w:szCs w:val="24"/>
          <w:lang w:val="bs-Latn-BA"/>
        </w:rPr>
      </w:pPr>
      <w:r w:rsidRPr="00E351CC">
        <w:rPr>
          <w:rFonts w:ascii="Times New Roman" w:eastAsia="Times New Roman" w:hAnsi="Times New Roman" w:cs="Times New Roman"/>
          <w:sz w:val="24"/>
          <w:szCs w:val="24"/>
          <w:lang w:val="bs-Latn-BA"/>
        </w:rPr>
        <w:t>Međutim, ovdje je potrebno ukazati na moguće metodološko pitanje. Ciljna vrijednost od 400 u odnosu na ostvarene vrijednosti od preko 4.000 može značiti da nisu korištene iste jedinice mjerenja, da cilj nije dobro postavljen ili da indikator ne mjeri samo novo zapošljavanje mladih, nego ukupan broj zaposlenih mladih lica. Zbog toga je preporučljivo izvršiti dodatnu provjeru definicije indikatora</w:t>
      </w:r>
      <w:r w:rsidR="00D50849" w:rsidRPr="00E351CC">
        <w:rPr>
          <w:rFonts w:ascii="Times New Roman" w:eastAsia="Times New Roman" w:hAnsi="Times New Roman" w:cs="Times New Roman"/>
          <w:sz w:val="24"/>
          <w:szCs w:val="24"/>
          <w:lang w:val="bs-Latn-BA"/>
        </w:rPr>
        <w:t>,</w:t>
      </w:r>
      <w:r w:rsidR="001464AC" w:rsidRPr="00E351CC">
        <w:rPr>
          <w:rFonts w:ascii="Times New Roman" w:eastAsia="Times New Roman" w:hAnsi="Times New Roman" w:cs="Times New Roman"/>
          <w:sz w:val="24"/>
          <w:szCs w:val="24"/>
          <w:lang w:val="bs-Latn-BA"/>
        </w:rPr>
        <w:t xml:space="preserve"> </w:t>
      </w:r>
      <w:r w:rsidR="00D50849" w:rsidRPr="00E351CC">
        <w:rPr>
          <w:rFonts w:ascii="Times New Roman" w:eastAsia="Times New Roman" w:hAnsi="Times New Roman" w:cs="Times New Roman"/>
          <w:sz w:val="24"/>
          <w:szCs w:val="24"/>
          <w:lang w:val="bs-Latn-BA"/>
        </w:rPr>
        <w:t>a posebno kod izrade</w:t>
      </w:r>
      <w:r w:rsidR="001464AC" w:rsidRPr="00E351CC">
        <w:rPr>
          <w:rFonts w:ascii="Times New Roman" w:eastAsia="Times New Roman" w:hAnsi="Times New Roman" w:cs="Times New Roman"/>
          <w:sz w:val="24"/>
          <w:szCs w:val="24"/>
          <w:lang w:val="bs-Latn-BA"/>
        </w:rPr>
        <w:t xml:space="preserve"> budućih planskih dokumenata</w:t>
      </w:r>
      <w:r w:rsidR="00D50849" w:rsidRPr="00E351CC">
        <w:rPr>
          <w:rFonts w:ascii="Times New Roman" w:eastAsia="Times New Roman" w:hAnsi="Times New Roman" w:cs="Times New Roman"/>
          <w:sz w:val="24"/>
          <w:szCs w:val="24"/>
          <w:lang w:val="bs-Latn-BA"/>
        </w:rPr>
        <w:t>.</w:t>
      </w:r>
    </w:p>
    <w:p w14:paraId="663A62FD" w14:textId="77777777" w:rsidR="000E712B" w:rsidRPr="00E351CC" w:rsidRDefault="000E712B" w:rsidP="00D50849">
      <w:pPr>
        <w:spacing w:before="100" w:beforeAutospacing="1" w:after="100" w:afterAutospacing="1" w:line="240" w:lineRule="auto"/>
        <w:jc w:val="both"/>
        <w:rPr>
          <w:rFonts w:ascii="Times New Roman" w:eastAsia="Times New Roman" w:hAnsi="Times New Roman" w:cs="Times New Roman"/>
          <w:sz w:val="24"/>
          <w:szCs w:val="24"/>
          <w:lang w:val="bs-Latn-BA"/>
        </w:rPr>
      </w:pPr>
      <w:r w:rsidRPr="00E351CC">
        <w:rPr>
          <w:rFonts w:ascii="Times New Roman" w:eastAsia="Times New Roman" w:hAnsi="Times New Roman" w:cs="Times New Roman"/>
          <w:sz w:val="24"/>
          <w:szCs w:val="24"/>
          <w:lang w:val="bs-Latn-BA"/>
        </w:rPr>
        <w:t xml:space="preserve">Indikator </w:t>
      </w:r>
      <w:r w:rsidRPr="00E351CC">
        <w:rPr>
          <w:rFonts w:ascii="Times New Roman" w:eastAsia="Times New Roman" w:hAnsi="Times New Roman" w:cs="Times New Roman"/>
          <w:b/>
          <w:bCs/>
          <w:sz w:val="24"/>
          <w:szCs w:val="24"/>
          <w:lang w:val="bs-Latn-BA"/>
        </w:rPr>
        <w:t>broj godišnje zaključenih brakova</w:t>
      </w:r>
      <w:r w:rsidRPr="00E351CC">
        <w:rPr>
          <w:rFonts w:ascii="Times New Roman" w:eastAsia="Times New Roman" w:hAnsi="Times New Roman" w:cs="Times New Roman"/>
          <w:sz w:val="24"/>
          <w:szCs w:val="24"/>
          <w:lang w:val="bs-Latn-BA"/>
        </w:rPr>
        <w:t xml:space="preserve"> pokazuje pozitivan trend: 281 u 2023. godini, 296 u 2024. i 355 u 2025. godini, uz ciljnu vrijednost od najmanje 300. U 2025. godini cilj je premašen, sa ostvarenjem od oko </w:t>
      </w:r>
      <w:r w:rsidRPr="00E351CC">
        <w:rPr>
          <w:rFonts w:ascii="Times New Roman" w:eastAsia="Times New Roman" w:hAnsi="Times New Roman" w:cs="Times New Roman"/>
          <w:b/>
          <w:bCs/>
          <w:sz w:val="24"/>
          <w:szCs w:val="24"/>
          <w:lang w:val="bs-Latn-BA"/>
        </w:rPr>
        <w:t>118,3% ciljne vrijednosti</w:t>
      </w:r>
      <w:r w:rsidRPr="00E351CC">
        <w:rPr>
          <w:rFonts w:ascii="Times New Roman" w:eastAsia="Times New Roman" w:hAnsi="Times New Roman" w:cs="Times New Roman"/>
          <w:sz w:val="24"/>
          <w:szCs w:val="24"/>
          <w:lang w:val="bs-Latn-BA"/>
        </w:rPr>
        <w:t>. Ovaj indikator se može posmatrati kao indirektan pokazatelj demografske vitalnosti i društvene stabilnosti, iako sam po sebi ne može u potpunosti objasniti položaj mladih.</w:t>
      </w:r>
    </w:p>
    <w:p w14:paraId="68F4725A" w14:textId="77777777" w:rsidR="000E712B" w:rsidRPr="00E351CC" w:rsidRDefault="000E712B" w:rsidP="00D50849">
      <w:pPr>
        <w:spacing w:before="100" w:beforeAutospacing="1" w:after="100" w:afterAutospacing="1" w:line="240" w:lineRule="auto"/>
        <w:jc w:val="both"/>
        <w:rPr>
          <w:rFonts w:ascii="Times New Roman" w:eastAsia="Times New Roman" w:hAnsi="Times New Roman" w:cs="Times New Roman"/>
          <w:sz w:val="24"/>
          <w:szCs w:val="24"/>
          <w:lang w:val="bs-Latn-BA"/>
        </w:rPr>
      </w:pPr>
      <w:r w:rsidRPr="00E351CC">
        <w:rPr>
          <w:rFonts w:ascii="Times New Roman" w:eastAsia="Times New Roman" w:hAnsi="Times New Roman" w:cs="Times New Roman"/>
          <w:sz w:val="24"/>
          <w:szCs w:val="24"/>
          <w:lang w:val="bs-Latn-BA"/>
        </w:rPr>
        <w:t xml:space="preserve">Ukupno, prioritet 2.5. pokazuje </w:t>
      </w:r>
      <w:r w:rsidRPr="00E351CC">
        <w:rPr>
          <w:rFonts w:ascii="Times New Roman" w:eastAsia="Times New Roman" w:hAnsi="Times New Roman" w:cs="Times New Roman"/>
          <w:b/>
          <w:bCs/>
          <w:sz w:val="24"/>
          <w:szCs w:val="24"/>
          <w:lang w:val="bs-Latn-BA"/>
        </w:rPr>
        <w:t>visoku nominalnu efektivnost</w:t>
      </w:r>
      <w:r w:rsidRPr="00E351CC">
        <w:rPr>
          <w:rFonts w:ascii="Times New Roman" w:eastAsia="Times New Roman" w:hAnsi="Times New Roman" w:cs="Times New Roman"/>
          <w:sz w:val="24"/>
          <w:szCs w:val="24"/>
          <w:lang w:val="bs-Latn-BA"/>
        </w:rPr>
        <w:t>, jer su ciljne vrijednosti premašene. Ipak, zbog nesrazmjere između ciljne vrijednosti i ostvarenih vrijednosti kod zaposlenih mladih lica, potrebno je revidirati metodologiju ili precizirati da li indikator mjeri ukupan broj zaposlenih mladih, broj novozaposlenih mladih ili broj mladih obuhvaćenih mjerama podrške.</w:t>
      </w:r>
    </w:p>
    <w:p w14:paraId="58DE94D6" w14:textId="40CF13A7" w:rsidR="002B193E" w:rsidRPr="005356CA" w:rsidRDefault="00D50849" w:rsidP="00274D56">
      <w:pPr>
        <w:jc w:val="both"/>
        <w:rPr>
          <w:rFonts w:ascii="Times New Roman" w:hAnsi="Times New Roman" w:cs="Times New Roman"/>
          <w:lang w:val="bs-Latn-BA"/>
        </w:rPr>
      </w:pPr>
      <w:r w:rsidRPr="005356CA">
        <w:rPr>
          <w:rFonts w:ascii="Times New Roman" w:hAnsi="Times New Roman" w:cs="Times New Roman"/>
          <w:lang w:val="bs-Latn-BA"/>
        </w:rPr>
        <w:t xml:space="preserve">Tabela </w:t>
      </w:r>
      <w:r w:rsidR="005356CA" w:rsidRPr="005356CA">
        <w:rPr>
          <w:rFonts w:ascii="Times New Roman" w:hAnsi="Times New Roman" w:cs="Times New Roman"/>
          <w:lang w:val="bs-Latn-BA"/>
        </w:rPr>
        <w:t>12</w:t>
      </w:r>
      <w:r w:rsidRPr="005356CA">
        <w:rPr>
          <w:rFonts w:ascii="Times New Roman" w:hAnsi="Times New Roman" w:cs="Times New Roman"/>
          <w:lang w:val="bs-Latn-BA"/>
        </w:rPr>
        <w:t>. Pregled ostvarenih rezultata sa indikatorima za prioritete Strateškog cilja 2</w:t>
      </w:r>
    </w:p>
    <w:tbl>
      <w:tblPr>
        <w:tblW w:w="9355" w:type="dxa"/>
        <w:tblLook w:val="04A0" w:firstRow="1" w:lastRow="0" w:firstColumn="1" w:lastColumn="0" w:noHBand="0" w:noVBand="1"/>
      </w:tblPr>
      <w:tblGrid>
        <w:gridCol w:w="800"/>
        <w:gridCol w:w="1451"/>
        <w:gridCol w:w="1502"/>
        <w:gridCol w:w="858"/>
        <w:gridCol w:w="754"/>
        <w:gridCol w:w="830"/>
        <w:gridCol w:w="826"/>
        <w:gridCol w:w="1165"/>
        <w:gridCol w:w="1169"/>
      </w:tblGrid>
      <w:tr w:rsidR="002B193E" w:rsidRPr="00E351CC" w14:paraId="4D8DBC7C" w14:textId="77777777" w:rsidTr="0071516F">
        <w:trPr>
          <w:trHeight w:val="201"/>
        </w:trPr>
        <w:tc>
          <w:tcPr>
            <w:tcW w:w="799" w:type="dxa"/>
            <w:vMerge w:val="restart"/>
            <w:tcBorders>
              <w:top w:val="single" w:sz="4" w:space="0" w:color="auto"/>
              <w:left w:val="single" w:sz="4" w:space="0" w:color="auto"/>
              <w:bottom w:val="single" w:sz="4" w:space="0" w:color="000000"/>
              <w:right w:val="single" w:sz="4" w:space="0" w:color="auto"/>
            </w:tcBorders>
            <w:vAlign w:val="center"/>
            <w:hideMark/>
          </w:tcPr>
          <w:p w14:paraId="013B88F5" w14:textId="77777777" w:rsidR="002B193E" w:rsidRPr="00E351CC" w:rsidRDefault="002B193E" w:rsidP="0071516F">
            <w:pPr>
              <w:spacing w:after="0" w:line="240" w:lineRule="auto"/>
              <w:jc w:val="center"/>
              <w:rPr>
                <w:rFonts w:ascii="Calibri" w:eastAsia="Times New Roman" w:hAnsi="Calibri" w:cs="Calibri"/>
                <w:b/>
                <w:bCs/>
                <w:color w:val="000000"/>
                <w:sz w:val="16"/>
                <w:szCs w:val="16"/>
                <w:lang w:val="bs-Latn-BA"/>
              </w:rPr>
            </w:pPr>
            <w:r w:rsidRPr="00E351CC">
              <w:rPr>
                <w:rFonts w:ascii="Calibri" w:eastAsia="Times New Roman" w:hAnsi="Calibri" w:cs="Calibri"/>
                <w:b/>
                <w:bCs/>
                <w:color w:val="000000"/>
                <w:sz w:val="16"/>
                <w:szCs w:val="16"/>
                <w:lang w:val="bs-Latn-BA"/>
              </w:rPr>
              <w:t>Strateški cilj 2:</w:t>
            </w:r>
          </w:p>
        </w:tc>
        <w:tc>
          <w:tcPr>
            <w:tcW w:w="1464" w:type="dxa"/>
            <w:vMerge w:val="restart"/>
            <w:tcBorders>
              <w:top w:val="single" w:sz="4" w:space="0" w:color="auto"/>
              <w:left w:val="single" w:sz="4" w:space="0" w:color="auto"/>
              <w:bottom w:val="nil"/>
              <w:right w:val="single" w:sz="4" w:space="0" w:color="auto"/>
            </w:tcBorders>
            <w:vAlign w:val="center"/>
            <w:hideMark/>
          </w:tcPr>
          <w:p w14:paraId="6401E0F0" w14:textId="77777777" w:rsidR="002B193E" w:rsidRPr="00E351CC" w:rsidRDefault="002B193E" w:rsidP="0071516F">
            <w:pPr>
              <w:spacing w:after="0" w:line="240" w:lineRule="auto"/>
              <w:rPr>
                <w:rFonts w:ascii="Calibri" w:eastAsia="Times New Roman" w:hAnsi="Calibri" w:cs="Calibri"/>
                <w:color w:val="000000"/>
                <w:sz w:val="18"/>
                <w:szCs w:val="18"/>
                <w:lang w:val="bs-Latn-BA"/>
              </w:rPr>
            </w:pPr>
            <w:r w:rsidRPr="00E351CC">
              <w:rPr>
                <w:rFonts w:ascii="Calibri" w:eastAsia="Times New Roman" w:hAnsi="Calibri" w:cs="Calibri"/>
                <w:color w:val="000000"/>
                <w:sz w:val="18"/>
                <w:szCs w:val="18"/>
                <w:lang w:val="bs-Latn-BA"/>
              </w:rPr>
              <w:t>2.1. Unaprijediti javnu infrastrukturu ruralnih i urbanih područja</w:t>
            </w:r>
          </w:p>
        </w:tc>
        <w:tc>
          <w:tcPr>
            <w:tcW w:w="1506" w:type="dxa"/>
            <w:tcBorders>
              <w:top w:val="nil"/>
              <w:left w:val="nil"/>
              <w:bottom w:val="single" w:sz="4" w:space="0" w:color="auto"/>
              <w:right w:val="single" w:sz="4" w:space="0" w:color="auto"/>
            </w:tcBorders>
            <w:shd w:val="clear" w:color="000000" w:fill="DCE6F1"/>
            <w:vAlign w:val="bottom"/>
            <w:hideMark/>
          </w:tcPr>
          <w:p w14:paraId="371F5166" w14:textId="77777777" w:rsidR="002B193E" w:rsidRPr="00E351CC" w:rsidRDefault="002B193E" w:rsidP="0071516F">
            <w:pPr>
              <w:spacing w:after="0" w:line="240" w:lineRule="auto"/>
              <w:rPr>
                <w:rFonts w:ascii="Calibri" w:eastAsia="Times New Roman" w:hAnsi="Calibri" w:cs="Calibri"/>
                <w:b/>
                <w:bCs/>
                <w:color w:val="000000"/>
                <w:sz w:val="18"/>
                <w:szCs w:val="18"/>
                <w:lang w:val="bs-Latn-BA"/>
              </w:rPr>
            </w:pPr>
            <w:r w:rsidRPr="00E351CC">
              <w:rPr>
                <w:rFonts w:ascii="Calibri" w:eastAsia="Times New Roman" w:hAnsi="Calibri" w:cs="Calibri"/>
                <w:b/>
                <w:bCs/>
                <w:color w:val="000000"/>
                <w:sz w:val="18"/>
                <w:szCs w:val="18"/>
                <w:lang w:val="bs-Latn-BA"/>
              </w:rPr>
              <w:t>INDIKATORI:</w:t>
            </w:r>
          </w:p>
        </w:tc>
        <w:tc>
          <w:tcPr>
            <w:tcW w:w="865" w:type="dxa"/>
            <w:tcBorders>
              <w:top w:val="nil"/>
              <w:left w:val="nil"/>
              <w:bottom w:val="single" w:sz="4" w:space="0" w:color="auto"/>
              <w:right w:val="single" w:sz="4" w:space="0" w:color="auto"/>
            </w:tcBorders>
            <w:shd w:val="clear" w:color="000000" w:fill="99CCFF"/>
            <w:vAlign w:val="bottom"/>
            <w:hideMark/>
          </w:tcPr>
          <w:p w14:paraId="47827ECF" w14:textId="77777777" w:rsidR="002B193E" w:rsidRPr="00E351CC" w:rsidRDefault="002B193E" w:rsidP="0071516F">
            <w:pPr>
              <w:spacing w:after="0" w:line="240" w:lineRule="auto"/>
              <w:jc w:val="center"/>
              <w:rPr>
                <w:rFonts w:ascii="Calibri" w:eastAsia="Times New Roman" w:hAnsi="Calibri" w:cs="Calibri"/>
                <w:b/>
                <w:bCs/>
                <w:color w:val="000000"/>
                <w:sz w:val="18"/>
                <w:szCs w:val="18"/>
                <w:lang w:val="bs-Latn-BA"/>
              </w:rPr>
            </w:pPr>
            <w:r w:rsidRPr="00E351CC">
              <w:rPr>
                <w:rFonts w:ascii="Calibri" w:eastAsia="Times New Roman" w:hAnsi="Calibri" w:cs="Calibri"/>
                <w:b/>
                <w:bCs/>
                <w:color w:val="000000"/>
                <w:sz w:val="18"/>
                <w:szCs w:val="18"/>
                <w:lang w:val="bs-Latn-BA"/>
              </w:rPr>
              <w:t>Godina 2020</w:t>
            </w:r>
          </w:p>
        </w:tc>
        <w:tc>
          <w:tcPr>
            <w:tcW w:w="696" w:type="dxa"/>
            <w:tcBorders>
              <w:top w:val="nil"/>
              <w:left w:val="nil"/>
              <w:bottom w:val="single" w:sz="4" w:space="0" w:color="auto"/>
              <w:right w:val="single" w:sz="4" w:space="0" w:color="auto"/>
            </w:tcBorders>
            <w:shd w:val="clear" w:color="000000" w:fill="DCE6F1"/>
            <w:vAlign w:val="bottom"/>
            <w:hideMark/>
          </w:tcPr>
          <w:p w14:paraId="7447B359" w14:textId="77777777" w:rsidR="002B193E" w:rsidRPr="00E351CC" w:rsidRDefault="002B193E" w:rsidP="0071516F">
            <w:pPr>
              <w:spacing w:after="0" w:line="240" w:lineRule="auto"/>
              <w:jc w:val="center"/>
              <w:rPr>
                <w:rFonts w:ascii="Calibri" w:eastAsia="Times New Roman" w:hAnsi="Calibri" w:cs="Calibri"/>
                <w:b/>
                <w:bCs/>
                <w:color w:val="000000"/>
                <w:sz w:val="18"/>
                <w:szCs w:val="18"/>
                <w:lang w:val="bs-Latn-BA"/>
              </w:rPr>
            </w:pPr>
            <w:r w:rsidRPr="00E351CC">
              <w:rPr>
                <w:rFonts w:ascii="Calibri" w:eastAsia="Times New Roman" w:hAnsi="Calibri" w:cs="Calibri"/>
                <w:b/>
                <w:bCs/>
                <w:color w:val="000000"/>
                <w:sz w:val="18"/>
                <w:szCs w:val="18"/>
                <w:lang w:val="bs-Latn-BA"/>
              </w:rPr>
              <w:t>Godina 2023</w:t>
            </w:r>
          </w:p>
        </w:tc>
        <w:tc>
          <w:tcPr>
            <w:tcW w:w="835" w:type="dxa"/>
            <w:tcBorders>
              <w:top w:val="nil"/>
              <w:left w:val="nil"/>
              <w:bottom w:val="single" w:sz="4" w:space="0" w:color="auto"/>
              <w:right w:val="single" w:sz="4" w:space="0" w:color="auto"/>
            </w:tcBorders>
            <w:shd w:val="clear" w:color="000000" w:fill="DCE6F1"/>
            <w:vAlign w:val="bottom"/>
            <w:hideMark/>
          </w:tcPr>
          <w:p w14:paraId="7DB8499A" w14:textId="77777777" w:rsidR="002B193E" w:rsidRPr="00E351CC" w:rsidRDefault="002B193E" w:rsidP="0071516F">
            <w:pPr>
              <w:spacing w:after="0" w:line="240" w:lineRule="auto"/>
              <w:jc w:val="center"/>
              <w:rPr>
                <w:rFonts w:ascii="Calibri" w:eastAsia="Times New Roman" w:hAnsi="Calibri" w:cs="Calibri"/>
                <w:b/>
                <w:bCs/>
                <w:color w:val="000000"/>
                <w:sz w:val="18"/>
                <w:szCs w:val="18"/>
                <w:lang w:val="bs-Latn-BA"/>
              </w:rPr>
            </w:pPr>
            <w:r w:rsidRPr="00E351CC">
              <w:rPr>
                <w:rFonts w:ascii="Calibri" w:eastAsia="Times New Roman" w:hAnsi="Calibri" w:cs="Calibri"/>
                <w:b/>
                <w:bCs/>
                <w:color w:val="000000"/>
                <w:sz w:val="18"/>
                <w:szCs w:val="18"/>
                <w:lang w:val="bs-Latn-BA"/>
              </w:rPr>
              <w:t>Godina 2024</w:t>
            </w:r>
          </w:p>
        </w:tc>
        <w:tc>
          <w:tcPr>
            <w:tcW w:w="830" w:type="dxa"/>
            <w:tcBorders>
              <w:top w:val="nil"/>
              <w:left w:val="nil"/>
              <w:bottom w:val="single" w:sz="4" w:space="0" w:color="auto"/>
              <w:right w:val="single" w:sz="4" w:space="0" w:color="auto"/>
            </w:tcBorders>
            <w:shd w:val="clear" w:color="000000" w:fill="DCE6F1"/>
            <w:vAlign w:val="bottom"/>
            <w:hideMark/>
          </w:tcPr>
          <w:p w14:paraId="21EC84EB" w14:textId="77777777" w:rsidR="002B193E" w:rsidRPr="00E351CC" w:rsidRDefault="002B193E" w:rsidP="0071516F">
            <w:pPr>
              <w:spacing w:after="0" w:line="240" w:lineRule="auto"/>
              <w:jc w:val="center"/>
              <w:rPr>
                <w:rFonts w:ascii="Calibri" w:eastAsia="Times New Roman" w:hAnsi="Calibri" w:cs="Calibri"/>
                <w:b/>
                <w:bCs/>
                <w:color w:val="000000"/>
                <w:sz w:val="18"/>
                <w:szCs w:val="18"/>
                <w:lang w:val="bs-Latn-BA"/>
              </w:rPr>
            </w:pPr>
            <w:r w:rsidRPr="00E351CC">
              <w:rPr>
                <w:rFonts w:ascii="Calibri" w:eastAsia="Times New Roman" w:hAnsi="Calibri" w:cs="Calibri"/>
                <w:b/>
                <w:bCs/>
                <w:color w:val="000000"/>
                <w:sz w:val="18"/>
                <w:szCs w:val="18"/>
                <w:lang w:val="bs-Latn-BA"/>
              </w:rPr>
              <w:t>Godina 2025</w:t>
            </w:r>
          </w:p>
        </w:tc>
        <w:tc>
          <w:tcPr>
            <w:tcW w:w="1191" w:type="dxa"/>
            <w:tcBorders>
              <w:top w:val="nil"/>
              <w:left w:val="nil"/>
              <w:bottom w:val="single" w:sz="4" w:space="0" w:color="auto"/>
              <w:right w:val="single" w:sz="4" w:space="0" w:color="auto"/>
            </w:tcBorders>
            <w:shd w:val="clear" w:color="000000" w:fill="DCE6F1"/>
            <w:vAlign w:val="bottom"/>
            <w:hideMark/>
          </w:tcPr>
          <w:p w14:paraId="09B3FB79" w14:textId="77777777" w:rsidR="002B193E" w:rsidRPr="00E351CC" w:rsidRDefault="002B193E" w:rsidP="0071516F">
            <w:pPr>
              <w:spacing w:after="0" w:line="240" w:lineRule="auto"/>
              <w:jc w:val="center"/>
              <w:rPr>
                <w:rFonts w:ascii="Calibri" w:eastAsia="Times New Roman" w:hAnsi="Calibri" w:cs="Calibri"/>
                <w:b/>
                <w:bCs/>
                <w:color w:val="000000"/>
                <w:sz w:val="18"/>
                <w:szCs w:val="18"/>
                <w:lang w:val="bs-Latn-BA"/>
              </w:rPr>
            </w:pPr>
            <w:r w:rsidRPr="00E351CC">
              <w:rPr>
                <w:rFonts w:ascii="Calibri" w:eastAsia="Times New Roman" w:hAnsi="Calibri" w:cs="Calibri"/>
                <w:b/>
                <w:bCs/>
                <w:color w:val="000000"/>
                <w:sz w:val="18"/>
                <w:szCs w:val="18"/>
                <w:lang w:val="bs-Latn-BA"/>
              </w:rPr>
              <w:t>Godina 2027</w:t>
            </w:r>
          </w:p>
        </w:tc>
        <w:tc>
          <w:tcPr>
            <w:tcW w:w="1169" w:type="dxa"/>
            <w:tcBorders>
              <w:top w:val="nil"/>
              <w:left w:val="nil"/>
              <w:bottom w:val="single" w:sz="4" w:space="0" w:color="auto"/>
              <w:right w:val="single" w:sz="4" w:space="0" w:color="auto"/>
            </w:tcBorders>
            <w:shd w:val="clear" w:color="000000" w:fill="FCD5B4"/>
            <w:noWrap/>
            <w:vAlign w:val="bottom"/>
            <w:hideMark/>
          </w:tcPr>
          <w:p w14:paraId="58C30B1A" w14:textId="4DC462B0" w:rsidR="002B193E" w:rsidRPr="00E351CC" w:rsidRDefault="002B193E" w:rsidP="0071516F">
            <w:pPr>
              <w:spacing w:after="0" w:line="240" w:lineRule="auto"/>
              <w:rPr>
                <w:rFonts w:ascii="Calibri" w:eastAsia="Times New Roman" w:hAnsi="Calibri" w:cs="Calibri"/>
                <w:color w:val="000000"/>
                <w:sz w:val="18"/>
                <w:szCs w:val="18"/>
                <w:lang w:val="bs-Latn-BA"/>
              </w:rPr>
            </w:pPr>
            <w:r w:rsidRPr="00E351CC">
              <w:rPr>
                <w:rFonts w:ascii="Calibri" w:eastAsia="Times New Roman" w:hAnsi="Calibri" w:cs="Calibri"/>
                <w:color w:val="000000"/>
                <w:sz w:val="18"/>
                <w:szCs w:val="18"/>
                <w:lang w:val="bs-Latn-BA"/>
              </w:rPr>
              <w:t> </w:t>
            </w:r>
            <w:r w:rsidR="005A11F3" w:rsidRPr="00E351CC">
              <w:rPr>
                <w:rFonts w:ascii="Calibri" w:eastAsia="Times New Roman" w:hAnsi="Calibri" w:cs="Calibri"/>
                <w:color w:val="000000"/>
                <w:sz w:val="18"/>
                <w:szCs w:val="18"/>
                <w:lang w:val="bs-Latn-BA"/>
              </w:rPr>
              <w:t>% Ostvarenja</w:t>
            </w:r>
          </w:p>
        </w:tc>
      </w:tr>
      <w:tr w:rsidR="002B193E" w:rsidRPr="00E351CC" w14:paraId="34ED49A2" w14:textId="77777777" w:rsidTr="005A11F3">
        <w:trPr>
          <w:trHeight w:val="201"/>
        </w:trPr>
        <w:tc>
          <w:tcPr>
            <w:tcW w:w="799" w:type="dxa"/>
            <w:vMerge/>
            <w:tcBorders>
              <w:top w:val="single" w:sz="4" w:space="0" w:color="auto"/>
              <w:left w:val="single" w:sz="4" w:space="0" w:color="auto"/>
              <w:bottom w:val="single" w:sz="4" w:space="0" w:color="000000"/>
              <w:right w:val="single" w:sz="4" w:space="0" w:color="auto"/>
            </w:tcBorders>
            <w:vAlign w:val="center"/>
            <w:hideMark/>
          </w:tcPr>
          <w:p w14:paraId="5184CB4B" w14:textId="77777777" w:rsidR="002B193E" w:rsidRPr="00E351CC" w:rsidRDefault="002B193E" w:rsidP="0071516F">
            <w:pPr>
              <w:spacing w:after="0" w:line="240" w:lineRule="auto"/>
              <w:rPr>
                <w:rFonts w:ascii="Calibri" w:eastAsia="Times New Roman" w:hAnsi="Calibri" w:cs="Calibri"/>
                <w:b/>
                <w:bCs/>
                <w:color w:val="000000"/>
                <w:sz w:val="16"/>
                <w:szCs w:val="16"/>
                <w:lang w:val="bs-Latn-BA"/>
              </w:rPr>
            </w:pPr>
          </w:p>
        </w:tc>
        <w:tc>
          <w:tcPr>
            <w:tcW w:w="1464" w:type="dxa"/>
            <w:vMerge/>
            <w:tcBorders>
              <w:top w:val="single" w:sz="4" w:space="0" w:color="auto"/>
              <w:left w:val="single" w:sz="4" w:space="0" w:color="auto"/>
              <w:bottom w:val="nil"/>
              <w:right w:val="single" w:sz="4" w:space="0" w:color="auto"/>
            </w:tcBorders>
            <w:vAlign w:val="center"/>
            <w:hideMark/>
          </w:tcPr>
          <w:p w14:paraId="6E77EBD0" w14:textId="77777777" w:rsidR="002B193E" w:rsidRPr="00E351CC" w:rsidRDefault="002B193E" w:rsidP="0071516F">
            <w:pPr>
              <w:spacing w:after="0" w:line="240" w:lineRule="auto"/>
              <w:rPr>
                <w:rFonts w:ascii="Calibri" w:eastAsia="Times New Roman" w:hAnsi="Calibri" w:cs="Calibri"/>
                <w:color w:val="000000"/>
                <w:sz w:val="18"/>
                <w:szCs w:val="18"/>
                <w:lang w:val="bs-Latn-BA"/>
              </w:rPr>
            </w:pPr>
          </w:p>
        </w:tc>
        <w:tc>
          <w:tcPr>
            <w:tcW w:w="1506" w:type="dxa"/>
            <w:tcBorders>
              <w:top w:val="nil"/>
              <w:left w:val="nil"/>
              <w:bottom w:val="single" w:sz="4" w:space="0" w:color="auto"/>
              <w:right w:val="single" w:sz="4" w:space="0" w:color="auto"/>
            </w:tcBorders>
            <w:shd w:val="clear" w:color="000000" w:fill="FFFFFF"/>
            <w:vAlign w:val="center"/>
            <w:hideMark/>
          </w:tcPr>
          <w:p w14:paraId="099E762A" w14:textId="77777777" w:rsidR="002B193E" w:rsidRPr="00E351CC" w:rsidRDefault="002B193E" w:rsidP="005A11F3">
            <w:pPr>
              <w:spacing w:after="0" w:line="240" w:lineRule="auto"/>
              <w:rPr>
                <w:rFonts w:ascii="Calibri" w:eastAsia="Times New Roman" w:hAnsi="Calibri" w:cs="Calibri"/>
                <w:i/>
                <w:iCs/>
                <w:color w:val="000000"/>
                <w:sz w:val="18"/>
                <w:szCs w:val="18"/>
                <w:lang w:val="bs-Latn-BA"/>
              </w:rPr>
            </w:pPr>
            <w:r w:rsidRPr="00E351CC">
              <w:rPr>
                <w:rFonts w:ascii="Calibri" w:eastAsia="Times New Roman" w:hAnsi="Calibri" w:cs="Calibri"/>
                <w:i/>
                <w:iCs/>
                <w:color w:val="000000"/>
                <w:sz w:val="18"/>
                <w:szCs w:val="18"/>
                <w:lang w:val="bs-Latn-BA"/>
              </w:rPr>
              <w:t>Broj novih objekata društvene infrastrukture</w:t>
            </w:r>
          </w:p>
        </w:tc>
        <w:tc>
          <w:tcPr>
            <w:tcW w:w="865" w:type="dxa"/>
            <w:tcBorders>
              <w:top w:val="nil"/>
              <w:left w:val="nil"/>
              <w:bottom w:val="single" w:sz="4" w:space="0" w:color="auto"/>
              <w:right w:val="single" w:sz="4" w:space="0" w:color="auto"/>
            </w:tcBorders>
            <w:vAlign w:val="center"/>
            <w:hideMark/>
          </w:tcPr>
          <w:p w14:paraId="1F27D671" w14:textId="77777777" w:rsidR="002B193E" w:rsidRPr="00E351CC" w:rsidRDefault="002B193E" w:rsidP="005A11F3">
            <w:pPr>
              <w:spacing w:after="0" w:line="240" w:lineRule="auto"/>
              <w:jc w:val="center"/>
              <w:rPr>
                <w:rFonts w:ascii="Calibri" w:eastAsia="Times New Roman" w:hAnsi="Calibri" w:cs="Calibri"/>
                <w:color w:val="000000"/>
                <w:sz w:val="18"/>
                <w:szCs w:val="18"/>
                <w:lang w:val="bs-Latn-BA"/>
              </w:rPr>
            </w:pPr>
            <w:r w:rsidRPr="00E351CC">
              <w:rPr>
                <w:rFonts w:ascii="Calibri" w:eastAsia="Times New Roman" w:hAnsi="Calibri" w:cs="Calibri"/>
                <w:color w:val="000000"/>
                <w:sz w:val="18"/>
                <w:szCs w:val="18"/>
                <w:lang w:val="bs-Latn-BA"/>
              </w:rPr>
              <w:t>n/a</w:t>
            </w:r>
          </w:p>
        </w:tc>
        <w:tc>
          <w:tcPr>
            <w:tcW w:w="696" w:type="dxa"/>
            <w:tcBorders>
              <w:top w:val="nil"/>
              <w:left w:val="nil"/>
              <w:bottom w:val="single" w:sz="4" w:space="0" w:color="auto"/>
              <w:right w:val="single" w:sz="4" w:space="0" w:color="auto"/>
            </w:tcBorders>
            <w:shd w:val="clear" w:color="000000" w:fill="FFFFFF"/>
            <w:vAlign w:val="center"/>
            <w:hideMark/>
          </w:tcPr>
          <w:p w14:paraId="565A74D5" w14:textId="77777777" w:rsidR="002B193E" w:rsidRPr="00E351CC" w:rsidRDefault="002B193E" w:rsidP="005A11F3">
            <w:pPr>
              <w:spacing w:after="0" w:line="240" w:lineRule="auto"/>
              <w:jc w:val="center"/>
              <w:rPr>
                <w:rFonts w:ascii="Calibri" w:eastAsia="Times New Roman" w:hAnsi="Calibri" w:cs="Calibri"/>
                <w:color w:val="000000"/>
                <w:sz w:val="18"/>
                <w:szCs w:val="18"/>
                <w:lang w:val="bs-Latn-BA"/>
              </w:rPr>
            </w:pPr>
            <w:r w:rsidRPr="00E351CC">
              <w:rPr>
                <w:rFonts w:ascii="Calibri" w:eastAsia="Times New Roman" w:hAnsi="Calibri" w:cs="Calibri"/>
                <w:color w:val="000000"/>
                <w:sz w:val="18"/>
                <w:szCs w:val="18"/>
                <w:lang w:val="bs-Latn-BA"/>
              </w:rPr>
              <w:t>-</w:t>
            </w:r>
          </w:p>
        </w:tc>
        <w:tc>
          <w:tcPr>
            <w:tcW w:w="835" w:type="dxa"/>
            <w:tcBorders>
              <w:top w:val="nil"/>
              <w:left w:val="nil"/>
              <w:bottom w:val="single" w:sz="4" w:space="0" w:color="auto"/>
              <w:right w:val="single" w:sz="4" w:space="0" w:color="auto"/>
            </w:tcBorders>
            <w:shd w:val="clear" w:color="000000" w:fill="FFFFFF"/>
            <w:vAlign w:val="center"/>
            <w:hideMark/>
          </w:tcPr>
          <w:p w14:paraId="6740E9AA" w14:textId="77777777" w:rsidR="002B193E" w:rsidRPr="00E351CC" w:rsidRDefault="002B193E" w:rsidP="005A11F3">
            <w:pPr>
              <w:spacing w:after="0" w:line="240" w:lineRule="auto"/>
              <w:jc w:val="center"/>
              <w:rPr>
                <w:rFonts w:ascii="Calibri" w:eastAsia="Times New Roman" w:hAnsi="Calibri" w:cs="Calibri"/>
                <w:color w:val="000000"/>
                <w:sz w:val="18"/>
                <w:szCs w:val="18"/>
                <w:lang w:val="bs-Latn-BA"/>
              </w:rPr>
            </w:pPr>
            <w:r w:rsidRPr="00E351CC">
              <w:rPr>
                <w:rFonts w:ascii="Calibri" w:eastAsia="Times New Roman" w:hAnsi="Calibri" w:cs="Calibri"/>
                <w:color w:val="000000"/>
                <w:sz w:val="18"/>
                <w:szCs w:val="18"/>
                <w:lang w:val="bs-Latn-BA"/>
              </w:rPr>
              <w:t>2</w:t>
            </w:r>
          </w:p>
        </w:tc>
        <w:tc>
          <w:tcPr>
            <w:tcW w:w="830" w:type="dxa"/>
            <w:tcBorders>
              <w:top w:val="nil"/>
              <w:left w:val="nil"/>
              <w:bottom w:val="single" w:sz="4" w:space="0" w:color="auto"/>
              <w:right w:val="single" w:sz="4" w:space="0" w:color="auto"/>
            </w:tcBorders>
            <w:shd w:val="clear" w:color="000000" w:fill="FFFFFF"/>
            <w:vAlign w:val="center"/>
            <w:hideMark/>
          </w:tcPr>
          <w:p w14:paraId="40511A3D" w14:textId="77777777" w:rsidR="002B193E" w:rsidRPr="00E351CC" w:rsidRDefault="002B193E" w:rsidP="005A11F3">
            <w:pPr>
              <w:spacing w:after="0" w:line="240" w:lineRule="auto"/>
              <w:jc w:val="center"/>
              <w:rPr>
                <w:rFonts w:ascii="Calibri" w:eastAsia="Times New Roman" w:hAnsi="Calibri" w:cs="Calibri"/>
                <w:color w:val="000000"/>
                <w:sz w:val="18"/>
                <w:szCs w:val="18"/>
                <w:lang w:val="bs-Latn-BA"/>
              </w:rPr>
            </w:pPr>
            <w:r w:rsidRPr="00E351CC">
              <w:rPr>
                <w:rFonts w:ascii="Calibri" w:eastAsia="Times New Roman" w:hAnsi="Calibri" w:cs="Calibri"/>
                <w:color w:val="000000"/>
                <w:sz w:val="18"/>
                <w:szCs w:val="18"/>
                <w:lang w:val="bs-Latn-BA"/>
              </w:rPr>
              <w:t>1</w:t>
            </w:r>
          </w:p>
        </w:tc>
        <w:tc>
          <w:tcPr>
            <w:tcW w:w="1191" w:type="dxa"/>
            <w:tcBorders>
              <w:top w:val="nil"/>
              <w:left w:val="nil"/>
              <w:bottom w:val="single" w:sz="4" w:space="0" w:color="auto"/>
              <w:right w:val="single" w:sz="4" w:space="0" w:color="auto"/>
            </w:tcBorders>
            <w:shd w:val="clear" w:color="000000" w:fill="FFFFFF"/>
            <w:vAlign w:val="center"/>
            <w:hideMark/>
          </w:tcPr>
          <w:p w14:paraId="02687D31" w14:textId="77777777" w:rsidR="002B193E" w:rsidRPr="00E351CC" w:rsidRDefault="002B193E" w:rsidP="005A11F3">
            <w:pPr>
              <w:spacing w:after="0" w:line="240" w:lineRule="auto"/>
              <w:jc w:val="center"/>
              <w:rPr>
                <w:rFonts w:ascii="Calibri" w:eastAsia="Times New Roman" w:hAnsi="Calibri" w:cs="Calibri"/>
                <w:color w:val="000000"/>
                <w:sz w:val="18"/>
                <w:szCs w:val="18"/>
                <w:lang w:val="bs-Latn-BA"/>
              </w:rPr>
            </w:pPr>
            <w:r w:rsidRPr="00E351CC">
              <w:rPr>
                <w:rFonts w:ascii="Calibri" w:eastAsia="Times New Roman" w:hAnsi="Calibri" w:cs="Calibri"/>
                <w:color w:val="000000"/>
                <w:sz w:val="18"/>
                <w:szCs w:val="18"/>
                <w:lang w:val="bs-Latn-BA"/>
              </w:rPr>
              <w:t>≥ 5</w:t>
            </w:r>
          </w:p>
        </w:tc>
        <w:tc>
          <w:tcPr>
            <w:tcW w:w="1169" w:type="dxa"/>
            <w:tcBorders>
              <w:top w:val="nil"/>
              <w:left w:val="nil"/>
              <w:bottom w:val="single" w:sz="4" w:space="0" w:color="auto"/>
              <w:right w:val="single" w:sz="4" w:space="0" w:color="auto"/>
            </w:tcBorders>
            <w:shd w:val="clear" w:color="000000" w:fill="FCD5B4"/>
            <w:noWrap/>
            <w:vAlign w:val="center"/>
            <w:hideMark/>
          </w:tcPr>
          <w:p w14:paraId="7D976AE8" w14:textId="4A919A63" w:rsidR="002B193E" w:rsidRPr="00E351CC" w:rsidRDefault="005A11F3" w:rsidP="005A11F3">
            <w:pPr>
              <w:spacing w:after="0" w:line="240" w:lineRule="auto"/>
              <w:jc w:val="center"/>
              <w:rPr>
                <w:rFonts w:ascii="Calibri" w:eastAsia="Times New Roman" w:hAnsi="Calibri" w:cs="Calibri"/>
                <w:color w:val="000000"/>
                <w:sz w:val="18"/>
                <w:szCs w:val="18"/>
                <w:lang w:val="bs-Latn-BA"/>
              </w:rPr>
            </w:pPr>
            <w:r w:rsidRPr="00E351CC">
              <w:rPr>
                <w:rFonts w:ascii="Calibri" w:eastAsia="Times New Roman" w:hAnsi="Calibri" w:cs="Calibri"/>
                <w:color w:val="000000"/>
                <w:sz w:val="18"/>
                <w:szCs w:val="18"/>
                <w:lang w:val="bs-Latn-BA"/>
              </w:rPr>
              <w:t>60,00%</w:t>
            </w:r>
            <w:r w:rsidRPr="00E351CC">
              <w:rPr>
                <w:rStyle w:val="FootnoteReference"/>
                <w:rFonts w:ascii="Calibri" w:eastAsia="Times New Roman" w:hAnsi="Calibri" w:cs="Calibri"/>
                <w:color w:val="000000"/>
                <w:sz w:val="18"/>
                <w:szCs w:val="18"/>
                <w:lang w:val="bs-Latn-BA"/>
              </w:rPr>
              <w:footnoteReference w:id="8"/>
            </w:r>
          </w:p>
        </w:tc>
      </w:tr>
      <w:tr w:rsidR="002B193E" w:rsidRPr="00E351CC" w14:paraId="387FB7FB" w14:textId="77777777" w:rsidTr="0071516F">
        <w:trPr>
          <w:trHeight w:val="201"/>
        </w:trPr>
        <w:tc>
          <w:tcPr>
            <w:tcW w:w="799" w:type="dxa"/>
            <w:vMerge/>
            <w:tcBorders>
              <w:top w:val="single" w:sz="4" w:space="0" w:color="auto"/>
              <w:left w:val="single" w:sz="4" w:space="0" w:color="auto"/>
              <w:bottom w:val="single" w:sz="4" w:space="0" w:color="000000"/>
              <w:right w:val="single" w:sz="4" w:space="0" w:color="auto"/>
            </w:tcBorders>
            <w:vAlign w:val="center"/>
            <w:hideMark/>
          </w:tcPr>
          <w:p w14:paraId="0E2EA64B" w14:textId="77777777" w:rsidR="002B193E" w:rsidRPr="00E351CC" w:rsidRDefault="002B193E" w:rsidP="0071516F">
            <w:pPr>
              <w:spacing w:after="0" w:line="240" w:lineRule="auto"/>
              <w:rPr>
                <w:rFonts w:ascii="Calibri" w:eastAsia="Times New Roman" w:hAnsi="Calibri" w:cs="Calibri"/>
                <w:b/>
                <w:bCs/>
                <w:color w:val="000000"/>
                <w:sz w:val="16"/>
                <w:szCs w:val="16"/>
                <w:lang w:val="bs-Latn-BA"/>
              </w:rPr>
            </w:pPr>
          </w:p>
        </w:tc>
        <w:tc>
          <w:tcPr>
            <w:tcW w:w="1464" w:type="dxa"/>
            <w:vMerge/>
            <w:tcBorders>
              <w:top w:val="single" w:sz="4" w:space="0" w:color="auto"/>
              <w:left w:val="single" w:sz="4" w:space="0" w:color="auto"/>
              <w:bottom w:val="nil"/>
              <w:right w:val="single" w:sz="4" w:space="0" w:color="auto"/>
            </w:tcBorders>
            <w:vAlign w:val="center"/>
            <w:hideMark/>
          </w:tcPr>
          <w:p w14:paraId="2EAE47F0" w14:textId="77777777" w:rsidR="002B193E" w:rsidRPr="00E351CC" w:rsidRDefault="002B193E" w:rsidP="0071516F">
            <w:pPr>
              <w:spacing w:after="0" w:line="240" w:lineRule="auto"/>
              <w:rPr>
                <w:rFonts w:ascii="Calibri" w:eastAsia="Times New Roman" w:hAnsi="Calibri" w:cs="Calibri"/>
                <w:color w:val="000000"/>
                <w:sz w:val="18"/>
                <w:szCs w:val="18"/>
                <w:lang w:val="bs-Latn-BA"/>
              </w:rPr>
            </w:pPr>
          </w:p>
        </w:tc>
        <w:tc>
          <w:tcPr>
            <w:tcW w:w="1506" w:type="dxa"/>
            <w:tcBorders>
              <w:top w:val="nil"/>
              <w:left w:val="nil"/>
              <w:bottom w:val="single" w:sz="4" w:space="0" w:color="auto"/>
              <w:right w:val="single" w:sz="4" w:space="0" w:color="auto"/>
            </w:tcBorders>
            <w:shd w:val="clear" w:color="000000" w:fill="FFFFFF"/>
            <w:vAlign w:val="center"/>
            <w:hideMark/>
          </w:tcPr>
          <w:p w14:paraId="6F0AA0F8" w14:textId="77777777" w:rsidR="002B193E" w:rsidRPr="00E351CC" w:rsidRDefault="002B193E" w:rsidP="0071516F">
            <w:pPr>
              <w:spacing w:after="0" w:line="240" w:lineRule="auto"/>
              <w:rPr>
                <w:rFonts w:ascii="Calibri" w:eastAsia="Times New Roman" w:hAnsi="Calibri" w:cs="Calibri"/>
                <w:i/>
                <w:iCs/>
                <w:color w:val="000000"/>
                <w:sz w:val="18"/>
                <w:szCs w:val="18"/>
                <w:lang w:val="bs-Latn-BA"/>
              </w:rPr>
            </w:pPr>
            <w:r w:rsidRPr="00E351CC">
              <w:rPr>
                <w:rFonts w:ascii="Calibri" w:eastAsia="Times New Roman" w:hAnsi="Calibri" w:cs="Calibri"/>
                <w:i/>
                <w:iCs/>
                <w:color w:val="000000"/>
                <w:sz w:val="18"/>
                <w:szCs w:val="18"/>
                <w:lang w:val="bs-Latn-BA"/>
              </w:rPr>
              <w:t>Područje općine obuhvaćeno cestama višeg ranga</w:t>
            </w:r>
          </w:p>
        </w:tc>
        <w:tc>
          <w:tcPr>
            <w:tcW w:w="865" w:type="dxa"/>
            <w:tcBorders>
              <w:top w:val="nil"/>
              <w:left w:val="nil"/>
              <w:bottom w:val="single" w:sz="4" w:space="0" w:color="auto"/>
              <w:right w:val="single" w:sz="4" w:space="0" w:color="auto"/>
            </w:tcBorders>
            <w:vAlign w:val="center"/>
            <w:hideMark/>
          </w:tcPr>
          <w:p w14:paraId="05CE41AF" w14:textId="77777777" w:rsidR="002B193E" w:rsidRPr="00E351CC" w:rsidRDefault="002B193E" w:rsidP="0071516F">
            <w:pPr>
              <w:spacing w:after="0" w:line="240" w:lineRule="auto"/>
              <w:jc w:val="center"/>
              <w:rPr>
                <w:rFonts w:ascii="Calibri" w:eastAsia="Times New Roman" w:hAnsi="Calibri" w:cs="Calibri"/>
                <w:color w:val="000000"/>
                <w:sz w:val="18"/>
                <w:szCs w:val="18"/>
                <w:lang w:val="bs-Latn-BA"/>
              </w:rPr>
            </w:pPr>
            <w:r w:rsidRPr="00E351CC">
              <w:rPr>
                <w:rFonts w:ascii="Calibri" w:eastAsia="Times New Roman" w:hAnsi="Calibri" w:cs="Calibri"/>
                <w:color w:val="000000"/>
                <w:sz w:val="18"/>
                <w:szCs w:val="18"/>
                <w:lang w:val="bs-Latn-BA"/>
              </w:rPr>
              <w:t>Ne</w:t>
            </w:r>
          </w:p>
        </w:tc>
        <w:tc>
          <w:tcPr>
            <w:tcW w:w="696" w:type="dxa"/>
            <w:tcBorders>
              <w:top w:val="nil"/>
              <w:left w:val="nil"/>
              <w:bottom w:val="single" w:sz="4" w:space="0" w:color="auto"/>
              <w:right w:val="single" w:sz="4" w:space="0" w:color="auto"/>
            </w:tcBorders>
            <w:vAlign w:val="center"/>
            <w:hideMark/>
          </w:tcPr>
          <w:p w14:paraId="54BA8627" w14:textId="77777777" w:rsidR="002B193E" w:rsidRPr="00E351CC" w:rsidRDefault="002B193E" w:rsidP="0071516F">
            <w:pPr>
              <w:spacing w:after="0" w:line="240" w:lineRule="auto"/>
              <w:jc w:val="center"/>
              <w:rPr>
                <w:rFonts w:ascii="Calibri" w:eastAsia="Times New Roman" w:hAnsi="Calibri" w:cs="Calibri"/>
                <w:color w:val="000000"/>
                <w:sz w:val="18"/>
                <w:szCs w:val="18"/>
                <w:lang w:val="bs-Latn-BA"/>
              </w:rPr>
            </w:pPr>
            <w:r w:rsidRPr="00E351CC">
              <w:rPr>
                <w:rFonts w:ascii="Calibri" w:eastAsia="Times New Roman" w:hAnsi="Calibri" w:cs="Calibri"/>
                <w:color w:val="000000"/>
                <w:sz w:val="18"/>
                <w:szCs w:val="18"/>
                <w:lang w:val="bs-Latn-BA"/>
              </w:rPr>
              <w:t>Ne</w:t>
            </w:r>
          </w:p>
        </w:tc>
        <w:tc>
          <w:tcPr>
            <w:tcW w:w="835" w:type="dxa"/>
            <w:tcBorders>
              <w:top w:val="nil"/>
              <w:left w:val="nil"/>
              <w:bottom w:val="single" w:sz="4" w:space="0" w:color="auto"/>
              <w:right w:val="single" w:sz="4" w:space="0" w:color="auto"/>
            </w:tcBorders>
            <w:vAlign w:val="center"/>
            <w:hideMark/>
          </w:tcPr>
          <w:p w14:paraId="12B96D1F" w14:textId="77777777" w:rsidR="002B193E" w:rsidRPr="00E351CC" w:rsidRDefault="002B193E" w:rsidP="0071516F">
            <w:pPr>
              <w:spacing w:after="0" w:line="240" w:lineRule="auto"/>
              <w:jc w:val="center"/>
              <w:rPr>
                <w:rFonts w:ascii="Calibri" w:eastAsia="Times New Roman" w:hAnsi="Calibri" w:cs="Calibri"/>
                <w:color w:val="000000"/>
                <w:sz w:val="18"/>
                <w:szCs w:val="18"/>
                <w:lang w:val="bs-Latn-BA"/>
              </w:rPr>
            </w:pPr>
            <w:r w:rsidRPr="00E351CC">
              <w:rPr>
                <w:rFonts w:ascii="Calibri" w:eastAsia="Times New Roman" w:hAnsi="Calibri" w:cs="Calibri"/>
                <w:color w:val="000000"/>
                <w:sz w:val="18"/>
                <w:szCs w:val="18"/>
                <w:lang w:val="bs-Latn-BA"/>
              </w:rPr>
              <w:t>Ne</w:t>
            </w:r>
          </w:p>
        </w:tc>
        <w:tc>
          <w:tcPr>
            <w:tcW w:w="830" w:type="dxa"/>
            <w:tcBorders>
              <w:top w:val="nil"/>
              <w:left w:val="nil"/>
              <w:bottom w:val="single" w:sz="4" w:space="0" w:color="auto"/>
              <w:right w:val="single" w:sz="4" w:space="0" w:color="auto"/>
            </w:tcBorders>
            <w:shd w:val="clear" w:color="000000" w:fill="FFFFFF"/>
            <w:vAlign w:val="center"/>
            <w:hideMark/>
          </w:tcPr>
          <w:p w14:paraId="6E9C07C4" w14:textId="77777777" w:rsidR="002B193E" w:rsidRPr="00E351CC" w:rsidRDefault="002B193E" w:rsidP="0071516F">
            <w:pPr>
              <w:spacing w:after="0" w:line="240" w:lineRule="auto"/>
              <w:jc w:val="center"/>
              <w:rPr>
                <w:rFonts w:ascii="Calibri" w:eastAsia="Times New Roman" w:hAnsi="Calibri" w:cs="Calibri"/>
                <w:color w:val="000000"/>
                <w:sz w:val="18"/>
                <w:szCs w:val="18"/>
                <w:lang w:val="bs-Latn-BA"/>
              </w:rPr>
            </w:pPr>
            <w:r w:rsidRPr="00E351CC">
              <w:rPr>
                <w:rFonts w:ascii="Calibri" w:eastAsia="Times New Roman" w:hAnsi="Calibri" w:cs="Calibri"/>
                <w:color w:val="000000"/>
                <w:sz w:val="18"/>
                <w:szCs w:val="18"/>
                <w:lang w:val="bs-Latn-BA"/>
              </w:rPr>
              <w:t>Da</w:t>
            </w:r>
          </w:p>
        </w:tc>
        <w:tc>
          <w:tcPr>
            <w:tcW w:w="1191" w:type="dxa"/>
            <w:tcBorders>
              <w:top w:val="nil"/>
              <w:left w:val="nil"/>
              <w:bottom w:val="single" w:sz="4" w:space="0" w:color="auto"/>
              <w:right w:val="single" w:sz="4" w:space="0" w:color="auto"/>
            </w:tcBorders>
            <w:shd w:val="clear" w:color="000000" w:fill="FFFFFF"/>
            <w:vAlign w:val="center"/>
            <w:hideMark/>
          </w:tcPr>
          <w:p w14:paraId="72E2CB4F" w14:textId="77777777" w:rsidR="002B193E" w:rsidRPr="00E351CC" w:rsidRDefault="002B193E" w:rsidP="0071516F">
            <w:pPr>
              <w:spacing w:after="0" w:line="240" w:lineRule="auto"/>
              <w:jc w:val="center"/>
              <w:rPr>
                <w:rFonts w:ascii="Calibri" w:eastAsia="Times New Roman" w:hAnsi="Calibri" w:cs="Calibri"/>
                <w:color w:val="000000"/>
                <w:sz w:val="18"/>
                <w:szCs w:val="18"/>
                <w:lang w:val="bs-Latn-BA"/>
              </w:rPr>
            </w:pPr>
            <w:r w:rsidRPr="00E351CC">
              <w:rPr>
                <w:rFonts w:ascii="Calibri" w:eastAsia="Times New Roman" w:hAnsi="Calibri" w:cs="Calibri"/>
                <w:color w:val="000000"/>
                <w:sz w:val="18"/>
                <w:szCs w:val="18"/>
                <w:lang w:val="bs-Latn-BA"/>
              </w:rPr>
              <w:t>Da</w:t>
            </w:r>
          </w:p>
        </w:tc>
        <w:tc>
          <w:tcPr>
            <w:tcW w:w="1169" w:type="dxa"/>
            <w:tcBorders>
              <w:top w:val="nil"/>
              <w:left w:val="nil"/>
              <w:bottom w:val="single" w:sz="4" w:space="0" w:color="auto"/>
              <w:right w:val="single" w:sz="4" w:space="0" w:color="auto"/>
            </w:tcBorders>
            <w:shd w:val="clear" w:color="000000" w:fill="FCD5B4"/>
            <w:noWrap/>
            <w:vAlign w:val="bottom"/>
            <w:hideMark/>
          </w:tcPr>
          <w:p w14:paraId="019E7F21" w14:textId="691731EA" w:rsidR="002B193E" w:rsidRPr="00E351CC" w:rsidRDefault="002B193E" w:rsidP="0071516F">
            <w:pPr>
              <w:spacing w:after="0" w:line="240" w:lineRule="auto"/>
              <w:rPr>
                <w:rFonts w:ascii="Calibri" w:eastAsia="Times New Roman" w:hAnsi="Calibri" w:cs="Calibri"/>
                <w:color w:val="000000"/>
                <w:sz w:val="18"/>
                <w:szCs w:val="18"/>
                <w:lang w:val="bs-Latn-BA"/>
              </w:rPr>
            </w:pPr>
            <w:r w:rsidRPr="00E351CC">
              <w:rPr>
                <w:rFonts w:ascii="Calibri" w:eastAsia="Times New Roman" w:hAnsi="Calibri" w:cs="Calibri"/>
                <w:color w:val="000000"/>
                <w:sz w:val="18"/>
                <w:szCs w:val="18"/>
                <w:lang w:val="bs-Latn-BA"/>
              </w:rPr>
              <w:t> </w:t>
            </w:r>
            <w:r w:rsidR="005A11F3" w:rsidRPr="00E351CC">
              <w:rPr>
                <w:rFonts w:ascii="Calibri" w:eastAsia="Times New Roman" w:hAnsi="Calibri" w:cs="Calibri"/>
                <w:color w:val="000000"/>
                <w:sz w:val="18"/>
                <w:szCs w:val="18"/>
                <w:lang w:val="bs-Latn-BA"/>
              </w:rPr>
              <w:t>100,00%</w:t>
            </w:r>
          </w:p>
        </w:tc>
      </w:tr>
      <w:tr w:rsidR="002B193E" w:rsidRPr="00E351CC" w14:paraId="4B62525D" w14:textId="77777777" w:rsidTr="0071516F">
        <w:trPr>
          <w:trHeight w:val="201"/>
        </w:trPr>
        <w:tc>
          <w:tcPr>
            <w:tcW w:w="799" w:type="dxa"/>
            <w:vMerge/>
            <w:tcBorders>
              <w:top w:val="single" w:sz="4" w:space="0" w:color="auto"/>
              <w:left w:val="single" w:sz="4" w:space="0" w:color="auto"/>
              <w:bottom w:val="single" w:sz="4" w:space="0" w:color="000000"/>
              <w:right w:val="single" w:sz="4" w:space="0" w:color="auto"/>
            </w:tcBorders>
            <w:vAlign w:val="center"/>
            <w:hideMark/>
          </w:tcPr>
          <w:p w14:paraId="16C1EB5C" w14:textId="77777777" w:rsidR="002B193E" w:rsidRPr="00E351CC" w:rsidRDefault="002B193E" w:rsidP="0071516F">
            <w:pPr>
              <w:spacing w:after="0" w:line="240" w:lineRule="auto"/>
              <w:rPr>
                <w:rFonts w:ascii="Calibri" w:eastAsia="Times New Roman" w:hAnsi="Calibri" w:cs="Calibri"/>
                <w:b/>
                <w:bCs/>
                <w:color w:val="000000"/>
                <w:sz w:val="16"/>
                <w:szCs w:val="16"/>
                <w:lang w:val="bs-Latn-BA"/>
              </w:rPr>
            </w:pPr>
          </w:p>
        </w:tc>
        <w:tc>
          <w:tcPr>
            <w:tcW w:w="1464" w:type="dxa"/>
            <w:vMerge/>
            <w:tcBorders>
              <w:top w:val="single" w:sz="4" w:space="0" w:color="auto"/>
              <w:left w:val="single" w:sz="4" w:space="0" w:color="auto"/>
              <w:bottom w:val="nil"/>
              <w:right w:val="single" w:sz="4" w:space="0" w:color="auto"/>
            </w:tcBorders>
            <w:vAlign w:val="center"/>
            <w:hideMark/>
          </w:tcPr>
          <w:p w14:paraId="286ED8D4" w14:textId="77777777" w:rsidR="002B193E" w:rsidRPr="00E351CC" w:rsidRDefault="002B193E" w:rsidP="0071516F">
            <w:pPr>
              <w:spacing w:after="0" w:line="240" w:lineRule="auto"/>
              <w:rPr>
                <w:rFonts w:ascii="Calibri" w:eastAsia="Times New Roman" w:hAnsi="Calibri" w:cs="Calibri"/>
                <w:color w:val="000000"/>
                <w:sz w:val="18"/>
                <w:szCs w:val="18"/>
                <w:lang w:val="bs-Latn-BA"/>
              </w:rPr>
            </w:pPr>
          </w:p>
        </w:tc>
        <w:tc>
          <w:tcPr>
            <w:tcW w:w="1506" w:type="dxa"/>
            <w:tcBorders>
              <w:top w:val="nil"/>
              <w:left w:val="nil"/>
              <w:bottom w:val="single" w:sz="4" w:space="0" w:color="auto"/>
              <w:right w:val="single" w:sz="4" w:space="0" w:color="auto"/>
            </w:tcBorders>
            <w:shd w:val="clear" w:color="000000" w:fill="FFFFFF"/>
            <w:vAlign w:val="center"/>
            <w:hideMark/>
          </w:tcPr>
          <w:p w14:paraId="3F80FD87" w14:textId="77777777" w:rsidR="002B193E" w:rsidRPr="00E351CC" w:rsidRDefault="002B193E" w:rsidP="0071516F">
            <w:pPr>
              <w:spacing w:after="0" w:line="240" w:lineRule="auto"/>
              <w:rPr>
                <w:rFonts w:ascii="Calibri" w:eastAsia="Times New Roman" w:hAnsi="Calibri" w:cs="Calibri"/>
                <w:i/>
                <w:iCs/>
                <w:color w:val="000000"/>
                <w:sz w:val="18"/>
                <w:szCs w:val="18"/>
                <w:lang w:val="bs-Latn-BA"/>
              </w:rPr>
            </w:pPr>
            <w:r w:rsidRPr="00E351CC">
              <w:rPr>
                <w:rFonts w:ascii="Calibri" w:eastAsia="Times New Roman" w:hAnsi="Calibri" w:cs="Calibri"/>
                <w:i/>
                <w:iCs/>
                <w:color w:val="000000"/>
                <w:sz w:val="18"/>
                <w:szCs w:val="18"/>
                <w:lang w:val="bs-Latn-BA"/>
              </w:rPr>
              <w:t>Povećano zadovoljstvo korisnika lokalnih cesta</w:t>
            </w:r>
          </w:p>
        </w:tc>
        <w:tc>
          <w:tcPr>
            <w:tcW w:w="865" w:type="dxa"/>
            <w:tcBorders>
              <w:top w:val="nil"/>
              <w:left w:val="nil"/>
              <w:bottom w:val="single" w:sz="4" w:space="0" w:color="auto"/>
              <w:right w:val="single" w:sz="4" w:space="0" w:color="auto"/>
            </w:tcBorders>
            <w:shd w:val="clear" w:color="000000" w:fill="FFFFFF"/>
            <w:vAlign w:val="center"/>
            <w:hideMark/>
          </w:tcPr>
          <w:p w14:paraId="528B0CF1" w14:textId="77777777" w:rsidR="002B193E" w:rsidRPr="00E351CC" w:rsidRDefault="002B193E" w:rsidP="0071516F">
            <w:pPr>
              <w:spacing w:after="0" w:line="240" w:lineRule="auto"/>
              <w:jc w:val="center"/>
              <w:rPr>
                <w:rFonts w:ascii="Calibri" w:eastAsia="Times New Roman" w:hAnsi="Calibri" w:cs="Calibri"/>
                <w:color w:val="000000"/>
                <w:sz w:val="18"/>
                <w:szCs w:val="18"/>
                <w:lang w:val="bs-Latn-BA"/>
              </w:rPr>
            </w:pPr>
            <w:r w:rsidRPr="00E351CC">
              <w:rPr>
                <w:rFonts w:ascii="Calibri" w:eastAsia="Times New Roman" w:hAnsi="Calibri" w:cs="Calibri"/>
                <w:color w:val="000000"/>
                <w:sz w:val="18"/>
                <w:szCs w:val="18"/>
                <w:lang w:val="bs-Latn-BA"/>
              </w:rPr>
              <w:t>n/a</w:t>
            </w:r>
          </w:p>
        </w:tc>
        <w:tc>
          <w:tcPr>
            <w:tcW w:w="696" w:type="dxa"/>
            <w:tcBorders>
              <w:top w:val="nil"/>
              <w:left w:val="nil"/>
              <w:bottom w:val="single" w:sz="4" w:space="0" w:color="auto"/>
              <w:right w:val="single" w:sz="4" w:space="0" w:color="auto"/>
            </w:tcBorders>
            <w:shd w:val="clear" w:color="000000" w:fill="FFFFFF"/>
            <w:vAlign w:val="center"/>
            <w:hideMark/>
          </w:tcPr>
          <w:p w14:paraId="3B7C5EC8" w14:textId="77777777" w:rsidR="002B193E" w:rsidRPr="00E351CC" w:rsidRDefault="002B193E" w:rsidP="0071516F">
            <w:pPr>
              <w:spacing w:after="0" w:line="240" w:lineRule="auto"/>
              <w:jc w:val="center"/>
              <w:rPr>
                <w:rFonts w:ascii="Calibri" w:eastAsia="Times New Roman" w:hAnsi="Calibri" w:cs="Calibri"/>
                <w:color w:val="000000"/>
                <w:sz w:val="18"/>
                <w:szCs w:val="18"/>
                <w:lang w:val="bs-Latn-BA"/>
              </w:rPr>
            </w:pPr>
            <w:r w:rsidRPr="00E351CC">
              <w:rPr>
                <w:rFonts w:ascii="Calibri" w:eastAsia="Times New Roman" w:hAnsi="Calibri" w:cs="Calibri"/>
                <w:color w:val="000000"/>
                <w:sz w:val="18"/>
                <w:szCs w:val="18"/>
                <w:lang w:val="bs-Latn-BA"/>
              </w:rPr>
              <w:t>Da</w:t>
            </w:r>
          </w:p>
        </w:tc>
        <w:tc>
          <w:tcPr>
            <w:tcW w:w="835" w:type="dxa"/>
            <w:tcBorders>
              <w:top w:val="nil"/>
              <w:left w:val="nil"/>
              <w:bottom w:val="single" w:sz="4" w:space="0" w:color="auto"/>
              <w:right w:val="single" w:sz="4" w:space="0" w:color="auto"/>
            </w:tcBorders>
            <w:shd w:val="clear" w:color="000000" w:fill="FFFFFF"/>
            <w:vAlign w:val="center"/>
            <w:hideMark/>
          </w:tcPr>
          <w:p w14:paraId="2D4CE158" w14:textId="77777777" w:rsidR="002B193E" w:rsidRPr="00E351CC" w:rsidRDefault="002B193E" w:rsidP="0071516F">
            <w:pPr>
              <w:spacing w:after="0" w:line="240" w:lineRule="auto"/>
              <w:jc w:val="center"/>
              <w:rPr>
                <w:rFonts w:ascii="Calibri" w:eastAsia="Times New Roman" w:hAnsi="Calibri" w:cs="Calibri"/>
                <w:color w:val="000000"/>
                <w:sz w:val="18"/>
                <w:szCs w:val="18"/>
                <w:lang w:val="bs-Latn-BA"/>
              </w:rPr>
            </w:pPr>
            <w:r w:rsidRPr="00E351CC">
              <w:rPr>
                <w:rFonts w:ascii="Calibri" w:eastAsia="Times New Roman" w:hAnsi="Calibri" w:cs="Calibri"/>
                <w:color w:val="000000"/>
                <w:sz w:val="18"/>
                <w:szCs w:val="18"/>
                <w:lang w:val="bs-Latn-BA"/>
              </w:rPr>
              <w:t>Da</w:t>
            </w:r>
          </w:p>
        </w:tc>
        <w:tc>
          <w:tcPr>
            <w:tcW w:w="830" w:type="dxa"/>
            <w:tcBorders>
              <w:top w:val="nil"/>
              <w:left w:val="nil"/>
              <w:bottom w:val="single" w:sz="4" w:space="0" w:color="auto"/>
              <w:right w:val="single" w:sz="4" w:space="0" w:color="auto"/>
            </w:tcBorders>
            <w:shd w:val="clear" w:color="000000" w:fill="FFFFFF"/>
            <w:vAlign w:val="center"/>
            <w:hideMark/>
          </w:tcPr>
          <w:p w14:paraId="796DB9C4" w14:textId="77777777" w:rsidR="002B193E" w:rsidRPr="00E351CC" w:rsidRDefault="002B193E" w:rsidP="0071516F">
            <w:pPr>
              <w:spacing w:after="0" w:line="240" w:lineRule="auto"/>
              <w:jc w:val="center"/>
              <w:rPr>
                <w:rFonts w:ascii="Calibri" w:eastAsia="Times New Roman" w:hAnsi="Calibri" w:cs="Calibri"/>
                <w:color w:val="000000"/>
                <w:sz w:val="18"/>
                <w:szCs w:val="18"/>
                <w:lang w:val="bs-Latn-BA"/>
              </w:rPr>
            </w:pPr>
            <w:r w:rsidRPr="00E351CC">
              <w:rPr>
                <w:rFonts w:ascii="Calibri" w:eastAsia="Times New Roman" w:hAnsi="Calibri" w:cs="Calibri"/>
                <w:color w:val="000000"/>
                <w:sz w:val="18"/>
                <w:szCs w:val="18"/>
                <w:lang w:val="bs-Latn-BA"/>
              </w:rPr>
              <w:t>Da</w:t>
            </w:r>
          </w:p>
        </w:tc>
        <w:tc>
          <w:tcPr>
            <w:tcW w:w="1191" w:type="dxa"/>
            <w:tcBorders>
              <w:top w:val="nil"/>
              <w:left w:val="nil"/>
              <w:bottom w:val="single" w:sz="4" w:space="0" w:color="auto"/>
              <w:right w:val="single" w:sz="4" w:space="0" w:color="auto"/>
            </w:tcBorders>
            <w:shd w:val="clear" w:color="000000" w:fill="FFFFFF"/>
            <w:vAlign w:val="center"/>
            <w:hideMark/>
          </w:tcPr>
          <w:p w14:paraId="017C9B61" w14:textId="77777777" w:rsidR="002B193E" w:rsidRPr="00E351CC" w:rsidRDefault="002B193E" w:rsidP="0071516F">
            <w:pPr>
              <w:spacing w:after="0" w:line="240" w:lineRule="auto"/>
              <w:jc w:val="center"/>
              <w:rPr>
                <w:rFonts w:ascii="Calibri" w:eastAsia="Times New Roman" w:hAnsi="Calibri" w:cs="Calibri"/>
                <w:sz w:val="18"/>
                <w:szCs w:val="18"/>
                <w:lang w:val="bs-Latn-BA"/>
              </w:rPr>
            </w:pPr>
            <w:r w:rsidRPr="00E351CC">
              <w:rPr>
                <w:rFonts w:ascii="Calibri" w:eastAsia="Times New Roman" w:hAnsi="Calibri" w:cs="Calibri"/>
                <w:sz w:val="18"/>
                <w:szCs w:val="18"/>
                <w:lang w:val="bs-Latn-BA"/>
              </w:rPr>
              <w:t>Da</w:t>
            </w:r>
          </w:p>
        </w:tc>
        <w:tc>
          <w:tcPr>
            <w:tcW w:w="1169" w:type="dxa"/>
            <w:tcBorders>
              <w:top w:val="nil"/>
              <w:left w:val="nil"/>
              <w:bottom w:val="single" w:sz="4" w:space="0" w:color="auto"/>
              <w:right w:val="single" w:sz="4" w:space="0" w:color="auto"/>
            </w:tcBorders>
            <w:shd w:val="clear" w:color="000000" w:fill="FCD5B4"/>
            <w:noWrap/>
            <w:vAlign w:val="bottom"/>
            <w:hideMark/>
          </w:tcPr>
          <w:p w14:paraId="24617F6E" w14:textId="77777777" w:rsidR="002B193E" w:rsidRPr="00E351CC" w:rsidRDefault="002B193E" w:rsidP="0071516F">
            <w:pPr>
              <w:spacing w:after="0" w:line="240" w:lineRule="auto"/>
              <w:rPr>
                <w:rFonts w:ascii="Calibri" w:eastAsia="Times New Roman" w:hAnsi="Calibri" w:cs="Calibri"/>
                <w:color w:val="000000"/>
                <w:sz w:val="18"/>
                <w:szCs w:val="18"/>
                <w:lang w:val="bs-Latn-BA"/>
              </w:rPr>
            </w:pPr>
            <w:r w:rsidRPr="00E351CC">
              <w:rPr>
                <w:rFonts w:ascii="Calibri" w:eastAsia="Times New Roman" w:hAnsi="Calibri" w:cs="Calibri"/>
                <w:color w:val="000000"/>
                <w:sz w:val="18"/>
                <w:szCs w:val="18"/>
                <w:lang w:val="bs-Latn-BA"/>
              </w:rPr>
              <w:t> </w:t>
            </w:r>
          </w:p>
        </w:tc>
      </w:tr>
      <w:tr w:rsidR="002B193E" w:rsidRPr="00E351CC" w14:paraId="43108F59" w14:textId="77777777" w:rsidTr="0071516F">
        <w:trPr>
          <w:trHeight w:val="201"/>
        </w:trPr>
        <w:tc>
          <w:tcPr>
            <w:tcW w:w="799" w:type="dxa"/>
            <w:vMerge/>
            <w:tcBorders>
              <w:top w:val="single" w:sz="4" w:space="0" w:color="auto"/>
              <w:left w:val="single" w:sz="4" w:space="0" w:color="auto"/>
              <w:bottom w:val="single" w:sz="4" w:space="0" w:color="000000"/>
              <w:right w:val="single" w:sz="4" w:space="0" w:color="auto"/>
            </w:tcBorders>
            <w:vAlign w:val="center"/>
            <w:hideMark/>
          </w:tcPr>
          <w:p w14:paraId="15FE8FFE" w14:textId="77777777" w:rsidR="002B193E" w:rsidRPr="00E351CC" w:rsidRDefault="002B193E" w:rsidP="0071516F">
            <w:pPr>
              <w:spacing w:after="0" w:line="240" w:lineRule="auto"/>
              <w:rPr>
                <w:rFonts w:ascii="Calibri" w:eastAsia="Times New Roman" w:hAnsi="Calibri" w:cs="Calibri"/>
                <w:b/>
                <w:bCs/>
                <w:color w:val="000000"/>
                <w:sz w:val="16"/>
                <w:szCs w:val="16"/>
                <w:lang w:val="bs-Latn-BA"/>
              </w:rPr>
            </w:pPr>
          </w:p>
        </w:tc>
        <w:tc>
          <w:tcPr>
            <w:tcW w:w="1464" w:type="dxa"/>
            <w:vMerge w:val="restart"/>
            <w:tcBorders>
              <w:top w:val="single" w:sz="4" w:space="0" w:color="auto"/>
              <w:left w:val="single" w:sz="4" w:space="0" w:color="auto"/>
              <w:bottom w:val="single" w:sz="4" w:space="0" w:color="auto"/>
              <w:right w:val="single" w:sz="4" w:space="0" w:color="auto"/>
            </w:tcBorders>
            <w:vAlign w:val="center"/>
            <w:hideMark/>
          </w:tcPr>
          <w:p w14:paraId="61E6C91B" w14:textId="77777777" w:rsidR="002B193E" w:rsidRPr="00E351CC" w:rsidRDefault="002B193E" w:rsidP="0071516F">
            <w:pPr>
              <w:spacing w:after="0" w:line="240" w:lineRule="auto"/>
              <w:rPr>
                <w:rFonts w:ascii="Calibri" w:eastAsia="Times New Roman" w:hAnsi="Calibri" w:cs="Calibri"/>
                <w:color w:val="000000"/>
                <w:sz w:val="18"/>
                <w:szCs w:val="18"/>
                <w:lang w:val="bs-Latn-BA"/>
              </w:rPr>
            </w:pPr>
            <w:r w:rsidRPr="00E351CC">
              <w:rPr>
                <w:rFonts w:ascii="Calibri" w:eastAsia="Times New Roman" w:hAnsi="Calibri" w:cs="Calibri"/>
                <w:color w:val="000000"/>
                <w:sz w:val="18"/>
                <w:szCs w:val="18"/>
                <w:lang w:val="bs-Latn-BA"/>
              </w:rPr>
              <w:t>2.2. Razviti efikasnu, odgovornu i digitalizovanu javnu upravu osposobljenu za upravljanje lokalnim razvojem</w:t>
            </w:r>
          </w:p>
        </w:tc>
        <w:tc>
          <w:tcPr>
            <w:tcW w:w="1506" w:type="dxa"/>
            <w:tcBorders>
              <w:top w:val="nil"/>
              <w:left w:val="nil"/>
              <w:bottom w:val="single" w:sz="4" w:space="0" w:color="auto"/>
              <w:right w:val="single" w:sz="4" w:space="0" w:color="auto"/>
            </w:tcBorders>
            <w:shd w:val="clear" w:color="000000" w:fill="DCE6F1"/>
            <w:vAlign w:val="bottom"/>
            <w:hideMark/>
          </w:tcPr>
          <w:p w14:paraId="6DBDF5BC" w14:textId="77777777" w:rsidR="002B193E" w:rsidRPr="00E351CC" w:rsidRDefault="002B193E" w:rsidP="0071516F">
            <w:pPr>
              <w:spacing w:after="0" w:line="240" w:lineRule="auto"/>
              <w:rPr>
                <w:rFonts w:ascii="Calibri" w:eastAsia="Times New Roman" w:hAnsi="Calibri" w:cs="Calibri"/>
                <w:b/>
                <w:bCs/>
                <w:color w:val="000000"/>
                <w:sz w:val="18"/>
                <w:szCs w:val="18"/>
                <w:lang w:val="bs-Latn-BA"/>
              </w:rPr>
            </w:pPr>
            <w:r w:rsidRPr="00E351CC">
              <w:rPr>
                <w:rFonts w:ascii="Calibri" w:eastAsia="Times New Roman" w:hAnsi="Calibri" w:cs="Calibri"/>
                <w:b/>
                <w:bCs/>
                <w:color w:val="000000"/>
                <w:sz w:val="18"/>
                <w:szCs w:val="18"/>
                <w:lang w:val="bs-Latn-BA"/>
              </w:rPr>
              <w:t>INDIKATORI:</w:t>
            </w:r>
          </w:p>
        </w:tc>
        <w:tc>
          <w:tcPr>
            <w:tcW w:w="865" w:type="dxa"/>
            <w:tcBorders>
              <w:top w:val="nil"/>
              <w:left w:val="nil"/>
              <w:bottom w:val="single" w:sz="4" w:space="0" w:color="auto"/>
              <w:right w:val="single" w:sz="4" w:space="0" w:color="auto"/>
            </w:tcBorders>
            <w:shd w:val="clear" w:color="000000" w:fill="99CCFF"/>
            <w:vAlign w:val="bottom"/>
            <w:hideMark/>
          </w:tcPr>
          <w:p w14:paraId="2B8920D6" w14:textId="77777777" w:rsidR="002B193E" w:rsidRPr="00E351CC" w:rsidRDefault="002B193E" w:rsidP="0071516F">
            <w:pPr>
              <w:spacing w:after="0" w:line="240" w:lineRule="auto"/>
              <w:jc w:val="center"/>
              <w:rPr>
                <w:rFonts w:ascii="Calibri" w:eastAsia="Times New Roman" w:hAnsi="Calibri" w:cs="Calibri"/>
                <w:b/>
                <w:bCs/>
                <w:color w:val="000000"/>
                <w:sz w:val="18"/>
                <w:szCs w:val="18"/>
                <w:lang w:val="bs-Latn-BA"/>
              </w:rPr>
            </w:pPr>
            <w:r w:rsidRPr="00E351CC">
              <w:rPr>
                <w:rFonts w:ascii="Calibri" w:eastAsia="Times New Roman" w:hAnsi="Calibri" w:cs="Calibri"/>
                <w:b/>
                <w:bCs/>
                <w:color w:val="000000"/>
                <w:sz w:val="18"/>
                <w:szCs w:val="18"/>
                <w:lang w:val="bs-Latn-BA"/>
              </w:rPr>
              <w:t>Godina 2020</w:t>
            </w:r>
          </w:p>
        </w:tc>
        <w:tc>
          <w:tcPr>
            <w:tcW w:w="696" w:type="dxa"/>
            <w:tcBorders>
              <w:top w:val="nil"/>
              <w:left w:val="nil"/>
              <w:bottom w:val="single" w:sz="4" w:space="0" w:color="auto"/>
              <w:right w:val="single" w:sz="4" w:space="0" w:color="auto"/>
            </w:tcBorders>
            <w:shd w:val="clear" w:color="000000" w:fill="DCE6F1"/>
            <w:vAlign w:val="bottom"/>
            <w:hideMark/>
          </w:tcPr>
          <w:p w14:paraId="46BD8F2D" w14:textId="77777777" w:rsidR="002B193E" w:rsidRPr="00E351CC" w:rsidRDefault="002B193E" w:rsidP="0071516F">
            <w:pPr>
              <w:spacing w:after="0" w:line="240" w:lineRule="auto"/>
              <w:jc w:val="center"/>
              <w:rPr>
                <w:rFonts w:ascii="Calibri" w:eastAsia="Times New Roman" w:hAnsi="Calibri" w:cs="Calibri"/>
                <w:b/>
                <w:bCs/>
                <w:color w:val="000000"/>
                <w:sz w:val="18"/>
                <w:szCs w:val="18"/>
                <w:lang w:val="bs-Latn-BA"/>
              </w:rPr>
            </w:pPr>
            <w:r w:rsidRPr="00E351CC">
              <w:rPr>
                <w:rFonts w:ascii="Calibri" w:eastAsia="Times New Roman" w:hAnsi="Calibri" w:cs="Calibri"/>
                <w:b/>
                <w:bCs/>
                <w:color w:val="000000"/>
                <w:sz w:val="18"/>
                <w:szCs w:val="18"/>
                <w:lang w:val="bs-Latn-BA"/>
              </w:rPr>
              <w:t>Godina 2023</w:t>
            </w:r>
          </w:p>
        </w:tc>
        <w:tc>
          <w:tcPr>
            <w:tcW w:w="835" w:type="dxa"/>
            <w:tcBorders>
              <w:top w:val="nil"/>
              <w:left w:val="nil"/>
              <w:bottom w:val="single" w:sz="4" w:space="0" w:color="auto"/>
              <w:right w:val="single" w:sz="4" w:space="0" w:color="auto"/>
            </w:tcBorders>
            <w:shd w:val="clear" w:color="000000" w:fill="DCE6F1"/>
            <w:vAlign w:val="bottom"/>
            <w:hideMark/>
          </w:tcPr>
          <w:p w14:paraId="712A9E97" w14:textId="77777777" w:rsidR="002B193E" w:rsidRPr="00E351CC" w:rsidRDefault="002B193E" w:rsidP="0071516F">
            <w:pPr>
              <w:spacing w:after="0" w:line="240" w:lineRule="auto"/>
              <w:jc w:val="center"/>
              <w:rPr>
                <w:rFonts w:ascii="Calibri" w:eastAsia="Times New Roman" w:hAnsi="Calibri" w:cs="Calibri"/>
                <w:b/>
                <w:bCs/>
                <w:color w:val="000000"/>
                <w:sz w:val="18"/>
                <w:szCs w:val="18"/>
                <w:lang w:val="bs-Latn-BA"/>
              </w:rPr>
            </w:pPr>
            <w:r w:rsidRPr="00E351CC">
              <w:rPr>
                <w:rFonts w:ascii="Calibri" w:eastAsia="Times New Roman" w:hAnsi="Calibri" w:cs="Calibri"/>
                <w:b/>
                <w:bCs/>
                <w:color w:val="000000"/>
                <w:sz w:val="18"/>
                <w:szCs w:val="18"/>
                <w:lang w:val="bs-Latn-BA"/>
              </w:rPr>
              <w:t>Godina 2024</w:t>
            </w:r>
          </w:p>
        </w:tc>
        <w:tc>
          <w:tcPr>
            <w:tcW w:w="830" w:type="dxa"/>
            <w:tcBorders>
              <w:top w:val="nil"/>
              <w:left w:val="nil"/>
              <w:bottom w:val="single" w:sz="4" w:space="0" w:color="auto"/>
              <w:right w:val="single" w:sz="4" w:space="0" w:color="auto"/>
            </w:tcBorders>
            <w:shd w:val="clear" w:color="000000" w:fill="DCE6F1"/>
            <w:vAlign w:val="bottom"/>
            <w:hideMark/>
          </w:tcPr>
          <w:p w14:paraId="0B13009E" w14:textId="77777777" w:rsidR="002B193E" w:rsidRPr="00E351CC" w:rsidRDefault="002B193E" w:rsidP="0071516F">
            <w:pPr>
              <w:spacing w:after="0" w:line="240" w:lineRule="auto"/>
              <w:jc w:val="center"/>
              <w:rPr>
                <w:rFonts w:ascii="Calibri" w:eastAsia="Times New Roman" w:hAnsi="Calibri" w:cs="Calibri"/>
                <w:b/>
                <w:bCs/>
                <w:color w:val="000000"/>
                <w:sz w:val="18"/>
                <w:szCs w:val="18"/>
                <w:lang w:val="bs-Latn-BA"/>
              </w:rPr>
            </w:pPr>
            <w:r w:rsidRPr="00E351CC">
              <w:rPr>
                <w:rFonts w:ascii="Calibri" w:eastAsia="Times New Roman" w:hAnsi="Calibri" w:cs="Calibri"/>
                <w:b/>
                <w:bCs/>
                <w:color w:val="000000"/>
                <w:sz w:val="18"/>
                <w:szCs w:val="18"/>
                <w:lang w:val="bs-Latn-BA"/>
              </w:rPr>
              <w:t>Godina 2025</w:t>
            </w:r>
          </w:p>
        </w:tc>
        <w:tc>
          <w:tcPr>
            <w:tcW w:w="1191" w:type="dxa"/>
            <w:tcBorders>
              <w:top w:val="nil"/>
              <w:left w:val="nil"/>
              <w:bottom w:val="single" w:sz="4" w:space="0" w:color="auto"/>
              <w:right w:val="single" w:sz="4" w:space="0" w:color="auto"/>
            </w:tcBorders>
            <w:shd w:val="clear" w:color="000000" w:fill="DCE6F1"/>
            <w:vAlign w:val="bottom"/>
            <w:hideMark/>
          </w:tcPr>
          <w:p w14:paraId="730B6751" w14:textId="77777777" w:rsidR="002B193E" w:rsidRPr="00E351CC" w:rsidRDefault="002B193E" w:rsidP="0071516F">
            <w:pPr>
              <w:spacing w:after="0" w:line="240" w:lineRule="auto"/>
              <w:jc w:val="center"/>
              <w:rPr>
                <w:rFonts w:ascii="Calibri" w:eastAsia="Times New Roman" w:hAnsi="Calibri" w:cs="Calibri"/>
                <w:b/>
                <w:bCs/>
                <w:color w:val="000000"/>
                <w:sz w:val="18"/>
                <w:szCs w:val="18"/>
                <w:lang w:val="bs-Latn-BA"/>
              </w:rPr>
            </w:pPr>
            <w:r w:rsidRPr="00E351CC">
              <w:rPr>
                <w:rFonts w:ascii="Calibri" w:eastAsia="Times New Roman" w:hAnsi="Calibri" w:cs="Calibri"/>
                <w:b/>
                <w:bCs/>
                <w:color w:val="000000"/>
                <w:sz w:val="18"/>
                <w:szCs w:val="18"/>
                <w:lang w:val="bs-Latn-BA"/>
              </w:rPr>
              <w:t>Godina 2027</w:t>
            </w:r>
          </w:p>
        </w:tc>
        <w:tc>
          <w:tcPr>
            <w:tcW w:w="1169" w:type="dxa"/>
            <w:tcBorders>
              <w:top w:val="nil"/>
              <w:left w:val="nil"/>
              <w:bottom w:val="single" w:sz="4" w:space="0" w:color="auto"/>
              <w:right w:val="single" w:sz="4" w:space="0" w:color="auto"/>
            </w:tcBorders>
            <w:shd w:val="clear" w:color="000000" w:fill="FCD5B4"/>
            <w:noWrap/>
            <w:vAlign w:val="bottom"/>
            <w:hideMark/>
          </w:tcPr>
          <w:p w14:paraId="178777ED" w14:textId="77777777" w:rsidR="002B193E" w:rsidRPr="00E351CC" w:rsidRDefault="002B193E" w:rsidP="0071516F">
            <w:pPr>
              <w:spacing w:after="0" w:line="240" w:lineRule="auto"/>
              <w:rPr>
                <w:rFonts w:ascii="Calibri" w:eastAsia="Times New Roman" w:hAnsi="Calibri" w:cs="Calibri"/>
                <w:color w:val="000000"/>
                <w:sz w:val="18"/>
                <w:szCs w:val="18"/>
                <w:lang w:val="bs-Latn-BA"/>
              </w:rPr>
            </w:pPr>
            <w:r w:rsidRPr="00E351CC">
              <w:rPr>
                <w:rFonts w:ascii="Calibri" w:eastAsia="Times New Roman" w:hAnsi="Calibri" w:cs="Calibri"/>
                <w:color w:val="000000"/>
                <w:sz w:val="18"/>
                <w:szCs w:val="18"/>
                <w:lang w:val="bs-Latn-BA"/>
              </w:rPr>
              <w:t> </w:t>
            </w:r>
          </w:p>
        </w:tc>
      </w:tr>
      <w:tr w:rsidR="002B193E" w:rsidRPr="00E351CC" w14:paraId="2F81017D" w14:textId="77777777" w:rsidTr="00D50849">
        <w:trPr>
          <w:trHeight w:val="403"/>
        </w:trPr>
        <w:tc>
          <w:tcPr>
            <w:tcW w:w="799" w:type="dxa"/>
            <w:vMerge/>
            <w:tcBorders>
              <w:top w:val="single" w:sz="4" w:space="0" w:color="auto"/>
              <w:left w:val="single" w:sz="4" w:space="0" w:color="auto"/>
              <w:bottom w:val="single" w:sz="4" w:space="0" w:color="000000"/>
              <w:right w:val="single" w:sz="4" w:space="0" w:color="auto"/>
            </w:tcBorders>
            <w:vAlign w:val="center"/>
            <w:hideMark/>
          </w:tcPr>
          <w:p w14:paraId="6D581169" w14:textId="77777777" w:rsidR="002B193E" w:rsidRPr="00E351CC" w:rsidRDefault="002B193E" w:rsidP="0071516F">
            <w:pPr>
              <w:spacing w:after="0" w:line="240" w:lineRule="auto"/>
              <w:rPr>
                <w:rFonts w:ascii="Calibri" w:eastAsia="Times New Roman" w:hAnsi="Calibri" w:cs="Calibri"/>
                <w:b/>
                <w:bCs/>
                <w:color w:val="000000"/>
                <w:sz w:val="16"/>
                <w:szCs w:val="16"/>
                <w:lang w:val="bs-Latn-BA"/>
              </w:rPr>
            </w:pPr>
          </w:p>
        </w:tc>
        <w:tc>
          <w:tcPr>
            <w:tcW w:w="1464" w:type="dxa"/>
            <w:vMerge/>
            <w:tcBorders>
              <w:top w:val="single" w:sz="4" w:space="0" w:color="auto"/>
              <w:left w:val="single" w:sz="4" w:space="0" w:color="auto"/>
              <w:bottom w:val="single" w:sz="4" w:space="0" w:color="auto"/>
              <w:right w:val="single" w:sz="4" w:space="0" w:color="auto"/>
            </w:tcBorders>
            <w:vAlign w:val="center"/>
            <w:hideMark/>
          </w:tcPr>
          <w:p w14:paraId="66A0DF4E" w14:textId="77777777" w:rsidR="002B193E" w:rsidRPr="00E351CC" w:rsidRDefault="002B193E" w:rsidP="0071516F">
            <w:pPr>
              <w:spacing w:after="0" w:line="240" w:lineRule="auto"/>
              <w:rPr>
                <w:rFonts w:ascii="Calibri" w:eastAsia="Times New Roman" w:hAnsi="Calibri" w:cs="Calibri"/>
                <w:color w:val="000000"/>
                <w:sz w:val="18"/>
                <w:szCs w:val="18"/>
                <w:lang w:val="bs-Latn-BA"/>
              </w:rPr>
            </w:pPr>
          </w:p>
        </w:tc>
        <w:tc>
          <w:tcPr>
            <w:tcW w:w="1506" w:type="dxa"/>
            <w:tcBorders>
              <w:top w:val="nil"/>
              <w:left w:val="nil"/>
              <w:bottom w:val="single" w:sz="4" w:space="0" w:color="auto"/>
              <w:right w:val="single" w:sz="4" w:space="0" w:color="auto"/>
            </w:tcBorders>
            <w:shd w:val="clear" w:color="000000" w:fill="FFFFFF"/>
            <w:vAlign w:val="bottom"/>
            <w:hideMark/>
          </w:tcPr>
          <w:p w14:paraId="44A39E69" w14:textId="77777777" w:rsidR="002B193E" w:rsidRPr="00E351CC" w:rsidRDefault="002B193E" w:rsidP="0071516F">
            <w:pPr>
              <w:spacing w:after="0" w:line="240" w:lineRule="auto"/>
              <w:rPr>
                <w:rFonts w:ascii="Calibri" w:eastAsia="Times New Roman" w:hAnsi="Calibri" w:cs="Calibri"/>
                <w:i/>
                <w:iCs/>
                <w:color w:val="000000"/>
                <w:sz w:val="18"/>
                <w:szCs w:val="18"/>
                <w:lang w:val="bs-Latn-BA"/>
              </w:rPr>
            </w:pPr>
            <w:r w:rsidRPr="00E351CC">
              <w:rPr>
                <w:rFonts w:ascii="Calibri" w:eastAsia="Times New Roman" w:hAnsi="Calibri" w:cs="Calibri"/>
                <w:i/>
                <w:iCs/>
                <w:color w:val="000000"/>
                <w:sz w:val="18"/>
                <w:szCs w:val="18"/>
                <w:lang w:val="bs-Latn-BA"/>
              </w:rPr>
              <w:t>Povećano zadovoljstvo korisnika administrativnih usluga</w:t>
            </w:r>
          </w:p>
        </w:tc>
        <w:tc>
          <w:tcPr>
            <w:tcW w:w="865" w:type="dxa"/>
            <w:tcBorders>
              <w:top w:val="nil"/>
              <w:left w:val="nil"/>
              <w:bottom w:val="single" w:sz="4" w:space="0" w:color="auto"/>
              <w:right w:val="single" w:sz="4" w:space="0" w:color="auto"/>
            </w:tcBorders>
            <w:shd w:val="clear" w:color="000000" w:fill="FFFFFF"/>
            <w:vAlign w:val="center"/>
            <w:hideMark/>
          </w:tcPr>
          <w:p w14:paraId="5400EB46" w14:textId="77777777" w:rsidR="002B193E" w:rsidRPr="00E351CC" w:rsidRDefault="002B193E" w:rsidP="00D50849">
            <w:pPr>
              <w:spacing w:after="0" w:line="240" w:lineRule="auto"/>
              <w:jc w:val="center"/>
              <w:rPr>
                <w:rFonts w:ascii="Calibri" w:eastAsia="Times New Roman" w:hAnsi="Calibri" w:cs="Calibri"/>
                <w:i/>
                <w:iCs/>
                <w:color w:val="000000"/>
                <w:sz w:val="18"/>
                <w:szCs w:val="18"/>
                <w:lang w:val="bs-Latn-BA"/>
              </w:rPr>
            </w:pPr>
            <w:r w:rsidRPr="00E351CC">
              <w:rPr>
                <w:rFonts w:ascii="Calibri" w:eastAsia="Times New Roman" w:hAnsi="Calibri" w:cs="Calibri"/>
                <w:i/>
                <w:iCs/>
                <w:color w:val="000000"/>
                <w:sz w:val="18"/>
                <w:szCs w:val="18"/>
                <w:lang w:val="bs-Latn-BA"/>
              </w:rPr>
              <w:t>n/a</w:t>
            </w:r>
          </w:p>
        </w:tc>
        <w:tc>
          <w:tcPr>
            <w:tcW w:w="696" w:type="dxa"/>
            <w:tcBorders>
              <w:top w:val="nil"/>
              <w:left w:val="nil"/>
              <w:bottom w:val="single" w:sz="4" w:space="0" w:color="auto"/>
              <w:right w:val="single" w:sz="4" w:space="0" w:color="auto"/>
            </w:tcBorders>
            <w:shd w:val="clear" w:color="000000" w:fill="FFFFFF"/>
            <w:vAlign w:val="center"/>
            <w:hideMark/>
          </w:tcPr>
          <w:p w14:paraId="424EC10F" w14:textId="77777777" w:rsidR="002B193E" w:rsidRPr="00E351CC" w:rsidRDefault="002B193E" w:rsidP="00D50849">
            <w:pPr>
              <w:spacing w:after="0" w:line="240" w:lineRule="auto"/>
              <w:jc w:val="center"/>
              <w:rPr>
                <w:rFonts w:ascii="Calibri" w:eastAsia="Times New Roman" w:hAnsi="Calibri" w:cs="Calibri"/>
                <w:i/>
                <w:iCs/>
                <w:color w:val="000000"/>
                <w:sz w:val="18"/>
                <w:szCs w:val="18"/>
                <w:lang w:val="bs-Latn-BA"/>
              </w:rPr>
            </w:pPr>
            <w:r w:rsidRPr="00E351CC">
              <w:rPr>
                <w:rFonts w:ascii="Calibri" w:eastAsia="Times New Roman" w:hAnsi="Calibri" w:cs="Calibri"/>
                <w:i/>
                <w:iCs/>
                <w:color w:val="000000"/>
                <w:sz w:val="18"/>
                <w:szCs w:val="18"/>
                <w:lang w:val="bs-Latn-BA"/>
              </w:rPr>
              <w:t>Da</w:t>
            </w:r>
          </w:p>
        </w:tc>
        <w:tc>
          <w:tcPr>
            <w:tcW w:w="835" w:type="dxa"/>
            <w:tcBorders>
              <w:top w:val="nil"/>
              <w:left w:val="nil"/>
              <w:bottom w:val="single" w:sz="4" w:space="0" w:color="auto"/>
              <w:right w:val="single" w:sz="4" w:space="0" w:color="auto"/>
            </w:tcBorders>
            <w:shd w:val="clear" w:color="000000" w:fill="FFFFFF"/>
            <w:vAlign w:val="center"/>
            <w:hideMark/>
          </w:tcPr>
          <w:p w14:paraId="6251341D" w14:textId="77777777" w:rsidR="002B193E" w:rsidRPr="00E351CC" w:rsidRDefault="002B193E" w:rsidP="00D50849">
            <w:pPr>
              <w:spacing w:after="0" w:line="240" w:lineRule="auto"/>
              <w:jc w:val="center"/>
              <w:rPr>
                <w:rFonts w:ascii="Calibri" w:eastAsia="Times New Roman" w:hAnsi="Calibri" w:cs="Calibri"/>
                <w:i/>
                <w:iCs/>
                <w:color w:val="000000"/>
                <w:sz w:val="18"/>
                <w:szCs w:val="18"/>
                <w:lang w:val="bs-Latn-BA"/>
              </w:rPr>
            </w:pPr>
            <w:r w:rsidRPr="00E351CC">
              <w:rPr>
                <w:rFonts w:ascii="Calibri" w:eastAsia="Times New Roman" w:hAnsi="Calibri" w:cs="Calibri"/>
                <w:i/>
                <w:iCs/>
                <w:color w:val="000000"/>
                <w:sz w:val="18"/>
                <w:szCs w:val="18"/>
                <w:lang w:val="bs-Latn-BA"/>
              </w:rPr>
              <w:t>Da</w:t>
            </w:r>
          </w:p>
        </w:tc>
        <w:tc>
          <w:tcPr>
            <w:tcW w:w="830" w:type="dxa"/>
            <w:tcBorders>
              <w:top w:val="nil"/>
              <w:left w:val="nil"/>
              <w:bottom w:val="single" w:sz="4" w:space="0" w:color="auto"/>
              <w:right w:val="single" w:sz="4" w:space="0" w:color="auto"/>
            </w:tcBorders>
            <w:shd w:val="clear" w:color="000000" w:fill="FFFFFF"/>
            <w:vAlign w:val="center"/>
            <w:hideMark/>
          </w:tcPr>
          <w:p w14:paraId="60492A4E" w14:textId="77777777" w:rsidR="002B193E" w:rsidRPr="00E351CC" w:rsidRDefault="002B193E" w:rsidP="00D50849">
            <w:pPr>
              <w:spacing w:after="0" w:line="240" w:lineRule="auto"/>
              <w:jc w:val="center"/>
              <w:rPr>
                <w:rFonts w:ascii="Calibri" w:eastAsia="Times New Roman" w:hAnsi="Calibri" w:cs="Calibri"/>
                <w:i/>
                <w:iCs/>
                <w:color w:val="000000"/>
                <w:sz w:val="18"/>
                <w:szCs w:val="18"/>
                <w:lang w:val="bs-Latn-BA"/>
              </w:rPr>
            </w:pPr>
            <w:r w:rsidRPr="00E351CC">
              <w:rPr>
                <w:rFonts w:ascii="Calibri" w:eastAsia="Times New Roman" w:hAnsi="Calibri" w:cs="Calibri"/>
                <w:i/>
                <w:iCs/>
                <w:color w:val="000000"/>
                <w:sz w:val="18"/>
                <w:szCs w:val="18"/>
                <w:lang w:val="bs-Latn-BA"/>
              </w:rPr>
              <w:t>Da</w:t>
            </w:r>
          </w:p>
        </w:tc>
        <w:tc>
          <w:tcPr>
            <w:tcW w:w="1191" w:type="dxa"/>
            <w:tcBorders>
              <w:top w:val="nil"/>
              <w:left w:val="nil"/>
              <w:bottom w:val="single" w:sz="4" w:space="0" w:color="auto"/>
              <w:right w:val="single" w:sz="4" w:space="0" w:color="auto"/>
            </w:tcBorders>
            <w:shd w:val="clear" w:color="000000" w:fill="FFFFFF"/>
            <w:vAlign w:val="center"/>
            <w:hideMark/>
          </w:tcPr>
          <w:p w14:paraId="71E8D025" w14:textId="77777777" w:rsidR="002B193E" w:rsidRPr="00E351CC" w:rsidRDefault="002B193E" w:rsidP="00D50849">
            <w:pPr>
              <w:spacing w:after="0" w:line="240" w:lineRule="auto"/>
              <w:jc w:val="center"/>
              <w:rPr>
                <w:rFonts w:ascii="Calibri" w:eastAsia="Times New Roman" w:hAnsi="Calibri" w:cs="Calibri"/>
                <w:i/>
                <w:iCs/>
                <w:color w:val="000000"/>
                <w:sz w:val="18"/>
                <w:szCs w:val="18"/>
                <w:lang w:val="bs-Latn-BA"/>
              </w:rPr>
            </w:pPr>
            <w:r w:rsidRPr="00E351CC">
              <w:rPr>
                <w:rFonts w:ascii="Calibri" w:eastAsia="Times New Roman" w:hAnsi="Calibri" w:cs="Calibri"/>
                <w:i/>
                <w:iCs/>
                <w:color w:val="000000"/>
                <w:sz w:val="18"/>
                <w:szCs w:val="18"/>
                <w:lang w:val="bs-Latn-BA"/>
              </w:rPr>
              <w:t>Da</w:t>
            </w:r>
          </w:p>
        </w:tc>
        <w:tc>
          <w:tcPr>
            <w:tcW w:w="1169" w:type="dxa"/>
            <w:tcBorders>
              <w:top w:val="nil"/>
              <w:left w:val="nil"/>
              <w:bottom w:val="single" w:sz="4" w:space="0" w:color="auto"/>
              <w:right w:val="single" w:sz="4" w:space="0" w:color="auto"/>
            </w:tcBorders>
            <w:shd w:val="clear" w:color="000000" w:fill="FCD5B4"/>
            <w:noWrap/>
            <w:vAlign w:val="center"/>
            <w:hideMark/>
          </w:tcPr>
          <w:p w14:paraId="0B86052B" w14:textId="4AB46749" w:rsidR="002B193E" w:rsidRPr="00E351CC" w:rsidRDefault="005A11F3" w:rsidP="00D50849">
            <w:pPr>
              <w:spacing w:after="0" w:line="240" w:lineRule="auto"/>
              <w:jc w:val="center"/>
              <w:rPr>
                <w:rFonts w:ascii="Calibri" w:eastAsia="Times New Roman" w:hAnsi="Calibri" w:cs="Calibri"/>
                <w:color w:val="000000"/>
                <w:sz w:val="18"/>
                <w:szCs w:val="18"/>
                <w:lang w:val="bs-Latn-BA"/>
              </w:rPr>
            </w:pPr>
            <w:r w:rsidRPr="00E351CC">
              <w:rPr>
                <w:rFonts w:ascii="Calibri" w:eastAsia="Times New Roman" w:hAnsi="Calibri" w:cs="Calibri"/>
                <w:color w:val="000000"/>
                <w:sz w:val="18"/>
                <w:szCs w:val="18"/>
                <w:lang w:val="bs-Latn-BA"/>
              </w:rPr>
              <w:t>100,00%</w:t>
            </w:r>
          </w:p>
        </w:tc>
      </w:tr>
      <w:tr w:rsidR="002B193E" w:rsidRPr="00C416FD" w14:paraId="63D44180" w14:textId="77777777" w:rsidTr="00D50849">
        <w:trPr>
          <w:trHeight w:val="379"/>
        </w:trPr>
        <w:tc>
          <w:tcPr>
            <w:tcW w:w="799" w:type="dxa"/>
            <w:vMerge/>
            <w:tcBorders>
              <w:top w:val="single" w:sz="4" w:space="0" w:color="auto"/>
              <w:left w:val="single" w:sz="4" w:space="0" w:color="auto"/>
              <w:bottom w:val="single" w:sz="4" w:space="0" w:color="000000"/>
              <w:right w:val="single" w:sz="4" w:space="0" w:color="auto"/>
            </w:tcBorders>
            <w:vAlign w:val="center"/>
            <w:hideMark/>
          </w:tcPr>
          <w:p w14:paraId="0322DB1A" w14:textId="77777777" w:rsidR="002B193E" w:rsidRPr="00E351CC" w:rsidRDefault="002B193E" w:rsidP="0071516F">
            <w:pPr>
              <w:spacing w:after="0" w:line="240" w:lineRule="auto"/>
              <w:rPr>
                <w:rFonts w:ascii="Calibri" w:eastAsia="Times New Roman" w:hAnsi="Calibri" w:cs="Calibri"/>
                <w:b/>
                <w:bCs/>
                <w:color w:val="000000"/>
                <w:sz w:val="16"/>
                <w:szCs w:val="16"/>
                <w:lang w:val="bs-Latn-BA"/>
              </w:rPr>
            </w:pPr>
          </w:p>
        </w:tc>
        <w:tc>
          <w:tcPr>
            <w:tcW w:w="1464" w:type="dxa"/>
            <w:vMerge/>
            <w:tcBorders>
              <w:top w:val="single" w:sz="4" w:space="0" w:color="auto"/>
              <w:left w:val="single" w:sz="4" w:space="0" w:color="auto"/>
              <w:bottom w:val="single" w:sz="4" w:space="0" w:color="auto"/>
              <w:right w:val="single" w:sz="4" w:space="0" w:color="auto"/>
            </w:tcBorders>
            <w:vAlign w:val="center"/>
            <w:hideMark/>
          </w:tcPr>
          <w:p w14:paraId="6B3C1AE2" w14:textId="77777777" w:rsidR="002B193E" w:rsidRPr="00E351CC" w:rsidRDefault="002B193E" w:rsidP="0071516F">
            <w:pPr>
              <w:spacing w:after="0" w:line="240" w:lineRule="auto"/>
              <w:rPr>
                <w:rFonts w:ascii="Calibri" w:eastAsia="Times New Roman" w:hAnsi="Calibri" w:cs="Calibri"/>
                <w:color w:val="000000"/>
                <w:sz w:val="18"/>
                <w:szCs w:val="18"/>
                <w:lang w:val="bs-Latn-BA"/>
              </w:rPr>
            </w:pPr>
          </w:p>
        </w:tc>
        <w:tc>
          <w:tcPr>
            <w:tcW w:w="150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BE030E8" w14:textId="77777777" w:rsidR="002B193E" w:rsidRPr="00E351CC" w:rsidRDefault="002B193E" w:rsidP="0071516F">
            <w:pPr>
              <w:spacing w:after="0" w:line="240" w:lineRule="auto"/>
              <w:rPr>
                <w:rFonts w:ascii="Calibri" w:eastAsia="Times New Roman" w:hAnsi="Calibri" w:cs="Calibri"/>
                <w:i/>
                <w:iCs/>
                <w:color w:val="000000"/>
                <w:sz w:val="18"/>
                <w:szCs w:val="18"/>
                <w:lang w:val="bs-Latn-BA"/>
              </w:rPr>
            </w:pPr>
            <w:r w:rsidRPr="00E351CC">
              <w:rPr>
                <w:rFonts w:ascii="Calibri" w:eastAsia="Times New Roman" w:hAnsi="Calibri" w:cs="Calibri"/>
                <w:i/>
                <w:iCs/>
                <w:color w:val="000000"/>
                <w:sz w:val="18"/>
                <w:szCs w:val="18"/>
                <w:lang w:val="bs-Latn-BA"/>
              </w:rPr>
              <w:t xml:space="preserve">Područje općine pokriveno </w:t>
            </w:r>
            <w:r w:rsidRPr="00E351CC">
              <w:rPr>
                <w:rFonts w:ascii="Calibri" w:eastAsia="Times New Roman" w:hAnsi="Calibri" w:cs="Calibri"/>
                <w:i/>
                <w:iCs/>
                <w:color w:val="000000"/>
                <w:sz w:val="18"/>
                <w:szCs w:val="18"/>
                <w:lang w:val="bs-Latn-BA"/>
              </w:rPr>
              <w:lastRenderedPageBreak/>
              <w:t>prostorno-planskom dokumentacijom</w:t>
            </w:r>
          </w:p>
        </w:tc>
        <w:tc>
          <w:tcPr>
            <w:tcW w:w="86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2C13F45" w14:textId="77777777" w:rsidR="002B193E" w:rsidRPr="00E351CC" w:rsidRDefault="002B193E" w:rsidP="00D50849">
            <w:pPr>
              <w:spacing w:after="0" w:line="240" w:lineRule="auto"/>
              <w:jc w:val="center"/>
              <w:rPr>
                <w:rFonts w:ascii="Calibri" w:eastAsia="Times New Roman" w:hAnsi="Calibri" w:cs="Calibri"/>
                <w:i/>
                <w:iCs/>
                <w:color w:val="000000"/>
                <w:sz w:val="18"/>
                <w:szCs w:val="18"/>
                <w:lang w:val="bs-Latn-BA"/>
              </w:rPr>
            </w:pPr>
            <w:r w:rsidRPr="00E351CC">
              <w:rPr>
                <w:rFonts w:ascii="Calibri" w:eastAsia="Times New Roman" w:hAnsi="Calibri" w:cs="Calibri"/>
                <w:i/>
                <w:iCs/>
                <w:color w:val="000000"/>
                <w:sz w:val="18"/>
                <w:szCs w:val="18"/>
                <w:lang w:val="bs-Latn-BA"/>
              </w:rPr>
              <w:lastRenderedPageBreak/>
              <w:t>Ne</w:t>
            </w:r>
          </w:p>
        </w:tc>
        <w:tc>
          <w:tcPr>
            <w:tcW w:w="69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AA5382C" w14:textId="77777777" w:rsidR="002B193E" w:rsidRPr="00E351CC" w:rsidRDefault="002B193E" w:rsidP="00D50849">
            <w:pPr>
              <w:spacing w:after="0" w:line="240" w:lineRule="auto"/>
              <w:jc w:val="center"/>
              <w:rPr>
                <w:rFonts w:ascii="Calibri" w:eastAsia="Times New Roman" w:hAnsi="Calibri" w:cs="Calibri"/>
                <w:i/>
                <w:iCs/>
                <w:color w:val="000000"/>
                <w:sz w:val="18"/>
                <w:szCs w:val="18"/>
                <w:lang w:val="bs-Latn-BA"/>
              </w:rPr>
            </w:pPr>
            <w:r w:rsidRPr="00E351CC">
              <w:rPr>
                <w:rFonts w:ascii="Calibri" w:eastAsia="Times New Roman" w:hAnsi="Calibri" w:cs="Calibri"/>
                <w:i/>
                <w:iCs/>
                <w:color w:val="000000"/>
                <w:sz w:val="18"/>
                <w:szCs w:val="18"/>
                <w:lang w:val="bs-Latn-BA"/>
              </w:rPr>
              <w:t>-</w:t>
            </w:r>
          </w:p>
        </w:tc>
        <w:tc>
          <w:tcPr>
            <w:tcW w:w="83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F68BE5D" w14:textId="77777777" w:rsidR="002B193E" w:rsidRPr="00E351CC" w:rsidRDefault="002B193E" w:rsidP="00D50849">
            <w:pPr>
              <w:spacing w:after="0" w:line="240" w:lineRule="auto"/>
              <w:jc w:val="center"/>
              <w:rPr>
                <w:rFonts w:ascii="Calibri" w:eastAsia="Times New Roman" w:hAnsi="Calibri" w:cs="Calibri"/>
                <w:i/>
                <w:iCs/>
                <w:color w:val="000000"/>
                <w:sz w:val="18"/>
                <w:szCs w:val="18"/>
                <w:lang w:val="bs-Latn-BA"/>
              </w:rPr>
            </w:pPr>
            <w:r w:rsidRPr="00E351CC">
              <w:rPr>
                <w:rFonts w:ascii="Calibri" w:eastAsia="Times New Roman" w:hAnsi="Calibri" w:cs="Calibri"/>
                <w:i/>
                <w:iCs/>
                <w:color w:val="000000"/>
                <w:sz w:val="18"/>
                <w:szCs w:val="18"/>
                <w:lang w:val="bs-Latn-BA"/>
              </w:rPr>
              <w:t>-</w:t>
            </w:r>
          </w:p>
        </w:tc>
        <w:tc>
          <w:tcPr>
            <w:tcW w:w="83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05BA91D" w14:textId="77777777" w:rsidR="002B193E" w:rsidRPr="00E351CC" w:rsidRDefault="002B193E" w:rsidP="00D50849">
            <w:pPr>
              <w:spacing w:after="0" w:line="240" w:lineRule="auto"/>
              <w:jc w:val="center"/>
              <w:rPr>
                <w:rFonts w:ascii="Calibri" w:eastAsia="Times New Roman" w:hAnsi="Calibri" w:cs="Calibri"/>
                <w:i/>
                <w:iCs/>
                <w:color w:val="000000"/>
                <w:sz w:val="18"/>
                <w:szCs w:val="18"/>
                <w:lang w:val="bs-Latn-BA"/>
              </w:rPr>
            </w:pPr>
            <w:r w:rsidRPr="00E351CC">
              <w:rPr>
                <w:rFonts w:ascii="Calibri" w:eastAsia="Times New Roman" w:hAnsi="Calibri" w:cs="Calibri"/>
                <w:i/>
                <w:iCs/>
                <w:color w:val="000000"/>
                <w:sz w:val="18"/>
                <w:szCs w:val="18"/>
                <w:lang w:val="bs-Latn-BA"/>
              </w:rPr>
              <w:t>-</w:t>
            </w:r>
          </w:p>
        </w:tc>
        <w:tc>
          <w:tcPr>
            <w:tcW w:w="1191"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7738146" w14:textId="77777777" w:rsidR="002B193E" w:rsidRPr="00E351CC" w:rsidRDefault="002B193E" w:rsidP="00D50849">
            <w:pPr>
              <w:spacing w:after="0" w:line="240" w:lineRule="auto"/>
              <w:jc w:val="center"/>
              <w:rPr>
                <w:rFonts w:ascii="Calibri" w:eastAsia="Times New Roman" w:hAnsi="Calibri" w:cs="Calibri"/>
                <w:i/>
                <w:iCs/>
                <w:color w:val="000000"/>
                <w:sz w:val="18"/>
                <w:szCs w:val="18"/>
                <w:lang w:val="bs-Latn-BA"/>
              </w:rPr>
            </w:pPr>
            <w:r w:rsidRPr="00E351CC">
              <w:rPr>
                <w:rFonts w:ascii="Calibri" w:eastAsia="Times New Roman" w:hAnsi="Calibri" w:cs="Calibri"/>
                <w:i/>
                <w:iCs/>
                <w:color w:val="000000"/>
                <w:sz w:val="18"/>
                <w:szCs w:val="18"/>
                <w:lang w:val="bs-Latn-BA"/>
              </w:rPr>
              <w:t>Da</w:t>
            </w:r>
          </w:p>
        </w:tc>
        <w:tc>
          <w:tcPr>
            <w:tcW w:w="1169" w:type="dxa"/>
            <w:tcBorders>
              <w:top w:val="single" w:sz="4" w:space="0" w:color="auto"/>
              <w:left w:val="single" w:sz="4" w:space="0" w:color="auto"/>
              <w:bottom w:val="single" w:sz="4" w:space="0" w:color="auto"/>
              <w:right w:val="single" w:sz="4" w:space="0" w:color="auto"/>
            </w:tcBorders>
            <w:shd w:val="clear" w:color="000000" w:fill="FCD5B4"/>
            <w:noWrap/>
            <w:vAlign w:val="center"/>
            <w:hideMark/>
          </w:tcPr>
          <w:p w14:paraId="153315B3" w14:textId="6AA3A556" w:rsidR="002B193E" w:rsidRPr="00E351CC" w:rsidRDefault="005A11F3" w:rsidP="00D50849">
            <w:pPr>
              <w:spacing w:after="0" w:line="240" w:lineRule="auto"/>
              <w:jc w:val="center"/>
              <w:rPr>
                <w:rFonts w:ascii="Calibri" w:eastAsia="Times New Roman" w:hAnsi="Calibri" w:cs="Calibri"/>
                <w:color w:val="000000"/>
                <w:sz w:val="18"/>
                <w:szCs w:val="18"/>
                <w:lang w:val="bs-Latn-BA"/>
              </w:rPr>
            </w:pPr>
            <w:r w:rsidRPr="00E351CC">
              <w:rPr>
                <w:rFonts w:ascii="Calibri" w:eastAsia="Times New Roman" w:hAnsi="Calibri" w:cs="Calibri"/>
                <w:color w:val="000000"/>
                <w:sz w:val="18"/>
                <w:szCs w:val="18"/>
                <w:lang w:val="bs-Latn-BA"/>
              </w:rPr>
              <w:t xml:space="preserve">Usvajanje novog </w:t>
            </w:r>
            <w:r w:rsidRPr="00E351CC">
              <w:rPr>
                <w:rFonts w:ascii="Calibri" w:eastAsia="Times New Roman" w:hAnsi="Calibri" w:cs="Calibri"/>
                <w:color w:val="000000"/>
                <w:sz w:val="18"/>
                <w:szCs w:val="18"/>
                <w:lang w:val="bs-Latn-BA"/>
              </w:rPr>
              <w:lastRenderedPageBreak/>
              <w:t>prostornog plana je u toku</w:t>
            </w:r>
          </w:p>
        </w:tc>
      </w:tr>
      <w:tr w:rsidR="002B193E" w:rsidRPr="00E351CC" w14:paraId="6C9F00C4" w14:textId="77777777" w:rsidTr="00D50849">
        <w:trPr>
          <w:trHeight w:val="320"/>
        </w:trPr>
        <w:tc>
          <w:tcPr>
            <w:tcW w:w="799" w:type="dxa"/>
            <w:vMerge/>
            <w:tcBorders>
              <w:top w:val="single" w:sz="4" w:space="0" w:color="auto"/>
              <w:left w:val="single" w:sz="4" w:space="0" w:color="auto"/>
              <w:bottom w:val="single" w:sz="4" w:space="0" w:color="000000"/>
              <w:right w:val="single" w:sz="4" w:space="0" w:color="auto"/>
            </w:tcBorders>
            <w:vAlign w:val="center"/>
            <w:hideMark/>
          </w:tcPr>
          <w:p w14:paraId="60E1C4A8" w14:textId="77777777" w:rsidR="002B193E" w:rsidRPr="00E351CC" w:rsidRDefault="002B193E" w:rsidP="0071516F">
            <w:pPr>
              <w:spacing w:after="0" w:line="240" w:lineRule="auto"/>
              <w:rPr>
                <w:rFonts w:ascii="Calibri" w:eastAsia="Times New Roman" w:hAnsi="Calibri" w:cs="Calibri"/>
                <w:b/>
                <w:bCs/>
                <w:color w:val="000000"/>
                <w:sz w:val="16"/>
                <w:szCs w:val="16"/>
                <w:lang w:val="bs-Latn-BA"/>
              </w:rPr>
            </w:pPr>
          </w:p>
        </w:tc>
        <w:tc>
          <w:tcPr>
            <w:tcW w:w="1464" w:type="dxa"/>
            <w:vMerge w:val="restart"/>
            <w:tcBorders>
              <w:top w:val="nil"/>
              <w:left w:val="single" w:sz="4" w:space="0" w:color="auto"/>
              <w:bottom w:val="single" w:sz="4" w:space="0" w:color="auto"/>
              <w:right w:val="single" w:sz="4" w:space="0" w:color="auto"/>
            </w:tcBorders>
            <w:vAlign w:val="center"/>
            <w:hideMark/>
          </w:tcPr>
          <w:p w14:paraId="50425638" w14:textId="77777777" w:rsidR="002B193E" w:rsidRPr="00E351CC" w:rsidRDefault="002B193E" w:rsidP="0071516F">
            <w:pPr>
              <w:spacing w:after="0" w:line="240" w:lineRule="auto"/>
              <w:rPr>
                <w:rFonts w:ascii="Calibri" w:eastAsia="Times New Roman" w:hAnsi="Calibri" w:cs="Calibri"/>
                <w:color w:val="000000"/>
                <w:sz w:val="18"/>
                <w:szCs w:val="18"/>
                <w:lang w:val="bs-Latn-BA"/>
              </w:rPr>
            </w:pPr>
            <w:r w:rsidRPr="00E351CC">
              <w:rPr>
                <w:rFonts w:ascii="Calibri" w:eastAsia="Times New Roman" w:hAnsi="Calibri" w:cs="Calibri"/>
                <w:color w:val="000000"/>
                <w:sz w:val="18"/>
                <w:szCs w:val="18"/>
                <w:lang w:val="bs-Latn-BA"/>
              </w:rPr>
              <w:t>2.3. Osigurati dostupnost društvenih sadržaja, socijalnu sigurnost i uključenost i atmosferu društvenog aktivizma</w:t>
            </w:r>
          </w:p>
        </w:tc>
        <w:tc>
          <w:tcPr>
            <w:tcW w:w="1506" w:type="dxa"/>
            <w:tcBorders>
              <w:top w:val="single" w:sz="4" w:space="0" w:color="auto"/>
              <w:left w:val="single" w:sz="4" w:space="0" w:color="auto"/>
              <w:bottom w:val="single" w:sz="4" w:space="0" w:color="auto"/>
              <w:right w:val="single" w:sz="4" w:space="0" w:color="auto"/>
            </w:tcBorders>
            <w:shd w:val="clear" w:color="000000" w:fill="DCE6F1"/>
            <w:vAlign w:val="bottom"/>
            <w:hideMark/>
          </w:tcPr>
          <w:p w14:paraId="1BF27F7B" w14:textId="77777777" w:rsidR="002B193E" w:rsidRPr="00E351CC" w:rsidRDefault="002B193E" w:rsidP="0071516F">
            <w:pPr>
              <w:spacing w:after="0" w:line="240" w:lineRule="auto"/>
              <w:rPr>
                <w:rFonts w:ascii="Calibri" w:eastAsia="Times New Roman" w:hAnsi="Calibri" w:cs="Calibri"/>
                <w:b/>
                <w:bCs/>
                <w:color w:val="000000"/>
                <w:sz w:val="18"/>
                <w:szCs w:val="18"/>
                <w:lang w:val="bs-Latn-BA"/>
              </w:rPr>
            </w:pPr>
            <w:r w:rsidRPr="00E351CC">
              <w:rPr>
                <w:rFonts w:ascii="Calibri" w:eastAsia="Times New Roman" w:hAnsi="Calibri" w:cs="Calibri"/>
                <w:b/>
                <w:bCs/>
                <w:color w:val="000000"/>
                <w:sz w:val="18"/>
                <w:szCs w:val="18"/>
                <w:lang w:val="bs-Latn-BA"/>
              </w:rPr>
              <w:t>INDIKATORI:</w:t>
            </w:r>
          </w:p>
        </w:tc>
        <w:tc>
          <w:tcPr>
            <w:tcW w:w="865" w:type="dxa"/>
            <w:tcBorders>
              <w:top w:val="single" w:sz="4" w:space="0" w:color="auto"/>
              <w:left w:val="single" w:sz="4" w:space="0" w:color="auto"/>
              <w:bottom w:val="single" w:sz="4" w:space="0" w:color="auto"/>
              <w:right w:val="single" w:sz="4" w:space="0" w:color="auto"/>
            </w:tcBorders>
            <w:shd w:val="clear" w:color="000000" w:fill="99CCFF"/>
            <w:vAlign w:val="bottom"/>
            <w:hideMark/>
          </w:tcPr>
          <w:p w14:paraId="4111630E" w14:textId="77777777" w:rsidR="002B193E" w:rsidRPr="00E351CC" w:rsidRDefault="002B193E" w:rsidP="0071516F">
            <w:pPr>
              <w:spacing w:after="0" w:line="240" w:lineRule="auto"/>
              <w:jc w:val="center"/>
              <w:rPr>
                <w:rFonts w:ascii="Calibri" w:eastAsia="Times New Roman" w:hAnsi="Calibri" w:cs="Calibri"/>
                <w:b/>
                <w:bCs/>
                <w:color w:val="000000"/>
                <w:sz w:val="18"/>
                <w:szCs w:val="18"/>
                <w:lang w:val="bs-Latn-BA"/>
              </w:rPr>
            </w:pPr>
            <w:r w:rsidRPr="00E351CC">
              <w:rPr>
                <w:rFonts w:ascii="Calibri" w:eastAsia="Times New Roman" w:hAnsi="Calibri" w:cs="Calibri"/>
                <w:b/>
                <w:bCs/>
                <w:color w:val="000000"/>
                <w:sz w:val="18"/>
                <w:szCs w:val="18"/>
                <w:lang w:val="bs-Latn-BA"/>
              </w:rPr>
              <w:t>Godina 2020</w:t>
            </w:r>
          </w:p>
        </w:tc>
        <w:tc>
          <w:tcPr>
            <w:tcW w:w="696" w:type="dxa"/>
            <w:tcBorders>
              <w:top w:val="single" w:sz="4" w:space="0" w:color="auto"/>
              <w:left w:val="single" w:sz="4" w:space="0" w:color="auto"/>
              <w:bottom w:val="single" w:sz="4" w:space="0" w:color="auto"/>
              <w:right w:val="single" w:sz="4" w:space="0" w:color="auto"/>
            </w:tcBorders>
            <w:shd w:val="clear" w:color="000000" w:fill="DCE6F1"/>
            <w:vAlign w:val="bottom"/>
            <w:hideMark/>
          </w:tcPr>
          <w:p w14:paraId="5311F3F7" w14:textId="77777777" w:rsidR="002B193E" w:rsidRPr="00E351CC" w:rsidRDefault="002B193E" w:rsidP="0071516F">
            <w:pPr>
              <w:spacing w:after="0" w:line="240" w:lineRule="auto"/>
              <w:jc w:val="center"/>
              <w:rPr>
                <w:rFonts w:ascii="Calibri" w:eastAsia="Times New Roman" w:hAnsi="Calibri" w:cs="Calibri"/>
                <w:b/>
                <w:bCs/>
                <w:color w:val="000000"/>
                <w:sz w:val="18"/>
                <w:szCs w:val="18"/>
                <w:lang w:val="bs-Latn-BA"/>
              </w:rPr>
            </w:pPr>
            <w:r w:rsidRPr="00E351CC">
              <w:rPr>
                <w:rFonts w:ascii="Calibri" w:eastAsia="Times New Roman" w:hAnsi="Calibri" w:cs="Calibri"/>
                <w:b/>
                <w:bCs/>
                <w:color w:val="000000"/>
                <w:sz w:val="18"/>
                <w:szCs w:val="18"/>
                <w:lang w:val="bs-Latn-BA"/>
              </w:rPr>
              <w:t>Godina 2023</w:t>
            </w:r>
          </w:p>
        </w:tc>
        <w:tc>
          <w:tcPr>
            <w:tcW w:w="835" w:type="dxa"/>
            <w:tcBorders>
              <w:top w:val="single" w:sz="4" w:space="0" w:color="auto"/>
              <w:left w:val="single" w:sz="4" w:space="0" w:color="auto"/>
              <w:bottom w:val="single" w:sz="4" w:space="0" w:color="auto"/>
              <w:right w:val="single" w:sz="4" w:space="0" w:color="auto"/>
            </w:tcBorders>
            <w:shd w:val="clear" w:color="000000" w:fill="DCE6F1"/>
            <w:vAlign w:val="bottom"/>
            <w:hideMark/>
          </w:tcPr>
          <w:p w14:paraId="72C92970" w14:textId="77777777" w:rsidR="002B193E" w:rsidRPr="00E351CC" w:rsidRDefault="002B193E" w:rsidP="0071516F">
            <w:pPr>
              <w:spacing w:after="0" w:line="240" w:lineRule="auto"/>
              <w:jc w:val="center"/>
              <w:rPr>
                <w:rFonts w:ascii="Calibri" w:eastAsia="Times New Roman" w:hAnsi="Calibri" w:cs="Calibri"/>
                <w:b/>
                <w:bCs/>
                <w:color w:val="000000"/>
                <w:sz w:val="18"/>
                <w:szCs w:val="18"/>
                <w:lang w:val="bs-Latn-BA"/>
              </w:rPr>
            </w:pPr>
            <w:r w:rsidRPr="00E351CC">
              <w:rPr>
                <w:rFonts w:ascii="Calibri" w:eastAsia="Times New Roman" w:hAnsi="Calibri" w:cs="Calibri"/>
                <w:b/>
                <w:bCs/>
                <w:color w:val="000000"/>
                <w:sz w:val="18"/>
                <w:szCs w:val="18"/>
                <w:lang w:val="bs-Latn-BA"/>
              </w:rPr>
              <w:t>Godina 2024</w:t>
            </w:r>
          </w:p>
        </w:tc>
        <w:tc>
          <w:tcPr>
            <w:tcW w:w="830" w:type="dxa"/>
            <w:tcBorders>
              <w:top w:val="single" w:sz="4" w:space="0" w:color="auto"/>
              <w:left w:val="single" w:sz="4" w:space="0" w:color="auto"/>
              <w:bottom w:val="single" w:sz="4" w:space="0" w:color="auto"/>
              <w:right w:val="single" w:sz="4" w:space="0" w:color="auto"/>
            </w:tcBorders>
            <w:shd w:val="clear" w:color="000000" w:fill="DCE6F1"/>
            <w:vAlign w:val="bottom"/>
            <w:hideMark/>
          </w:tcPr>
          <w:p w14:paraId="2A479E4E" w14:textId="77777777" w:rsidR="002B193E" w:rsidRPr="00E351CC" w:rsidRDefault="002B193E" w:rsidP="0071516F">
            <w:pPr>
              <w:spacing w:after="0" w:line="240" w:lineRule="auto"/>
              <w:jc w:val="center"/>
              <w:rPr>
                <w:rFonts w:ascii="Calibri" w:eastAsia="Times New Roman" w:hAnsi="Calibri" w:cs="Calibri"/>
                <w:b/>
                <w:bCs/>
                <w:color w:val="000000"/>
                <w:sz w:val="18"/>
                <w:szCs w:val="18"/>
                <w:lang w:val="bs-Latn-BA"/>
              </w:rPr>
            </w:pPr>
            <w:r w:rsidRPr="00E351CC">
              <w:rPr>
                <w:rFonts w:ascii="Calibri" w:eastAsia="Times New Roman" w:hAnsi="Calibri" w:cs="Calibri"/>
                <w:b/>
                <w:bCs/>
                <w:color w:val="000000"/>
                <w:sz w:val="18"/>
                <w:szCs w:val="18"/>
                <w:lang w:val="bs-Latn-BA"/>
              </w:rPr>
              <w:t>Godina 2025</w:t>
            </w:r>
          </w:p>
        </w:tc>
        <w:tc>
          <w:tcPr>
            <w:tcW w:w="1191" w:type="dxa"/>
            <w:tcBorders>
              <w:top w:val="single" w:sz="4" w:space="0" w:color="auto"/>
              <w:left w:val="single" w:sz="4" w:space="0" w:color="auto"/>
              <w:bottom w:val="single" w:sz="4" w:space="0" w:color="auto"/>
              <w:right w:val="single" w:sz="4" w:space="0" w:color="auto"/>
            </w:tcBorders>
            <w:shd w:val="clear" w:color="000000" w:fill="DCE6F1"/>
            <w:vAlign w:val="bottom"/>
            <w:hideMark/>
          </w:tcPr>
          <w:p w14:paraId="1890F07A" w14:textId="77777777" w:rsidR="002B193E" w:rsidRPr="00E351CC" w:rsidRDefault="002B193E" w:rsidP="0071516F">
            <w:pPr>
              <w:spacing w:after="0" w:line="240" w:lineRule="auto"/>
              <w:jc w:val="center"/>
              <w:rPr>
                <w:rFonts w:ascii="Calibri" w:eastAsia="Times New Roman" w:hAnsi="Calibri" w:cs="Calibri"/>
                <w:b/>
                <w:bCs/>
                <w:color w:val="000000"/>
                <w:sz w:val="18"/>
                <w:szCs w:val="18"/>
                <w:lang w:val="bs-Latn-BA"/>
              </w:rPr>
            </w:pPr>
            <w:r w:rsidRPr="00E351CC">
              <w:rPr>
                <w:rFonts w:ascii="Calibri" w:eastAsia="Times New Roman" w:hAnsi="Calibri" w:cs="Calibri"/>
                <w:b/>
                <w:bCs/>
                <w:color w:val="000000"/>
                <w:sz w:val="18"/>
                <w:szCs w:val="18"/>
                <w:lang w:val="bs-Latn-BA"/>
              </w:rPr>
              <w:t>Godina 2027</w:t>
            </w:r>
          </w:p>
        </w:tc>
        <w:tc>
          <w:tcPr>
            <w:tcW w:w="1169" w:type="dxa"/>
            <w:tcBorders>
              <w:top w:val="single" w:sz="4" w:space="0" w:color="auto"/>
              <w:left w:val="single" w:sz="4" w:space="0" w:color="auto"/>
              <w:bottom w:val="single" w:sz="4" w:space="0" w:color="auto"/>
              <w:right w:val="single" w:sz="4" w:space="0" w:color="auto"/>
            </w:tcBorders>
            <w:shd w:val="clear" w:color="000000" w:fill="FCD5B4"/>
            <w:noWrap/>
            <w:vAlign w:val="bottom"/>
            <w:hideMark/>
          </w:tcPr>
          <w:p w14:paraId="0B663F81" w14:textId="77777777" w:rsidR="002B193E" w:rsidRPr="00E351CC" w:rsidRDefault="002B193E" w:rsidP="0071516F">
            <w:pPr>
              <w:spacing w:after="0" w:line="240" w:lineRule="auto"/>
              <w:rPr>
                <w:rFonts w:ascii="Calibri" w:eastAsia="Times New Roman" w:hAnsi="Calibri" w:cs="Calibri"/>
                <w:color w:val="000000"/>
                <w:sz w:val="18"/>
                <w:szCs w:val="18"/>
                <w:lang w:val="bs-Latn-BA"/>
              </w:rPr>
            </w:pPr>
            <w:r w:rsidRPr="00E351CC">
              <w:rPr>
                <w:rFonts w:ascii="Calibri" w:eastAsia="Times New Roman" w:hAnsi="Calibri" w:cs="Calibri"/>
                <w:color w:val="000000"/>
                <w:sz w:val="18"/>
                <w:szCs w:val="18"/>
                <w:lang w:val="bs-Latn-BA"/>
              </w:rPr>
              <w:t> </w:t>
            </w:r>
          </w:p>
        </w:tc>
      </w:tr>
      <w:tr w:rsidR="002B193E" w:rsidRPr="00E351CC" w14:paraId="716456BC" w14:textId="77777777" w:rsidTr="00D50849">
        <w:trPr>
          <w:trHeight w:val="320"/>
        </w:trPr>
        <w:tc>
          <w:tcPr>
            <w:tcW w:w="799" w:type="dxa"/>
            <w:vMerge/>
            <w:tcBorders>
              <w:top w:val="single" w:sz="4" w:space="0" w:color="auto"/>
              <w:left w:val="single" w:sz="4" w:space="0" w:color="auto"/>
              <w:bottom w:val="single" w:sz="4" w:space="0" w:color="000000"/>
              <w:right w:val="single" w:sz="4" w:space="0" w:color="auto"/>
            </w:tcBorders>
            <w:vAlign w:val="center"/>
            <w:hideMark/>
          </w:tcPr>
          <w:p w14:paraId="2AED554B" w14:textId="77777777" w:rsidR="002B193E" w:rsidRPr="00E351CC" w:rsidRDefault="002B193E" w:rsidP="0071516F">
            <w:pPr>
              <w:spacing w:after="0" w:line="240" w:lineRule="auto"/>
              <w:rPr>
                <w:rFonts w:ascii="Calibri" w:eastAsia="Times New Roman" w:hAnsi="Calibri" w:cs="Calibri"/>
                <w:b/>
                <w:bCs/>
                <w:color w:val="000000"/>
                <w:sz w:val="16"/>
                <w:szCs w:val="16"/>
                <w:lang w:val="bs-Latn-BA"/>
              </w:rPr>
            </w:pPr>
          </w:p>
        </w:tc>
        <w:tc>
          <w:tcPr>
            <w:tcW w:w="1464" w:type="dxa"/>
            <w:vMerge/>
            <w:tcBorders>
              <w:top w:val="nil"/>
              <w:left w:val="single" w:sz="4" w:space="0" w:color="auto"/>
              <w:bottom w:val="single" w:sz="4" w:space="0" w:color="auto"/>
              <w:right w:val="single" w:sz="4" w:space="0" w:color="auto"/>
            </w:tcBorders>
            <w:vAlign w:val="center"/>
            <w:hideMark/>
          </w:tcPr>
          <w:p w14:paraId="6DEDDBE9" w14:textId="77777777" w:rsidR="002B193E" w:rsidRPr="00E351CC" w:rsidRDefault="002B193E" w:rsidP="0071516F">
            <w:pPr>
              <w:spacing w:after="0" w:line="240" w:lineRule="auto"/>
              <w:rPr>
                <w:rFonts w:ascii="Calibri" w:eastAsia="Times New Roman" w:hAnsi="Calibri" w:cs="Calibri"/>
                <w:color w:val="000000"/>
                <w:sz w:val="18"/>
                <w:szCs w:val="18"/>
                <w:lang w:val="bs-Latn-BA"/>
              </w:rPr>
            </w:pPr>
          </w:p>
        </w:tc>
        <w:tc>
          <w:tcPr>
            <w:tcW w:w="1506"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591A664A" w14:textId="77777777" w:rsidR="002B193E" w:rsidRPr="00E351CC" w:rsidRDefault="002B193E" w:rsidP="0071516F">
            <w:pPr>
              <w:spacing w:after="0" w:line="240" w:lineRule="auto"/>
              <w:rPr>
                <w:rFonts w:ascii="Calibri" w:eastAsia="Times New Roman" w:hAnsi="Calibri" w:cs="Calibri"/>
                <w:i/>
                <w:iCs/>
                <w:color w:val="000000"/>
                <w:sz w:val="18"/>
                <w:szCs w:val="18"/>
                <w:lang w:val="bs-Latn-BA"/>
              </w:rPr>
            </w:pPr>
            <w:r w:rsidRPr="00E351CC">
              <w:rPr>
                <w:rFonts w:ascii="Calibri" w:eastAsia="Times New Roman" w:hAnsi="Calibri" w:cs="Calibri"/>
                <w:i/>
                <w:iCs/>
                <w:color w:val="000000"/>
                <w:sz w:val="18"/>
                <w:szCs w:val="18"/>
                <w:lang w:val="bs-Latn-BA"/>
              </w:rPr>
              <w:t>Povećane površine za sportske i kulturne djelatnosti</w:t>
            </w:r>
          </w:p>
        </w:tc>
        <w:tc>
          <w:tcPr>
            <w:tcW w:w="86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4D30D68" w14:textId="77777777" w:rsidR="002B193E" w:rsidRPr="00E351CC" w:rsidRDefault="002B193E" w:rsidP="00D50849">
            <w:pPr>
              <w:spacing w:after="0" w:line="240" w:lineRule="auto"/>
              <w:jc w:val="center"/>
              <w:rPr>
                <w:rFonts w:ascii="Calibri" w:eastAsia="Times New Roman" w:hAnsi="Calibri" w:cs="Calibri"/>
                <w:color w:val="000000"/>
                <w:sz w:val="18"/>
                <w:szCs w:val="18"/>
                <w:lang w:val="bs-Latn-BA"/>
              </w:rPr>
            </w:pPr>
            <w:r w:rsidRPr="00E351CC">
              <w:rPr>
                <w:rFonts w:ascii="Calibri" w:eastAsia="Times New Roman" w:hAnsi="Calibri" w:cs="Calibri"/>
                <w:color w:val="000000"/>
                <w:sz w:val="18"/>
                <w:szCs w:val="18"/>
                <w:lang w:val="bs-Latn-BA"/>
              </w:rPr>
              <w:t>Ne</w:t>
            </w:r>
          </w:p>
        </w:tc>
        <w:tc>
          <w:tcPr>
            <w:tcW w:w="69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FB63789" w14:textId="77777777" w:rsidR="002B193E" w:rsidRPr="00E351CC" w:rsidRDefault="002B193E" w:rsidP="00D50849">
            <w:pPr>
              <w:spacing w:after="0" w:line="240" w:lineRule="auto"/>
              <w:jc w:val="center"/>
              <w:rPr>
                <w:rFonts w:ascii="Calibri" w:eastAsia="Times New Roman" w:hAnsi="Calibri" w:cs="Calibri"/>
                <w:b/>
                <w:bCs/>
                <w:color w:val="000000"/>
                <w:sz w:val="18"/>
                <w:szCs w:val="18"/>
                <w:lang w:val="bs-Latn-BA"/>
              </w:rPr>
            </w:pPr>
            <w:r w:rsidRPr="00E351CC">
              <w:rPr>
                <w:rFonts w:ascii="Calibri" w:eastAsia="Times New Roman" w:hAnsi="Calibri" w:cs="Calibri"/>
                <w:b/>
                <w:bCs/>
                <w:color w:val="000000"/>
                <w:sz w:val="18"/>
                <w:szCs w:val="18"/>
                <w:lang w:val="bs-Latn-BA"/>
              </w:rPr>
              <w:t>30</w:t>
            </w:r>
          </w:p>
        </w:tc>
        <w:tc>
          <w:tcPr>
            <w:tcW w:w="83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C7D33B2" w14:textId="77777777" w:rsidR="002B193E" w:rsidRPr="00E351CC" w:rsidRDefault="002B193E" w:rsidP="00D50849">
            <w:pPr>
              <w:spacing w:after="0" w:line="240" w:lineRule="auto"/>
              <w:jc w:val="center"/>
              <w:rPr>
                <w:rFonts w:ascii="Calibri" w:eastAsia="Times New Roman" w:hAnsi="Calibri" w:cs="Calibri"/>
                <w:b/>
                <w:bCs/>
                <w:color w:val="000000"/>
                <w:sz w:val="18"/>
                <w:szCs w:val="18"/>
                <w:lang w:val="bs-Latn-BA"/>
              </w:rPr>
            </w:pPr>
            <w:r w:rsidRPr="00E351CC">
              <w:rPr>
                <w:rFonts w:ascii="Calibri" w:eastAsia="Times New Roman" w:hAnsi="Calibri" w:cs="Calibri"/>
                <w:b/>
                <w:bCs/>
                <w:color w:val="000000"/>
                <w:sz w:val="18"/>
                <w:szCs w:val="18"/>
                <w:lang w:val="bs-Latn-BA"/>
              </w:rPr>
              <w:t>35</w:t>
            </w:r>
          </w:p>
        </w:tc>
        <w:tc>
          <w:tcPr>
            <w:tcW w:w="83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A3524F5" w14:textId="77777777" w:rsidR="002B193E" w:rsidRPr="00E351CC" w:rsidRDefault="002B193E" w:rsidP="00D50849">
            <w:pPr>
              <w:spacing w:after="0" w:line="240" w:lineRule="auto"/>
              <w:jc w:val="center"/>
              <w:rPr>
                <w:rFonts w:ascii="Calibri" w:eastAsia="Times New Roman" w:hAnsi="Calibri" w:cs="Calibri"/>
                <w:b/>
                <w:bCs/>
                <w:color w:val="000000"/>
                <w:sz w:val="18"/>
                <w:szCs w:val="18"/>
                <w:lang w:val="bs-Latn-BA"/>
              </w:rPr>
            </w:pPr>
            <w:r w:rsidRPr="00E351CC">
              <w:rPr>
                <w:rFonts w:ascii="Calibri" w:eastAsia="Times New Roman" w:hAnsi="Calibri" w:cs="Calibri"/>
                <w:b/>
                <w:bCs/>
                <w:color w:val="000000"/>
                <w:sz w:val="18"/>
                <w:szCs w:val="18"/>
                <w:lang w:val="bs-Latn-BA"/>
              </w:rPr>
              <w:t>40</w:t>
            </w:r>
          </w:p>
        </w:tc>
        <w:tc>
          <w:tcPr>
            <w:tcW w:w="1191"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3D7970E" w14:textId="77777777" w:rsidR="002B193E" w:rsidRPr="00E351CC" w:rsidRDefault="002B193E" w:rsidP="00D50849">
            <w:pPr>
              <w:spacing w:after="0" w:line="240" w:lineRule="auto"/>
              <w:jc w:val="center"/>
              <w:rPr>
                <w:rFonts w:ascii="Calibri" w:eastAsia="Times New Roman" w:hAnsi="Calibri" w:cs="Calibri"/>
                <w:color w:val="000000"/>
                <w:sz w:val="18"/>
                <w:szCs w:val="18"/>
                <w:lang w:val="bs-Latn-BA"/>
              </w:rPr>
            </w:pPr>
            <w:r w:rsidRPr="00E351CC">
              <w:rPr>
                <w:rFonts w:ascii="Calibri" w:eastAsia="Times New Roman" w:hAnsi="Calibri" w:cs="Calibri"/>
                <w:color w:val="000000"/>
                <w:sz w:val="18"/>
                <w:szCs w:val="18"/>
                <w:lang w:val="bs-Latn-BA"/>
              </w:rPr>
              <w:t>Da</w:t>
            </w:r>
          </w:p>
        </w:tc>
        <w:tc>
          <w:tcPr>
            <w:tcW w:w="1169" w:type="dxa"/>
            <w:tcBorders>
              <w:top w:val="single" w:sz="4" w:space="0" w:color="auto"/>
              <w:left w:val="single" w:sz="4" w:space="0" w:color="auto"/>
              <w:bottom w:val="single" w:sz="4" w:space="0" w:color="auto"/>
              <w:right w:val="single" w:sz="4" w:space="0" w:color="auto"/>
            </w:tcBorders>
            <w:shd w:val="clear" w:color="000000" w:fill="FCD5B4"/>
            <w:noWrap/>
            <w:vAlign w:val="center"/>
            <w:hideMark/>
          </w:tcPr>
          <w:p w14:paraId="30CADBF0" w14:textId="1828366A" w:rsidR="002B193E" w:rsidRPr="00E351CC" w:rsidRDefault="005A11F3" w:rsidP="00D50849">
            <w:pPr>
              <w:spacing w:after="0" w:line="240" w:lineRule="auto"/>
              <w:jc w:val="center"/>
              <w:rPr>
                <w:rFonts w:ascii="Calibri" w:eastAsia="Times New Roman" w:hAnsi="Calibri" w:cs="Calibri"/>
                <w:color w:val="000000"/>
                <w:sz w:val="18"/>
                <w:szCs w:val="18"/>
                <w:lang w:val="bs-Latn-BA"/>
              </w:rPr>
            </w:pPr>
            <w:r w:rsidRPr="00E351CC">
              <w:rPr>
                <w:rFonts w:ascii="Calibri" w:eastAsia="Times New Roman" w:hAnsi="Calibri" w:cs="Calibri"/>
                <w:color w:val="000000"/>
                <w:sz w:val="18"/>
                <w:szCs w:val="18"/>
                <w:lang w:val="bs-Latn-BA"/>
              </w:rPr>
              <w:t>100,00% / metodološki ograničeno</w:t>
            </w:r>
            <w:r w:rsidRPr="00E351CC">
              <w:rPr>
                <w:rStyle w:val="FootnoteReference"/>
                <w:rFonts w:ascii="Calibri" w:eastAsia="Times New Roman" w:hAnsi="Calibri" w:cs="Calibri"/>
                <w:color w:val="000000"/>
                <w:sz w:val="18"/>
                <w:szCs w:val="18"/>
                <w:lang w:val="bs-Latn-BA"/>
              </w:rPr>
              <w:footnoteReference w:id="9"/>
            </w:r>
          </w:p>
        </w:tc>
      </w:tr>
      <w:tr w:rsidR="002B193E" w:rsidRPr="00E351CC" w14:paraId="5EFAE169" w14:textId="77777777" w:rsidTr="00D50849">
        <w:trPr>
          <w:trHeight w:val="320"/>
        </w:trPr>
        <w:tc>
          <w:tcPr>
            <w:tcW w:w="799" w:type="dxa"/>
            <w:vMerge/>
            <w:tcBorders>
              <w:top w:val="single" w:sz="4" w:space="0" w:color="auto"/>
              <w:left w:val="single" w:sz="4" w:space="0" w:color="auto"/>
              <w:bottom w:val="single" w:sz="4" w:space="0" w:color="000000"/>
              <w:right w:val="single" w:sz="4" w:space="0" w:color="auto"/>
            </w:tcBorders>
            <w:vAlign w:val="center"/>
            <w:hideMark/>
          </w:tcPr>
          <w:p w14:paraId="31604E41" w14:textId="77777777" w:rsidR="002B193E" w:rsidRPr="00E351CC" w:rsidRDefault="002B193E" w:rsidP="0071516F">
            <w:pPr>
              <w:spacing w:after="0" w:line="240" w:lineRule="auto"/>
              <w:rPr>
                <w:rFonts w:ascii="Calibri" w:eastAsia="Times New Roman" w:hAnsi="Calibri" w:cs="Calibri"/>
                <w:b/>
                <w:bCs/>
                <w:color w:val="000000"/>
                <w:sz w:val="16"/>
                <w:szCs w:val="16"/>
                <w:lang w:val="bs-Latn-BA"/>
              </w:rPr>
            </w:pPr>
          </w:p>
        </w:tc>
        <w:tc>
          <w:tcPr>
            <w:tcW w:w="1464" w:type="dxa"/>
            <w:vMerge/>
            <w:tcBorders>
              <w:top w:val="nil"/>
              <w:left w:val="single" w:sz="4" w:space="0" w:color="auto"/>
              <w:bottom w:val="single" w:sz="4" w:space="0" w:color="auto"/>
              <w:right w:val="single" w:sz="4" w:space="0" w:color="auto"/>
            </w:tcBorders>
            <w:vAlign w:val="center"/>
            <w:hideMark/>
          </w:tcPr>
          <w:p w14:paraId="56A6D314" w14:textId="77777777" w:rsidR="002B193E" w:rsidRPr="00E351CC" w:rsidRDefault="002B193E" w:rsidP="0071516F">
            <w:pPr>
              <w:spacing w:after="0" w:line="240" w:lineRule="auto"/>
              <w:rPr>
                <w:rFonts w:ascii="Calibri" w:eastAsia="Times New Roman" w:hAnsi="Calibri" w:cs="Calibri"/>
                <w:color w:val="000000"/>
                <w:sz w:val="18"/>
                <w:szCs w:val="18"/>
                <w:lang w:val="bs-Latn-BA"/>
              </w:rPr>
            </w:pPr>
          </w:p>
        </w:tc>
        <w:tc>
          <w:tcPr>
            <w:tcW w:w="1506" w:type="dxa"/>
            <w:tcBorders>
              <w:top w:val="single" w:sz="4" w:space="0" w:color="auto"/>
              <w:left w:val="nil"/>
              <w:bottom w:val="single" w:sz="4" w:space="0" w:color="auto"/>
              <w:right w:val="single" w:sz="4" w:space="0" w:color="auto"/>
            </w:tcBorders>
            <w:shd w:val="clear" w:color="000000" w:fill="FFFFFF"/>
            <w:vAlign w:val="bottom"/>
            <w:hideMark/>
          </w:tcPr>
          <w:p w14:paraId="58FC7A55" w14:textId="77777777" w:rsidR="002B193E" w:rsidRPr="00E351CC" w:rsidRDefault="002B193E" w:rsidP="0071516F">
            <w:pPr>
              <w:spacing w:after="0" w:line="240" w:lineRule="auto"/>
              <w:rPr>
                <w:rFonts w:ascii="Calibri" w:eastAsia="Times New Roman" w:hAnsi="Calibri" w:cs="Calibri"/>
                <w:i/>
                <w:iCs/>
                <w:color w:val="000000"/>
                <w:sz w:val="18"/>
                <w:szCs w:val="18"/>
                <w:lang w:val="bs-Latn-BA"/>
              </w:rPr>
            </w:pPr>
            <w:r w:rsidRPr="00E351CC">
              <w:rPr>
                <w:rFonts w:ascii="Calibri" w:eastAsia="Times New Roman" w:hAnsi="Calibri" w:cs="Calibri"/>
                <w:i/>
                <w:iCs/>
                <w:color w:val="000000"/>
                <w:sz w:val="18"/>
                <w:szCs w:val="18"/>
                <w:lang w:val="bs-Latn-BA"/>
              </w:rPr>
              <w:t>Broj sportskih manifestacija</w:t>
            </w:r>
          </w:p>
        </w:tc>
        <w:tc>
          <w:tcPr>
            <w:tcW w:w="865" w:type="dxa"/>
            <w:tcBorders>
              <w:top w:val="single" w:sz="4" w:space="0" w:color="auto"/>
              <w:left w:val="nil"/>
              <w:bottom w:val="single" w:sz="4" w:space="0" w:color="auto"/>
              <w:right w:val="single" w:sz="4" w:space="0" w:color="auto"/>
            </w:tcBorders>
            <w:shd w:val="clear" w:color="000000" w:fill="FFFFFF"/>
            <w:vAlign w:val="center"/>
            <w:hideMark/>
          </w:tcPr>
          <w:p w14:paraId="68EE0770" w14:textId="77777777" w:rsidR="002B193E" w:rsidRPr="00E351CC" w:rsidRDefault="002B193E" w:rsidP="00D50849">
            <w:pPr>
              <w:spacing w:after="0" w:line="240" w:lineRule="auto"/>
              <w:jc w:val="center"/>
              <w:rPr>
                <w:rFonts w:ascii="Calibri" w:eastAsia="Times New Roman" w:hAnsi="Calibri" w:cs="Calibri"/>
                <w:color w:val="000000"/>
                <w:sz w:val="18"/>
                <w:szCs w:val="18"/>
                <w:lang w:val="bs-Latn-BA"/>
              </w:rPr>
            </w:pPr>
            <w:r w:rsidRPr="00E351CC">
              <w:rPr>
                <w:rFonts w:ascii="Calibri" w:eastAsia="Times New Roman" w:hAnsi="Calibri" w:cs="Calibri"/>
                <w:color w:val="000000"/>
                <w:sz w:val="18"/>
                <w:szCs w:val="18"/>
                <w:lang w:val="bs-Latn-BA"/>
              </w:rPr>
              <w:t>16</w:t>
            </w:r>
          </w:p>
        </w:tc>
        <w:tc>
          <w:tcPr>
            <w:tcW w:w="696" w:type="dxa"/>
            <w:tcBorders>
              <w:top w:val="single" w:sz="4" w:space="0" w:color="auto"/>
              <w:left w:val="nil"/>
              <w:bottom w:val="single" w:sz="4" w:space="0" w:color="auto"/>
              <w:right w:val="single" w:sz="4" w:space="0" w:color="auto"/>
            </w:tcBorders>
            <w:shd w:val="clear" w:color="000000" w:fill="FFFFFF"/>
            <w:vAlign w:val="center"/>
            <w:hideMark/>
          </w:tcPr>
          <w:p w14:paraId="0EA0377F" w14:textId="77777777" w:rsidR="002B193E" w:rsidRPr="00E351CC" w:rsidRDefault="002B193E" w:rsidP="00D50849">
            <w:pPr>
              <w:spacing w:after="0" w:line="240" w:lineRule="auto"/>
              <w:jc w:val="center"/>
              <w:rPr>
                <w:rFonts w:ascii="Calibri" w:eastAsia="Times New Roman" w:hAnsi="Calibri" w:cs="Calibri"/>
                <w:b/>
                <w:bCs/>
                <w:color w:val="000000"/>
                <w:sz w:val="18"/>
                <w:szCs w:val="18"/>
                <w:lang w:val="bs-Latn-BA"/>
              </w:rPr>
            </w:pPr>
            <w:r w:rsidRPr="00E351CC">
              <w:rPr>
                <w:rFonts w:ascii="Calibri" w:eastAsia="Times New Roman" w:hAnsi="Calibri" w:cs="Calibri"/>
                <w:b/>
                <w:bCs/>
                <w:color w:val="000000"/>
                <w:sz w:val="18"/>
                <w:szCs w:val="18"/>
                <w:lang w:val="bs-Latn-BA"/>
              </w:rPr>
              <w:t>20</w:t>
            </w:r>
          </w:p>
        </w:tc>
        <w:tc>
          <w:tcPr>
            <w:tcW w:w="835" w:type="dxa"/>
            <w:tcBorders>
              <w:top w:val="single" w:sz="4" w:space="0" w:color="auto"/>
              <w:left w:val="nil"/>
              <w:bottom w:val="single" w:sz="4" w:space="0" w:color="auto"/>
              <w:right w:val="single" w:sz="4" w:space="0" w:color="auto"/>
            </w:tcBorders>
            <w:shd w:val="clear" w:color="000000" w:fill="FFFFFF"/>
            <w:vAlign w:val="center"/>
            <w:hideMark/>
          </w:tcPr>
          <w:p w14:paraId="337DB484" w14:textId="77777777" w:rsidR="002B193E" w:rsidRPr="00E351CC" w:rsidRDefault="002B193E" w:rsidP="00D50849">
            <w:pPr>
              <w:spacing w:after="0" w:line="240" w:lineRule="auto"/>
              <w:jc w:val="center"/>
              <w:rPr>
                <w:rFonts w:ascii="Calibri" w:eastAsia="Times New Roman" w:hAnsi="Calibri" w:cs="Calibri"/>
                <w:b/>
                <w:bCs/>
                <w:color w:val="000000"/>
                <w:sz w:val="18"/>
                <w:szCs w:val="18"/>
                <w:lang w:val="bs-Latn-BA"/>
              </w:rPr>
            </w:pPr>
            <w:r w:rsidRPr="00E351CC">
              <w:rPr>
                <w:rFonts w:ascii="Calibri" w:eastAsia="Times New Roman" w:hAnsi="Calibri" w:cs="Calibri"/>
                <w:b/>
                <w:bCs/>
                <w:color w:val="000000"/>
                <w:sz w:val="18"/>
                <w:szCs w:val="18"/>
                <w:lang w:val="bs-Latn-BA"/>
              </w:rPr>
              <w:t>39</w:t>
            </w:r>
          </w:p>
        </w:tc>
        <w:tc>
          <w:tcPr>
            <w:tcW w:w="830" w:type="dxa"/>
            <w:tcBorders>
              <w:top w:val="single" w:sz="4" w:space="0" w:color="auto"/>
              <w:left w:val="nil"/>
              <w:bottom w:val="single" w:sz="4" w:space="0" w:color="auto"/>
              <w:right w:val="single" w:sz="4" w:space="0" w:color="auto"/>
            </w:tcBorders>
            <w:shd w:val="clear" w:color="000000" w:fill="FFFFFF"/>
            <w:vAlign w:val="center"/>
            <w:hideMark/>
          </w:tcPr>
          <w:p w14:paraId="7882FA53" w14:textId="77777777" w:rsidR="002B193E" w:rsidRPr="00E351CC" w:rsidRDefault="002B193E" w:rsidP="00D50849">
            <w:pPr>
              <w:spacing w:after="0" w:line="240" w:lineRule="auto"/>
              <w:jc w:val="center"/>
              <w:rPr>
                <w:rFonts w:ascii="Calibri" w:eastAsia="Times New Roman" w:hAnsi="Calibri" w:cs="Calibri"/>
                <w:b/>
                <w:bCs/>
                <w:color w:val="000000"/>
                <w:sz w:val="18"/>
                <w:szCs w:val="18"/>
                <w:lang w:val="bs-Latn-BA"/>
              </w:rPr>
            </w:pPr>
            <w:r w:rsidRPr="00E351CC">
              <w:rPr>
                <w:rFonts w:ascii="Calibri" w:eastAsia="Times New Roman" w:hAnsi="Calibri" w:cs="Calibri"/>
                <w:b/>
                <w:bCs/>
                <w:color w:val="000000"/>
                <w:sz w:val="18"/>
                <w:szCs w:val="18"/>
                <w:lang w:val="bs-Latn-BA"/>
              </w:rPr>
              <w:t>55</w:t>
            </w:r>
          </w:p>
        </w:tc>
        <w:tc>
          <w:tcPr>
            <w:tcW w:w="1191" w:type="dxa"/>
            <w:tcBorders>
              <w:top w:val="single" w:sz="4" w:space="0" w:color="auto"/>
              <w:left w:val="nil"/>
              <w:bottom w:val="single" w:sz="4" w:space="0" w:color="auto"/>
              <w:right w:val="single" w:sz="4" w:space="0" w:color="auto"/>
            </w:tcBorders>
            <w:shd w:val="clear" w:color="000000" w:fill="FFFFFF"/>
            <w:vAlign w:val="center"/>
            <w:hideMark/>
          </w:tcPr>
          <w:p w14:paraId="53CA4234" w14:textId="77777777" w:rsidR="002B193E" w:rsidRPr="00E351CC" w:rsidRDefault="002B193E" w:rsidP="00D50849">
            <w:pPr>
              <w:spacing w:after="0" w:line="240" w:lineRule="auto"/>
              <w:jc w:val="center"/>
              <w:rPr>
                <w:rFonts w:ascii="Calibri" w:eastAsia="Times New Roman" w:hAnsi="Calibri" w:cs="Calibri"/>
                <w:color w:val="000000"/>
                <w:sz w:val="18"/>
                <w:szCs w:val="18"/>
                <w:lang w:val="bs-Latn-BA"/>
              </w:rPr>
            </w:pPr>
            <w:r w:rsidRPr="00E351CC">
              <w:rPr>
                <w:rFonts w:ascii="Calibri" w:eastAsia="Times New Roman" w:hAnsi="Calibri" w:cs="Calibri"/>
                <w:color w:val="000000"/>
                <w:sz w:val="18"/>
                <w:szCs w:val="18"/>
                <w:lang w:val="bs-Latn-BA"/>
              </w:rPr>
              <w:t>20</w:t>
            </w:r>
          </w:p>
        </w:tc>
        <w:tc>
          <w:tcPr>
            <w:tcW w:w="1169" w:type="dxa"/>
            <w:tcBorders>
              <w:top w:val="single" w:sz="4" w:space="0" w:color="auto"/>
              <w:left w:val="nil"/>
              <w:bottom w:val="single" w:sz="4" w:space="0" w:color="auto"/>
              <w:right w:val="single" w:sz="4" w:space="0" w:color="auto"/>
            </w:tcBorders>
            <w:shd w:val="clear" w:color="000000" w:fill="FCD5B4"/>
            <w:noWrap/>
            <w:vAlign w:val="center"/>
            <w:hideMark/>
          </w:tcPr>
          <w:p w14:paraId="115AAF11" w14:textId="59BC5147" w:rsidR="002B193E" w:rsidRPr="00E351CC" w:rsidRDefault="00BB36A9" w:rsidP="00D50849">
            <w:pPr>
              <w:spacing w:after="0" w:line="240" w:lineRule="auto"/>
              <w:jc w:val="center"/>
              <w:rPr>
                <w:rFonts w:ascii="Calibri" w:eastAsia="Times New Roman" w:hAnsi="Calibri" w:cs="Calibri"/>
                <w:color w:val="000000"/>
                <w:sz w:val="18"/>
                <w:szCs w:val="18"/>
                <w:lang w:val="bs-Latn-BA"/>
              </w:rPr>
            </w:pPr>
            <w:r w:rsidRPr="00E351CC">
              <w:rPr>
                <w:rFonts w:ascii="Calibri" w:eastAsia="Times New Roman" w:hAnsi="Calibri" w:cs="Calibri"/>
                <w:color w:val="000000"/>
                <w:sz w:val="18"/>
                <w:szCs w:val="18"/>
                <w:lang w:val="bs-Latn-BA"/>
              </w:rPr>
              <w:t>275,00%</w:t>
            </w:r>
          </w:p>
        </w:tc>
      </w:tr>
      <w:tr w:rsidR="002B193E" w:rsidRPr="00E351CC" w14:paraId="44D67DD7" w14:textId="77777777" w:rsidTr="00E430E0">
        <w:trPr>
          <w:trHeight w:val="237"/>
        </w:trPr>
        <w:tc>
          <w:tcPr>
            <w:tcW w:w="799" w:type="dxa"/>
            <w:vMerge/>
            <w:tcBorders>
              <w:top w:val="single" w:sz="4" w:space="0" w:color="auto"/>
              <w:left w:val="single" w:sz="4" w:space="0" w:color="auto"/>
              <w:bottom w:val="single" w:sz="4" w:space="0" w:color="000000"/>
              <w:right w:val="single" w:sz="4" w:space="0" w:color="auto"/>
            </w:tcBorders>
            <w:vAlign w:val="center"/>
            <w:hideMark/>
          </w:tcPr>
          <w:p w14:paraId="59A668DD" w14:textId="77777777" w:rsidR="002B193E" w:rsidRPr="00E351CC" w:rsidRDefault="002B193E" w:rsidP="0071516F">
            <w:pPr>
              <w:spacing w:after="0" w:line="240" w:lineRule="auto"/>
              <w:rPr>
                <w:rFonts w:ascii="Calibri" w:eastAsia="Times New Roman" w:hAnsi="Calibri" w:cs="Calibri"/>
                <w:b/>
                <w:bCs/>
                <w:color w:val="000000"/>
                <w:sz w:val="16"/>
                <w:szCs w:val="16"/>
                <w:lang w:val="bs-Latn-BA"/>
              </w:rPr>
            </w:pPr>
          </w:p>
        </w:tc>
        <w:tc>
          <w:tcPr>
            <w:tcW w:w="1464" w:type="dxa"/>
            <w:vMerge/>
            <w:tcBorders>
              <w:top w:val="nil"/>
              <w:left w:val="single" w:sz="4" w:space="0" w:color="auto"/>
              <w:bottom w:val="single" w:sz="4" w:space="0" w:color="auto"/>
              <w:right w:val="single" w:sz="4" w:space="0" w:color="auto"/>
            </w:tcBorders>
            <w:vAlign w:val="center"/>
            <w:hideMark/>
          </w:tcPr>
          <w:p w14:paraId="6011B974" w14:textId="77777777" w:rsidR="002B193E" w:rsidRPr="00E351CC" w:rsidRDefault="002B193E" w:rsidP="0071516F">
            <w:pPr>
              <w:spacing w:after="0" w:line="240" w:lineRule="auto"/>
              <w:rPr>
                <w:rFonts w:ascii="Calibri" w:eastAsia="Times New Roman" w:hAnsi="Calibri" w:cs="Calibri"/>
                <w:color w:val="000000"/>
                <w:sz w:val="18"/>
                <w:szCs w:val="18"/>
                <w:lang w:val="bs-Latn-BA"/>
              </w:rPr>
            </w:pPr>
          </w:p>
        </w:tc>
        <w:tc>
          <w:tcPr>
            <w:tcW w:w="1506" w:type="dxa"/>
            <w:tcBorders>
              <w:top w:val="nil"/>
              <w:left w:val="nil"/>
              <w:bottom w:val="single" w:sz="4" w:space="0" w:color="auto"/>
              <w:right w:val="single" w:sz="4" w:space="0" w:color="auto"/>
            </w:tcBorders>
            <w:shd w:val="clear" w:color="000000" w:fill="FFFFFF"/>
            <w:vAlign w:val="bottom"/>
            <w:hideMark/>
          </w:tcPr>
          <w:p w14:paraId="230488CF" w14:textId="77777777" w:rsidR="002B193E" w:rsidRPr="00E351CC" w:rsidRDefault="002B193E" w:rsidP="0071516F">
            <w:pPr>
              <w:spacing w:after="0" w:line="240" w:lineRule="auto"/>
              <w:rPr>
                <w:rFonts w:ascii="Calibri" w:eastAsia="Times New Roman" w:hAnsi="Calibri" w:cs="Calibri"/>
                <w:i/>
                <w:iCs/>
                <w:color w:val="000000"/>
                <w:sz w:val="18"/>
                <w:szCs w:val="18"/>
                <w:lang w:val="bs-Latn-BA"/>
              </w:rPr>
            </w:pPr>
            <w:r w:rsidRPr="00E351CC">
              <w:rPr>
                <w:rFonts w:ascii="Calibri" w:eastAsia="Times New Roman" w:hAnsi="Calibri" w:cs="Calibri"/>
                <w:i/>
                <w:iCs/>
                <w:color w:val="000000"/>
                <w:sz w:val="18"/>
                <w:szCs w:val="18"/>
                <w:lang w:val="bs-Latn-BA"/>
              </w:rPr>
              <w:t>Broj korisnika socijalne zaštite</w:t>
            </w:r>
          </w:p>
        </w:tc>
        <w:tc>
          <w:tcPr>
            <w:tcW w:w="865" w:type="dxa"/>
            <w:tcBorders>
              <w:top w:val="nil"/>
              <w:left w:val="nil"/>
              <w:bottom w:val="single" w:sz="4" w:space="0" w:color="auto"/>
              <w:right w:val="single" w:sz="4" w:space="0" w:color="auto"/>
            </w:tcBorders>
            <w:shd w:val="clear" w:color="000000" w:fill="FFFFFF"/>
            <w:vAlign w:val="center"/>
            <w:hideMark/>
          </w:tcPr>
          <w:p w14:paraId="000135BC" w14:textId="77777777" w:rsidR="002B193E" w:rsidRPr="00E351CC" w:rsidRDefault="002B193E" w:rsidP="00D50849">
            <w:pPr>
              <w:spacing w:after="0" w:line="240" w:lineRule="auto"/>
              <w:jc w:val="center"/>
              <w:rPr>
                <w:rFonts w:ascii="Calibri" w:eastAsia="Times New Roman" w:hAnsi="Calibri" w:cs="Calibri"/>
                <w:color w:val="000000"/>
                <w:sz w:val="18"/>
                <w:szCs w:val="18"/>
                <w:lang w:val="bs-Latn-BA"/>
              </w:rPr>
            </w:pPr>
            <w:r w:rsidRPr="00E351CC">
              <w:rPr>
                <w:rFonts w:ascii="Calibri" w:eastAsia="Times New Roman" w:hAnsi="Calibri" w:cs="Calibri"/>
                <w:color w:val="000000"/>
                <w:sz w:val="18"/>
                <w:szCs w:val="18"/>
                <w:lang w:val="bs-Latn-BA"/>
              </w:rPr>
              <w:t>16.927</w:t>
            </w:r>
          </w:p>
        </w:tc>
        <w:tc>
          <w:tcPr>
            <w:tcW w:w="696" w:type="dxa"/>
            <w:tcBorders>
              <w:top w:val="nil"/>
              <w:left w:val="nil"/>
              <w:bottom w:val="single" w:sz="4" w:space="0" w:color="auto"/>
              <w:right w:val="single" w:sz="4" w:space="0" w:color="auto"/>
            </w:tcBorders>
            <w:shd w:val="clear" w:color="000000" w:fill="FFFFFF"/>
            <w:vAlign w:val="center"/>
            <w:hideMark/>
          </w:tcPr>
          <w:p w14:paraId="49771A2E" w14:textId="77777777" w:rsidR="002B193E" w:rsidRPr="00E351CC" w:rsidRDefault="002B193E" w:rsidP="00D50849">
            <w:pPr>
              <w:spacing w:after="0" w:line="240" w:lineRule="auto"/>
              <w:jc w:val="center"/>
              <w:rPr>
                <w:rFonts w:ascii="Calibri" w:eastAsia="Times New Roman" w:hAnsi="Calibri" w:cs="Calibri"/>
                <w:b/>
                <w:bCs/>
                <w:color w:val="000000"/>
                <w:sz w:val="18"/>
                <w:szCs w:val="18"/>
                <w:lang w:val="bs-Latn-BA"/>
              </w:rPr>
            </w:pPr>
            <w:r w:rsidRPr="00E351CC">
              <w:rPr>
                <w:rFonts w:ascii="Calibri" w:eastAsia="Times New Roman" w:hAnsi="Calibri" w:cs="Calibri"/>
                <w:b/>
                <w:bCs/>
                <w:color w:val="000000"/>
                <w:sz w:val="18"/>
                <w:szCs w:val="18"/>
                <w:lang w:val="bs-Latn-BA"/>
              </w:rPr>
              <w:t>14732</w:t>
            </w:r>
          </w:p>
        </w:tc>
        <w:tc>
          <w:tcPr>
            <w:tcW w:w="835" w:type="dxa"/>
            <w:tcBorders>
              <w:top w:val="nil"/>
              <w:left w:val="nil"/>
              <w:bottom w:val="single" w:sz="4" w:space="0" w:color="auto"/>
              <w:right w:val="single" w:sz="4" w:space="0" w:color="auto"/>
            </w:tcBorders>
            <w:shd w:val="clear" w:color="000000" w:fill="FFFFFF"/>
            <w:vAlign w:val="center"/>
            <w:hideMark/>
          </w:tcPr>
          <w:p w14:paraId="793428FB" w14:textId="77777777" w:rsidR="002B193E" w:rsidRPr="00E351CC" w:rsidRDefault="002B193E" w:rsidP="00D50849">
            <w:pPr>
              <w:spacing w:after="0" w:line="240" w:lineRule="auto"/>
              <w:jc w:val="center"/>
              <w:rPr>
                <w:rFonts w:ascii="Calibri" w:eastAsia="Times New Roman" w:hAnsi="Calibri" w:cs="Calibri"/>
                <w:b/>
                <w:bCs/>
                <w:color w:val="000000"/>
                <w:sz w:val="18"/>
                <w:szCs w:val="18"/>
                <w:lang w:val="bs-Latn-BA"/>
              </w:rPr>
            </w:pPr>
            <w:r w:rsidRPr="00E351CC">
              <w:rPr>
                <w:rFonts w:ascii="Calibri" w:eastAsia="Times New Roman" w:hAnsi="Calibri" w:cs="Calibri"/>
                <w:b/>
                <w:bCs/>
                <w:color w:val="000000"/>
                <w:sz w:val="18"/>
                <w:szCs w:val="18"/>
                <w:lang w:val="bs-Latn-BA"/>
              </w:rPr>
              <w:t>16231</w:t>
            </w:r>
          </w:p>
        </w:tc>
        <w:tc>
          <w:tcPr>
            <w:tcW w:w="830" w:type="dxa"/>
            <w:tcBorders>
              <w:top w:val="nil"/>
              <w:left w:val="nil"/>
              <w:bottom w:val="single" w:sz="4" w:space="0" w:color="auto"/>
              <w:right w:val="single" w:sz="4" w:space="0" w:color="auto"/>
            </w:tcBorders>
            <w:shd w:val="clear" w:color="000000" w:fill="FFFFFF"/>
            <w:vAlign w:val="center"/>
            <w:hideMark/>
          </w:tcPr>
          <w:p w14:paraId="61151DD1" w14:textId="77777777" w:rsidR="002B193E" w:rsidRPr="00E351CC" w:rsidRDefault="002B193E" w:rsidP="00D50849">
            <w:pPr>
              <w:spacing w:after="0" w:line="240" w:lineRule="auto"/>
              <w:jc w:val="center"/>
              <w:rPr>
                <w:rFonts w:ascii="Calibri" w:eastAsia="Times New Roman" w:hAnsi="Calibri" w:cs="Calibri"/>
                <w:b/>
                <w:bCs/>
                <w:color w:val="000000"/>
                <w:sz w:val="18"/>
                <w:szCs w:val="18"/>
                <w:lang w:val="bs-Latn-BA"/>
              </w:rPr>
            </w:pPr>
            <w:r w:rsidRPr="00E351CC">
              <w:rPr>
                <w:rFonts w:ascii="Calibri" w:eastAsia="Times New Roman" w:hAnsi="Calibri" w:cs="Calibri"/>
                <w:b/>
                <w:bCs/>
                <w:color w:val="000000"/>
                <w:sz w:val="18"/>
                <w:szCs w:val="18"/>
                <w:lang w:val="bs-Latn-BA"/>
              </w:rPr>
              <w:t>17444</w:t>
            </w:r>
          </w:p>
        </w:tc>
        <w:tc>
          <w:tcPr>
            <w:tcW w:w="1191" w:type="dxa"/>
            <w:tcBorders>
              <w:top w:val="nil"/>
              <w:left w:val="nil"/>
              <w:bottom w:val="single" w:sz="4" w:space="0" w:color="auto"/>
              <w:right w:val="single" w:sz="4" w:space="0" w:color="auto"/>
            </w:tcBorders>
            <w:shd w:val="clear" w:color="000000" w:fill="FFFFFF"/>
            <w:vAlign w:val="center"/>
            <w:hideMark/>
          </w:tcPr>
          <w:p w14:paraId="0225C5DA" w14:textId="0E3DA140" w:rsidR="002B193E" w:rsidRPr="00E351CC" w:rsidRDefault="002B193E" w:rsidP="00D50849">
            <w:pPr>
              <w:spacing w:after="0" w:line="240" w:lineRule="auto"/>
              <w:jc w:val="center"/>
              <w:rPr>
                <w:rFonts w:ascii="Calibri" w:eastAsia="Times New Roman" w:hAnsi="Calibri" w:cs="Calibri"/>
                <w:color w:val="000000"/>
                <w:sz w:val="18"/>
                <w:szCs w:val="18"/>
                <w:lang w:val="bs-Latn-BA"/>
              </w:rPr>
            </w:pPr>
            <w:r w:rsidRPr="00E351CC">
              <w:rPr>
                <w:rFonts w:ascii="Calibri" w:eastAsia="Times New Roman" w:hAnsi="Calibri" w:cs="Calibri"/>
                <w:color w:val="000000"/>
                <w:sz w:val="18"/>
                <w:szCs w:val="18"/>
                <w:lang w:val="bs-Latn-BA"/>
              </w:rPr>
              <w:t>15</w:t>
            </w:r>
            <w:r w:rsidR="00BB36A9" w:rsidRPr="00E351CC">
              <w:rPr>
                <w:rFonts w:ascii="Calibri" w:eastAsia="Times New Roman" w:hAnsi="Calibri" w:cs="Calibri"/>
                <w:color w:val="000000"/>
                <w:sz w:val="18"/>
                <w:szCs w:val="18"/>
                <w:lang w:val="bs-Latn-BA"/>
              </w:rPr>
              <w:t>.000</w:t>
            </w:r>
          </w:p>
        </w:tc>
        <w:tc>
          <w:tcPr>
            <w:tcW w:w="1169" w:type="dxa"/>
            <w:tcBorders>
              <w:top w:val="nil"/>
              <w:left w:val="nil"/>
              <w:bottom w:val="single" w:sz="4" w:space="0" w:color="auto"/>
              <w:right w:val="single" w:sz="4" w:space="0" w:color="auto"/>
            </w:tcBorders>
            <w:shd w:val="clear" w:color="000000" w:fill="FCD5B4"/>
            <w:noWrap/>
            <w:vAlign w:val="center"/>
            <w:hideMark/>
          </w:tcPr>
          <w:p w14:paraId="7E23F763" w14:textId="288709A7" w:rsidR="002B193E" w:rsidRPr="00E351CC" w:rsidRDefault="00BB36A9" w:rsidP="00D50849">
            <w:pPr>
              <w:spacing w:after="0" w:line="240" w:lineRule="auto"/>
              <w:jc w:val="center"/>
              <w:rPr>
                <w:rFonts w:ascii="Calibri" w:eastAsia="Times New Roman" w:hAnsi="Calibri" w:cs="Calibri"/>
                <w:color w:val="000000"/>
                <w:sz w:val="18"/>
                <w:szCs w:val="18"/>
                <w:lang w:val="bs-Latn-BA"/>
              </w:rPr>
            </w:pPr>
            <w:r w:rsidRPr="00E351CC">
              <w:rPr>
                <w:rFonts w:ascii="Calibri" w:eastAsia="Times New Roman" w:hAnsi="Calibri" w:cs="Calibri"/>
                <w:color w:val="000000"/>
                <w:sz w:val="18"/>
                <w:szCs w:val="18"/>
                <w:lang w:val="bs-Latn-BA"/>
              </w:rPr>
              <w:t>86,00%</w:t>
            </w:r>
          </w:p>
        </w:tc>
      </w:tr>
      <w:tr w:rsidR="002B193E" w:rsidRPr="00E351CC" w14:paraId="47EE82C3" w14:textId="77777777" w:rsidTr="00E430E0">
        <w:trPr>
          <w:trHeight w:val="237"/>
        </w:trPr>
        <w:tc>
          <w:tcPr>
            <w:tcW w:w="799" w:type="dxa"/>
            <w:vMerge/>
            <w:tcBorders>
              <w:top w:val="single" w:sz="4" w:space="0" w:color="auto"/>
              <w:left w:val="single" w:sz="4" w:space="0" w:color="auto"/>
              <w:bottom w:val="single" w:sz="4" w:space="0" w:color="000000"/>
              <w:right w:val="single" w:sz="4" w:space="0" w:color="auto"/>
            </w:tcBorders>
            <w:vAlign w:val="center"/>
            <w:hideMark/>
          </w:tcPr>
          <w:p w14:paraId="73A668A9" w14:textId="77777777" w:rsidR="002B193E" w:rsidRPr="00E351CC" w:rsidRDefault="002B193E" w:rsidP="0071516F">
            <w:pPr>
              <w:spacing w:after="0" w:line="240" w:lineRule="auto"/>
              <w:rPr>
                <w:rFonts w:ascii="Calibri" w:eastAsia="Times New Roman" w:hAnsi="Calibri" w:cs="Calibri"/>
                <w:b/>
                <w:bCs/>
                <w:color w:val="000000"/>
                <w:sz w:val="16"/>
                <w:szCs w:val="16"/>
                <w:lang w:val="bs-Latn-BA"/>
              </w:rPr>
            </w:pPr>
          </w:p>
        </w:tc>
        <w:tc>
          <w:tcPr>
            <w:tcW w:w="1464" w:type="dxa"/>
            <w:vMerge w:val="restart"/>
            <w:tcBorders>
              <w:top w:val="single" w:sz="4" w:space="0" w:color="auto"/>
              <w:left w:val="single" w:sz="4" w:space="0" w:color="auto"/>
              <w:bottom w:val="single" w:sz="4" w:space="0" w:color="auto"/>
              <w:right w:val="single" w:sz="4" w:space="0" w:color="auto"/>
            </w:tcBorders>
            <w:vAlign w:val="center"/>
            <w:hideMark/>
          </w:tcPr>
          <w:p w14:paraId="520A0724" w14:textId="77777777" w:rsidR="002B193E" w:rsidRPr="00E351CC" w:rsidRDefault="002B193E" w:rsidP="0071516F">
            <w:pPr>
              <w:spacing w:after="0" w:line="240" w:lineRule="auto"/>
              <w:rPr>
                <w:rFonts w:ascii="Calibri" w:eastAsia="Times New Roman" w:hAnsi="Calibri" w:cs="Calibri"/>
                <w:color w:val="000000"/>
                <w:sz w:val="18"/>
                <w:szCs w:val="18"/>
                <w:lang w:val="bs-Latn-BA"/>
              </w:rPr>
            </w:pPr>
            <w:r w:rsidRPr="00E351CC">
              <w:rPr>
                <w:rFonts w:ascii="Calibri" w:eastAsia="Times New Roman" w:hAnsi="Calibri" w:cs="Calibri"/>
                <w:color w:val="000000"/>
                <w:sz w:val="18"/>
                <w:szCs w:val="18"/>
                <w:lang w:val="bs-Latn-BA"/>
              </w:rPr>
              <w:t>2.4.  Uključiti građane općine u izgradnju sistema zajedničkih vrijednosti</w:t>
            </w:r>
          </w:p>
        </w:tc>
        <w:tc>
          <w:tcPr>
            <w:tcW w:w="1506" w:type="dxa"/>
            <w:tcBorders>
              <w:top w:val="single" w:sz="4" w:space="0" w:color="auto"/>
              <w:left w:val="nil"/>
              <w:bottom w:val="single" w:sz="4" w:space="0" w:color="auto"/>
              <w:right w:val="single" w:sz="4" w:space="0" w:color="auto"/>
            </w:tcBorders>
            <w:shd w:val="clear" w:color="000000" w:fill="DCE6F1"/>
            <w:vAlign w:val="bottom"/>
            <w:hideMark/>
          </w:tcPr>
          <w:p w14:paraId="65C0D1B5" w14:textId="77777777" w:rsidR="002B193E" w:rsidRPr="00E351CC" w:rsidRDefault="002B193E" w:rsidP="0071516F">
            <w:pPr>
              <w:spacing w:after="0" w:line="240" w:lineRule="auto"/>
              <w:rPr>
                <w:rFonts w:ascii="Calibri" w:eastAsia="Times New Roman" w:hAnsi="Calibri" w:cs="Calibri"/>
                <w:b/>
                <w:bCs/>
                <w:color w:val="000000"/>
                <w:sz w:val="18"/>
                <w:szCs w:val="18"/>
                <w:lang w:val="bs-Latn-BA"/>
              </w:rPr>
            </w:pPr>
            <w:r w:rsidRPr="00E351CC">
              <w:rPr>
                <w:rFonts w:ascii="Calibri" w:eastAsia="Times New Roman" w:hAnsi="Calibri" w:cs="Calibri"/>
                <w:b/>
                <w:bCs/>
                <w:color w:val="000000"/>
                <w:sz w:val="18"/>
                <w:szCs w:val="18"/>
                <w:lang w:val="bs-Latn-BA"/>
              </w:rPr>
              <w:t>INDIKATORI:</w:t>
            </w:r>
          </w:p>
        </w:tc>
        <w:tc>
          <w:tcPr>
            <w:tcW w:w="865" w:type="dxa"/>
            <w:tcBorders>
              <w:top w:val="single" w:sz="4" w:space="0" w:color="auto"/>
              <w:left w:val="nil"/>
              <w:bottom w:val="single" w:sz="4" w:space="0" w:color="auto"/>
              <w:right w:val="single" w:sz="4" w:space="0" w:color="auto"/>
            </w:tcBorders>
            <w:shd w:val="clear" w:color="000000" w:fill="99CCFF"/>
            <w:vAlign w:val="center"/>
            <w:hideMark/>
          </w:tcPr>
          <w:p w14:paraId="313A0098" w14:textId="77777777" w:rsidR="002B193E" w:rsidRPr="00E351CC" w:rsidRDefault="002B193E" w:rsidP="00D50849">
            <w:pPr>
              <w:spacing w:after="0" w:line="240" w:lineRule="auto"/>
              <w:jc w:val="center"/>
              <w:rPr>
                <w:rFonts w:ascii="Calibri" w:eastAsia="Times New Roman" w:hAnsi="Calibri" w:cs="Calibri"/>
                <w:b/>
                <w:bCs/>
                <w:color w:val="000000"/>
                <w:sz w:val="18"/>
                <w:szCs w:val="18"/>
                <w:lang w:val="bs-Latn-BA"/>
              </w:rPr>
            </w:pPr>
            <w:r w:rsidRPr="00E351CC">
              <w:rPr>
                <w:rFonts w:ascii="Calibri" w:eastAsia="Times New Roman" w:hAnsi="Calibri" w:cs="Calibri"/>
                <w:b/>
                <w:bCs/>
                <w:color w:val="000000"/>
                <w:sz w:val="18"/>
                <w:szCs w:val="18"/>
                <w:lang w:val="bs-Latn-BA"/>
              </w:rPr>
              <w:t>Godina 2020</w:t>
            </w:r>
          </w:p>
        </w:tc>
        <w:tc>
          <w:tcPr>
            <w:tcW w:w="696" w:type="dxa"/>
            <w:tcBorders>
              <w:top w:val="single" w:sz="4" w:space="0" w:color="auto"/>
              <w:left w:val="nil"/>
              <w:bottom w:val="single" w:sz="4" w:space="0" w:color="auto"/>
              <w:right w:val="single" w:sz="4" w:space="0" w:color="auto"/>
            </w:tcBorders>
            <w:shd w:val="clear" w:color="000000" w:fill="DCE6F1"/>
            <w:vAlign w:val="center"/>
            <w:hideMark/>
          </w:tcPr>
          <w:p w14:paraId="19359A04" w14:textId="77777777" w:rsidR="002B193E" w:rsidRPr="00E351CC" w:rsidRDefault="002B193E" w:rsidP="00D50849">
            <w:pPr>
              <w:spacing w:after="0" w:line="240" w:lineRule="auto"/>
              <w:jc w:val="center"/>
              <w:rPr>
                <w:rFonts w:ascii="Calibri" w:eastAsia="Times New Roman" w:hAnsi="Calibri" w:cs="Calibri"/>
                <w:b/>
                <w:bCs/>
                <w:color w:val="000000"/>
                <w:sz w:val="18"/>
                <w:szCs w:val="18"/>
                <w:lang w:val="bs-Latn-BA"/>
              </w:rPr>
            </w:pPr>
            <w:r w:rsidRPr="00E351CC">
              <w:rPr>
                <w:rFonts w:ascii="Calibri" w:eastAsia="Times New Roman" w:hAnsi="Calibri" w:cs="Calibri"/>
                <w:b/>
                <w:bCs/>
                <w:color w:val="000000"/>
                <w:sz w:val="18"/>
                <w:szCs w:val="18"/>
                <w:lang w:val="bs-Latn-BA"/>
              </w:rPr>
              <w:t>Godina 2023</w:t>
            </w:r>
          </w:p>
        </w:tc>
        <w:tc>
          <w:tcPr>
            <w:tcW w:w="835" w:type="dxa"/>
            <w:tcBorders>
              <w:top w:val="single" w:sz="4" w:space="0" w:color="auto"/>
              <w:left w:val="nil"/>
              <w:bottom w:val="single" w:sz="4" w:space="0" w:color="auto"/>
              <w:right w:val="single" w:sz="4" w:space="0" w:color="auto"/>
            </w:tcBorders>
            <w:shd w:val="clear" w:color="000000" w:fill="DCE6F1"/>
            <w:vAlign w:val="center"/>
            <w:hideMark/>
          </w:tcPr>
          <w:p w14:paraId="38625A47" w14:textId="77777777" w:rsidR="002B193E" w:rsidRPr="00E351CC" w:rsidRDefault="002B193E" w:rsidP="00D50849">
            <w:pPr>
              <w:spacing w:after="0" w:line="240" w:lineRule="auto"/>
              <w:jc w:val="center"/>
              <w:rPr>
                <w:rFonts w:ascii="Calibri" w:eastAsia="Times New Roman" w:hAnsi="Calibri" w:cs="Calibri"/>
                <w:b/>
                <w:bCs/>
                <w:color w:val="000000"/>
                <w:sz w:val="18"/>
                <w:szCs w:val="18"/>
                <w:lang w:val="bs-Latn-BA"/>
              </w:rPr>
            </w:pPr>
            <w:r w:rsidRPr="00E351CC">
              <w:rPr>
                <w:rFonts w:ascii="Calibri" w:eastAsia="Times New Roman" w:hAnsi="Calibri" w:cs="Calibri"/>
                <w:b/>
                <w:bCs/>
                <w:color w:val="000000"/>
                <w:sz w:val="18"/>
                <w:szCs w:val="18"/>
                <w:lang w:val="bs-Latn-BA"/>
              </w:rPr>
              <w:t>Godina 2024</w:t>
            </w:r>
          </w:p>
        </w:tc>
        <w:tc>
          <w:tcPr>
            <w:tcW w:w="830" w:type="dxa"/>
            <w:tcBorders>
              <w:top w:val="single" w:sz="4" w:space="0" w:color="auto"/>
              <w:left w:val="nil"/>
              <w:bottom w:val="single" w:sz="4" w:space="0" w:color="auto"/>
              <w:right w:val="single" w:sz="4" w:space="0" w:color="auto"/>
            </w:tcBorders>
            <w:shd w:val="clear" w:color="000000" w:fill="DCE6F1"/>
            <w:vAlign w:val="center"/>
            <w:hideMark/>
          </w:tcPr>
          <w:p w14:paraId="302E32EE" w14:textId="77777777" w:rsidR="002B193E" w:rsidRPr="00E351CC" w:rsidRDefault="002B193E" w:rsidP="00D50849">
            <w:pPr>
              <w:spacing w:after="0" w:line="240" w:lineRule="auto"/>
              <w:jc w:val="center"/>
              <w:rPr>
                <w:rFonts w:ascii="Calibri" w:eastAsia="Times New Roman" w:hAnsi="Calibri" w:cs="Calibri"/>
                <w:b/>
                <w:bCs/>
                <w:color w:val="000000"/>
                <w:sz w:val="18"/>
                <w:szCs w:val="18"/>
                <w:lang w:val="bs-Latn-BA"/>
              </w:rPr>
            </w:pPr>
            <w:r w:rsidRPr="00E351CC">
              <w:rPr>
                <w:rFonts w:ascii="Calibri" w:eastAsia="Times New Roman" w:hAnsi="Calibri" w:cs="Calibri"/>
                <w:b/>
                <w:bCs/>
                <w:color w:val="000000"/>
                <w:sz w:val="18"/>
                <w:szCs w:val="18"/>
                <w:lang w:val="bs-Latn-BA"/>
              </w:rPr>
              <w:t>Godina 2025</w:t>
            </w:r>
          </w:p>
        </w:tc>
        <w:tc>
          <w:tcPr>
            <w:tcW w:w="1191" w:type="dxa"/>
            <w:tcBorders>
              <w:top w:val="single" w:sz="4" w:space="0" w:color="auto"/>
              <w:left w:val="nil"/>
              <w:bottom w:val="single" w:sz="4" w:space="0" w:color="auto"/>
              <w:right w:val="single" w:sz="4" w:space="0" w:color="auto"/>
            </w:tcBorders>
            <w:shd w:val="clear" w:color="000000" w:fill="DCE6F1"/>
            <w:vAlign w:val="center"/>
            <w:hideMark/>
          </w:tcPr>
          <w:p w14:paraId="7764A5D4" w14:textId="77777777" w:rsidR="002B193E" w:rsidRPr="00E351CC" w:rsidRDefault="002B193E" w:rsidP="00D50849">
            <w:pPr>
              <w:spacing w:after="0" w:line="240" w:lineRule="auto"/>
              <w:jc w:val="center"/>
              <w:rPr>
                <w:rFonts w:ascii="Calibri" w:eastAsia="Times New Roman" w:hAnsi="Calibri" w:cs="Calibri"/>
                <w:b/>
                <w:bCs/>
                <w:color w:val="000000"/>
                <w:sz w:val="18"/>
                <w:szCs w:val="18"/>
                <w:lang w:val="bs-Latn-BA"/>
              </w:rPr>
            </w:pPr>
            <w:r w:rsidRPr="00E351CC">
              <w:rPr>
                <w:rFonts w:ascii="Calibri" w:eastAsia="Times New Roman" w:hAnsi="Calibri" w:cs="Calibri"/>
                <w:b/>
                <w:bCs/>
                <w:color w:val="000000"/>
                <w:sz w:val="18"/>
                <w:szCs w:val="18"/>
                <w:lang w:val="bs-Latn-BA"/>
              </w:rPr>
              <w:t>Godina 2027</w:t>
            </w:r>
          </w:p>
        </w:tc>
        <w:tc>
          <w:tcPr>
            <w:tcW w:w="1169" w:type="dxa"/>
            <w:tcBorders>
              <w:top w:val="single" w:sz="4" w:space="0" w:color="auto"/>
              <w:left w:val="nil"/>
              <w:bottom w:val="single" w:sz="4" w:space="0" w:color="auto"/>
              <w:right w:val="single" w:sz="4" w:space="0" w:color="auto"/>
            </w:tcBorders>
            <w:shd w:val="clear" w:color="000000" w:fill="FCD5B4"/>
            <w:noWrap/>
            <w:vAlign w:val="center"/>
            <w:hideMark/>
          </w:tcPr>
          <w:p w14:paraId="6B3AC042" w14:textId="5F8A24FB" w:rsidR="002B193E" w:rsidRPr="00E351CC" w:rsidRDefault="002B193E" w:rsidP="00D50849">
            <w:pPr>
              <w:spacing w:after="0" w:line="240" w:lineRule="auto"/>
              <w:jc w:val="center"/>
              <w:rPr>
                <w:rFonts w:ascii="Calibri" w:eastAsia="Times New Roman" w:hAnsi="Calibri" w:cs="Calibri"/>
                <w:color w:val="000000"/>
                <w:sz w:val="18"/>
                <w:szCs w:val="18"/>
                <w:lang w:val="bs-Latn-BA"/>
              </w:rPr>
            </w:pPr>
          </w:p>
        </w:tc>
      </w:tr>
      <w:tr w:rsidR="002B193E" w:rsidRPr="00E351CC" w14:paraId="19130771" w14:textId="77777777" w:rsidTr="00E430E0">
        <w:trPr>
          <w:trHeight w:val="237"/>
        </w:trPr>
        <w:tc>
          <w:tcPr>
            <w:tcW w:w="799" w:type="dxa"/>
            <w:vMerge/>
            <w:tcBorders>
              <w:top w:val="single" w:sz="4" w:space="0" w:color="auto"/>
              <w:left w:val="single" w:sz="4" w:space="0" w:color="auto"/>
              <w:bottom w:val="single" w:sz="4" w:space="0" w:color="000000"/>
              <w:right w:val="single" w:sz="4" w:space="0" w:color="auto"/>
            </w:tcBorders>
            <w:vAlign w:val="center"/>
            <w:hideMark/>
          </w:tcPr>
          <w:p w14:paraId="241B4424" w14:textId="77777777" w:rsidR="002B193E" w:rsidRPr="00E351CC" w:rsidRDefault="002B193E" w:rsidP="0071516F">
            <w:pPr>
              <w:spacing w:after="0" w:line="240" w:lineRule="auto"/>
              <w:rPr>
                <w:rFonts w:ascii="Calibri" w:eastAsia="Times New Roman" w:hAnsi="Calibri" w:cs="Calibri"/>
                <w:b/>
                <w:bCs/>
                <w:color w:val="000000"/>
                <w:sz w:val="16"/>
                <w:szCs w:val="16"/>
                <w:lang w:val="bs-Latn-BA"/>
              </w:rPr>
            </w:pPr>
          </w:p>
        </w:tc>
        <w:tc>
          <w:tcPr>
            <w:tcW w:w="1464" w:type="dxa"/>
            <w:vMerge/>
            <w:tcBorders>
              <w:top w:val="single" w:sz="4" w:space="0" w:color="auto"/>
              <w:left w:val="single" w:sz="4" w:space="0" w:color="auto"/>
              <w:bottom w:val="single" w:sz="4" w:space="0" w:color="auto"/>
              <w:right w:val="single" w:sz="4" w:space="0" w:color="auto"/>
            </w:tcBorders>
            <w:vAlign w:val="center"/>
            <w:hideMark/>
          </w:tcPr>
          <w:p w14:paraId="4511CFA0" w14:textId="77777777" w:rsidR="002B193E" w:rsidRPr="00E351CC" w:rsidRDefault="002B193E" w:rsidP="0071516F">
            <w:pPr>
              <w:spacing w:after="0" w:line="240" w:lineRule="auto"/>
              <w:rPr>
                <w:rFonts w:ascii="Calibri" w:eastAsia="Times New Roman" w:hAnsi="Calibri" w:cs="Calibri"/>
                <w:color w:val="000000"/>
                <w:sz w:val="18"/>
                <w:szCs w:val="18"/>
                <w:lang w:val="bs-Latn-BA"/>
              </w:rPr>
            </w:pPr>
          </w:p>
        </w:tc>
        <w:tc>
          <w:tcPr>
            <w:tcW w:w="1506" w:type="dxa"/>
            <w:tcBorders>
              <w:top w:val="single" w:sz="4" w:space="0" w:color="auto"/>
              <w:left w:val="nil"/>
              <w:bottom w:val="single" w:sz="4" w:space="0" w:color="auto"/>
              <w:right w:val="single" w:sz="4" w:space="0" w:color="auto"/>
            </w:tcBorders>
            <w:shd w:val="clear" w:color="000000" w:fill="FFFFFF"/>
            <w:vAlign w:val="bottom"/>
            <w:hideMark/>
          </w:tcPr>
          <w:p w14:paraId="57570FF4" w14:textId="77777777" w:rsidR="002B193E" w:rsidRPr="00E351CC" w:rsidRDefault="002B193E" w:rsidP="0071516F">
            <w:pPr>
              <w:spacing w:after="0" w:line="240" w:lineRule="auto"/>
              <w:rPr>
                <w:rFonts w:ascii="Calibri" w:eastAsia="Times New Roman" w:hAnsi="Calibri" w:cs="Calibri"/>
                <w:i/>
                <w:iCs/>
                <w:color w:val="000000"/>
                <w:sz w:val="18"/>
                <w:szCs w:val="18"/>
                <w:lang w:val="bs-Latn-BA"/>
              </w:rPr>
            </w:pPr>
            <w:r w:rsidRPr="00E351CC">
              <w:rPr>
                <w:rFonts w:ascii="Calibri" w:eastAsia="Times New Roman" w:hAnsi="Calibri" w:cs="Calibri"/>
                <w:i/>
                <w:iCs/>
                <w:color w:val="000000"/>
                <w:sz w:val="18"/>
                <w:szCs w:val="18"/>
                <w:lang w:val="bs-Latn-BA"/>
              </w:rPr>
              <w:t>Broj aktivnih udruženja građana</w:t>
            </w:r>
          </w:p>
        </w:tc>
        <w:tc>
          <w:tcPr>
            <w:tcW w:w="865" w:type="dxa"/>
            <w:tcBorders>
              <w:top w:val="single" w:sz="4" w:space="0" w:color="auto"/>
              <w:left w:val="nil"/>
              <w:bottom w:val="single" w:sz="4" w:space="0" w:color="auto"/>
              <w:right w:val="single" w:sz="4" w:space="0" w:color="auto"/>
            </w:tcBorders>
            <w:shd w:val="clear" w:color="000000" w:fill="FFFFFF"/>
            <w:vAlign w:val="center"/>
            <w:hideMark/>
          </w:tcPr>
          <w:p w14:paraId="420BF3E2" w14:textId="77777777" w:rsidR="002B193E" w:rsidRPr="00E351CC" w:rsidRDefault="002B193E" w:rsidP="00D50849">
            <w:pPr>
              <w:spacing w:after="0" w:line="240" w:lineRule="auto"/>
              <w:jc w:val="center"/>
              <w:rPr>
                <w:rFonts w:ascii="Calibri" w:eastAsia="Times New Roman" w:hAnsi="Calibri" w:cs="Calibri"/>
                <w:color w:val="000000"/>
                <w:sz w:val="18"/>
                <w:szCs w:val="18"/>
                <w:lang w:val="bs-Latn-BA"/>
              </w:rPr>
            </w:pPr>
            <w:r w:rsidRPr="00E351CC">
              <w:rPr>
                <w:rFonts w:ascii="Calibri" w:eastAsia="Times New Roman" w:hAnsi="Calibri" w:cs="Calibri"/>
                <w:color w:val="000000"/>
                <w:sz w:val="18"/>
                <w:szCs w:val="18"/>
                <w:lang w:val="bs-Latn-BA"/>
              </w:rPr>
              <w:t>82</w:t>
            </w:r>
          </w:p>
        </w:tc>
        <w:tc>
          <w:tcPr>
            <w:tcW w:w="696" w:type="dxa"/>
            <w:tcBorders>
              <w:top w:val="single" w:sz="4" w:space="0" w:color="auto"/>
              <w:left w:val="nil"/>
              <w:bottom w:val="single" w:sz="4" w:space="0" w:color="auto"/>
              <w:right w:val="single" w:sz="4" w:space="0" w:color="auto"/>
            </w:tcBorders>
            <w:shd w:val="clear" w:color="000000" w:fill="FFFFFF"/>
            <w:vAlign w:val="center"/>
            <w:hideMark/>
          </w:tcPr>
          <w:p w14:paraId="5F9802AF" w14:textId="77777777" w:rsidR="002B193E" w:rsidRPr="00E351CC" w:rsidRDefault="002B193E" w:rsidP="00D50849">
            <w:pPr>
              <w:spacing w:after="0" w:line="240" w:lineRule="auto"/>
              <w:jc w:val="center"/>
              <w:rPr>
                <w:rFonts w:ascii="Calibri" w:eastAsia="Times New Roman" w:hAnsi="Calibri" w:cs="Calibri"/>
                <w:b/>
                <w:bCs/>
                <w:color w:val="000000"/>
                <w:sz w:val="18"/>
                <w:szCs w:val="18"/>
                <w:lang w:val="bs-Latn-BA"/>
              </w:rPr>
            </w:pPr>
            <w:r w:rsidRPr="00E351CC">
              <w:rPr>
                <w:rFonts w:ascii="Calibri" w:eastAsia="Times New Roman" w:hAnsi="Calibri" w:cs="Calibri"/>
                <w:b/>
                <w:bCs/>
                <w:color w:val="000000"/>
                <w:sz w:val="18"/>
                <w:szCs w:val="18"/>
                <w:lang w:val="bs-Latn-BA"/>
              </w:rPr>
              <w:t>76</w:t>
            </w:r>
          </w:p>
        </w:tc>
        <w:tc>
          <w:tcPr>
            <w:tcW w:w="835" w:type="dxa"/>
            <w:tcBorders>
              <w:top w:val="single" w:sz="4" w:space="0" w:color="auto"/>
              <w:left w:val="nil"/>
              <w:bottom w:val="single" w:sz="4" w:space="0" w:color="auto"/>
              <w:right w:val="single" w:sz="4" w:space="0" w:color="auto"/>
            </w:tcBorders>
            <w:shd w:val="clear" w:color="000000" w:fill="FFFFFF"/>
            <w:vAlign w:val="center"/>
            <w:hideMark/>
          </w:tcPr>
          <w:p w14:paraId="65ABEEC1" w14:textId="77777777" w:rsidR="002B193E" w:rsidRPr="00E351CC" w:rsidRDefault="002B193E" w:rsidP="00D50849">
            <w:pPr>
              <w:spacing w:after="0" w:line="240" w:lineRule="auto"/>
              <w:jc w:val="center"/>
              <w:rPr>
                <w:rFonts w:ascii="Calibri" w:eastAsia="Times New Roman" w:hAnsi="Calibri" w:cs="Calibri"/>
                <w:b/>
                <w:bCs/>
                <w:color w:val="000000"/>
                <w:sz w:val="18"/>
                <w:szCs w:val="18"/>
                <w:lang w:val="bs-Latn-BA"/>
              </w:rPr>
            </w:pPr>
            <w:r w:rsidRPr="00E351CC">
              <w:rPr>
                <w:rFonts w:ascii="Calibri" w:eastAsia="Times New Roman" w:hAnsi="Calibri" w:cs="Calibri"/>
                <w:b/>
                <w:bCs/>
                <w:color w:val="000000"/>
                <w:sz w:val="18"/>
                <w:szCs w:val="18"/>
                <w:lang w:val="bs-Latn-BA"/>
              </w:rPr>
              <w:t>82</w:t>
            </w:r>
          </w:p>
        </w:tc>
        <w:tc>
          <w:tcPr>
            <w:tcW w:w="830" w:type="dxa"/>
            <w:tcBorders>
              <w:top w:val="single" w:sz="4" w:space="0" w:color="auto"/>
              <w:left w:val="nil"/>
              <w:bottom w:val="single" w:sz="4" w:space="0" w:color="auto"/>
              <w:right w:val="single" w:sz="4" w:space="0" w:color="auto"/>
            </w:tcBorders>
            <w:shd w:val="clear" w:color="000000" w:fill="FFFFFF"/>
            <w:vAlign w:val="center"/>
            <w:hideMark/>
          </w:tcPr>
          <w:p w14:paraId="0FF353A2" w14:textId="77777777" w:rsidR="002B193E" w:rsidRPr="00E351CC" w:rsidRDefault="002B193E" w:rsidP="00D50849">
            <w:pPr>
              <w:spacing w:after="0" w:line="240" w:lineRule="auto"/>
              <w:jc w:val="center"/>
              <w:rPr>
                <w:rFonts w:ascii="Calibri" w:eastAsia="Times New Roman" w:hAnsi="Calibri" w:cs="Calibri"/>
                <w:b/>
                <w:bCs/>
                <w:color w:val="000000"/>
                <w:sz w:val="18"/>
                <w:szCs w:val="18"/>
                <w:lang w:val="bs-Latn-BA"/>
              </w:rPr>
            </w:pPr>
            <w:r w:rsidRPr="00E351CC">
              <w:rPr>
                <w:rFonts w:ascii="Calibri" w:eastAsia="Times New Roman" w:hAnsi="Calibri" w:cs="Calibri"/>
                <w:b/>
                <w:bCs/>
                <w:color w:val="000000"/>
                <w:sz w:val="18"/>
                <w:szCs w:val="18"/>
                <w:lang w:val="bs-Latn-BA"/>
              </w:rPr>
              <w:t>92</w:t>
            </w:r>
          </w:p>
        </w:tc>
        <w:tc>
          <w:tcPr>
            <w:tcW w:w="1191" w:type="dxa"/>
            <w:tcBorders>
              <w:top w:val="single" w:sz="4" w:space="0" w:color="auto"/>
              <w:left w:val="nil"/>
              <w:bottom w:val="single" w:sz="4" w:space="0" w:color="auto"/>
              <w:right w:val="single" w:sz="4" w:space="0" w:color="auto"/>
            </w:tcBorders>
            <w:shd w:val="clear" w:color="000000" w:fill="FFFFFF"/>
            <w:vAlign w:val="center"/>
            <w:hideMark/>
          </w:tcPr>
          <w:p w14:paraId="04DC2873" w14:textId="77777777" w:rsidR="002B193E" w:rsidRPr="00E351CC" w:rsidRDefault="002B193E" w:rsidP="00D50849">
            <w:pPr>
              <w:spacing w:after="0" w:line="240" w:lineRule="auto"/>
              <w:jc w:val="center"/>
              <w:rPr>
                <w:rFonts w:ascii="Calibri" w:eastAsia="Times New Roman" w:hAnsi="Calibri" w:cs="Calibri"/>
                <w:color w:val="000000"/>
                <w:sz w:val="18"/>
                <w:szCs w:val="18"/>
                <w:lang w:val="bs-Latn-BA"/>
              </w:rPr>
            </w:pPr>
            <w:r w:rsidRPr="00E351CC">
              <w:rPr>
                <w:rFonts w:ascii="Calibri" w:eastAsia="Times New Roman" w:hAnsi="Calibri" w:cs="Calibri"/>
                <w:color w:val="000000"/>
                <w:sz w:val="18"/>
                <w:szCs w:val="18"/>
                <w:lang w:val="bs-Latn-BA"/>
              </w:rPr>
              <w:t>95</w:t>
            </w:r>
          </w:p>
        </w:tc>
        <w:tc>
          <w:tcPr>
            <w:tcW w:w="1169" w:type="dxa"/>
            <w:tcBorders>
              <w:top w:val="single" w:sz="4" w:space="0" w:color="auto"/>
              <w:left w:val="nil"/>
              <w:bottom w:val="single" w:sz="4" w:space="0" w:color="auto"/>
              <w:right w:val="single" w:sz="4" w:space="0" w:color="auto"/>
            </w:tcBorders>
            <w:shd w:val="clear" w:color="000000" w:fill="FCD5B4"/>
            <w:noWrap/>
            <w:vAlign w:val="center"/>
            <w:hideMark/>
          </w:tcPr>
          <w:p w14:paraId="0D0878E8" w14:textId="51B99ECE" w:rsidR="002B193E" w:rsidRPr="00E351CC" w:rsidRDefault="00BB36A9" w:rsidP="00D50849">
            <w:pPr>
              <w:spacing w:after="0" w:line="240" w:lineRule="auto"/>
              <w:jc w:val="center"/>
              <w:rPr>
                <w:rFonts w:ascii="Calibri" w:eastAsia="Times New Roman" w:hAnsi="Calibri" w:cs="Calibri"/>
                <w:color w:val="000000"/>
                <w:sz w:val="18"/>
                <w:szCs w:val="18"/>
                <w:lang w:val="bs-Latn-BA"/>
              </w:rPr>
            </w:pPr>
            <w:r w:rsidRPr="00E351CC">
              <w:rPr>
                <w:rFonts w:ascii="Calibri" w:eastAsia="Times New Roman" w:hAnsi="Calibri" w:cs="Calibri"/>
                <w:color w:val="000000"/>
                <w:sz w:val="18"/>
                <w:szCs w:val="18"/>
                <w:lang w:val="bs-Latn-BA"/>
              </w:rPr>
              <w:t>96,84%</w:t>
            </w:r>
          </w:p>
        </w:tc>
      </w:tr>
      <w:tr w:rsidR="002B193E" w:rsidRPr="00E351CC" w14:paraId="4DF72718" w14:textId="77777777" w:rsidTr="00E430E0">
        <w:trPr>
          <w:trHeight w:val="260"/>
        </w:trPr>
        <w:tc>
          <w:tcPr>
            <w:tcW w:w="799" w:type="dxa"/>
            <w:vMerge/>
            <w:tcBorders>
              <w:top w:val="single" w:sz="4" w:space="0" w:color="auto"/>
              <w:left w:val="single" w:sz="4" w:space="0" w:color="auto"/>
              <w:bottom w:val="single" w:sz="4" w:space="0" w:color="000000"/>
              <w:right w:val="single" w:sz="4" w:space="0" w:color="auto"/>
            </w:tcBorders>
            <w:vAlign w:val="center"/>
            <w:hideMark/>
          </w:tcPr>
          <w:p w14:paraId="0A114582" w14:textId="77777777" w:rsidR="002B193E" w:rsidRPr="00E351CC" w:rsidRDefault="002B193E" w:rsidP="0071516F">
            <w:pPr>
              <w:spacing w:after="0" w:line="240" w:lineRule="auto"/>
              <w:rPr>
                <w:rFonts w:ascii="Calibri" w:eastAsia="Times New Roman" w:hAnsi="Calibri" w:cs="Calibri"/>
                <w:b/>
                <w:bCs/>
                <w:color w:val="000000"/>
                <w:sz w:val="16"/>
                <w:szCs w:val="16"/>
                <w:lang w:val="bs-Latn-BA"/>
              </w:rPr>
            </w:pPr>
          </w:p>
        </w:tc>
        <w:tc>
          <w:tcPr>
            <w:tcW w:w="1464" w:type="dxa"/>
            <w:vMerge/>
            <w:tcBorders>
              <w:top w:val="single" w:sz="4" w:space="0" w:color="auto"/>
              <w:left w:val="single" w:sz="4" w:space="0" w:color="auto"/>
              <w:bottom w:val="single" w:sz="4" w:space="0" w:color="auto"/>
              <w:right w:val="single" w:sz="4" w:space="0" w:color="auto"/>
            </w:tcBorders>
            <w:vAlign w:val="center"/>
            <w:hideMark/>
          </w:tcPr>
          <w:p w14:paraId="53A43C54" w14:textId="77777777" w:rsidR="002B193E" w:rsidRPr="00E351CC" w:rsidRDefault="002B193E" w:rsidP="0071516F">
            <w:pPr>
              <w:spacing w:after="0" w:line="240" w:lineRule="auto"/>
              <w:rPr>
                <w:rFonts w:ascii="Calibri" w:eastAsia="Times New Roman" w:hAnsi="Calibri" w:cs="Calibri"/>
                <w:color w:val="000000"/>
                <w:sz w:val="18"/>
                <w:szCs w:val="18"/>
                <w:lang w:val="bs-Latn-BA"/>
              </w:rPr>
            </w:pPr>
          </w:p>
        </w:tc>
        <w:tc>
          <w:tcPr>
            <w:tcW w:w="1506" w:type="dxa"/>
            <w:tcBorders>
              <w:top w:val="single" w:sz="4" w:space="0" w:color="auto"/>
              <w:left w:val="nil"/>
              <w:bottom w:val="single" w:sz="4" w:space="0" w:color="auto"/>
              <w:right w:val="single" w:sz="4" w:space="0" w:color="auto"/>
            </w:tcBorders>
            <w:shd w:val="clear" w:color="000000" w:fill="FFFFFF"/>
            <w:vAlign w:val="bottom"/>
            <w:hideMark/>
          </w:tcPr>
          <w:p w14:paraId="5EAB53E1" w14:textId="77777777" w:rsidR="002B193E" w:rsidRPr="00E351CC" w:rsidRDefault="002B193E" w:rsidP="0071516F">
            <w:pPr>
              <w:spacing w:after="0" w:line="240" w:lineRule="auto"/>
              <w:rPr>
                <w:rFonts w:ascii="Calibri" w:eastAsia="Times New Roman" w:hAnsi="Calibri" w:cs="Calibri"/>
                <w:i/>
                <w:iCs/>
                <w:color w:val="000000"/>
                <w:sz w:val="18"/>
                <w:szCs w:val="18"/>
                <w:lang w:val="bs-Latn-BA"/>
              </w:rPr>
            </w:pPr>
            <w:r w:rsidRPr="00E351CC">
              <w:rPr>
                <w:rFonts w:ascii="Calibri" w:eastAsia="Times New Roman" w:hAnsi="Calibri" w:cs="Calibri"/>
                <w:i/>
                <w:iCs/>
                <w:color w:val="000000"/>
                <w:sz w:val="18"/>
                <w:szCs w:val="18"/>
                <w:lang w:val="bs-Latn-BA"/>
              </w:rPr>
              <w:t>Uključenost ranjivih grupa u obrazovni sistem</w:t>
            </w:r>
          </w:p>
        </w:tc>
        <w:tc>
          <w:tcPr>
            <w:tcW w:w="865" w:type="dxa"/>
            <w:tcBorders>
              <w:top w:val="single" w:sz="4" w:space="0" w:color="auto"/>
              <w:left w:val="nil"/>
              <w:bottom w:val="single" w:sz="4" w:space="0" w:color="auto"/>
              <w:right w:val="single" w:sz="4" w:space="0" w:color="auto"/>
            </w:tcBorders>
            <w:shd w:val="clear" w:color="000000" w:fill="FFFFFF"/>
            <w:vAlign w:val="center"/>
            <w:hideMark/>
          </w:tcPr>
          <w:p w14:paraId="6DBDD81F" w14:textId="77777777" w:rsidR="002B193E" w:rsidRPr="00E351CC" w:rsidRDefault="002B193E" w:rsidP="00D50849">
            <w:pPr>
              <w:spacing w:after="0" w:line="240" w:lineRule="auto"/>
              <w:jc w:val="center"/>
              <w:rPr>
                <w:rFonts w:ascii="Calibri" w:eastAsia="Times New Roman" w:hAnsi="Calibri" w:cs="Calibri"/>
                <w:color w:val="000000"/>
                <w:sz w:val="18"/>
                <w:szCs w:val="18"/>
                <w:lang w:val="bs-Latn-BA"/>
              </w:rPr>
            </w:pPr>
            <w:r w:rsidRPr="00E351CC">
              <w:rPr>
                <w:rFonts w:ascii="Calibri" w:eastAsia="Times New Roman" w:hAnsi="Calibri" w:cs="Calibri"/>
                <w:color w:val="000000"/>
                <w:sz w:val="18"/>
                <w:szCs w:val="18"/>
                <w:lang w:val="bs-Latn-BA"/>
              </w:rPr>
              <w:t>Ne</w:t>
            </w:r>
          </w:p>
        </w:tc>
        <w:tc>
          <w:tcPr>
            <w:tcW w:w="696" w:type="dxa"/>
            <w:tcBorders>
              <w:top w:val="single" w:sz="4" w:space="0" w:color="auto"/>
              <w:left w:val="nil"/>
              <w:bottom w:val="single" w:sz="4" w:space="0" w:color="auto"/>
              <w:right w:val="single" w:sz="4" w:space="0" w:color="auto"/>
            </w:tcBorders>
            <w:shd w:val="clear" w:color="000000" w:fill="FFFFFF"/>
            <w:vAlign w:val="center"/>
            <w:hideMark/>
          </w:tcPr>
          <w:p w14:paraId="271900FE" w14:textId="77777777" w:rsidR="002B193E" w:rsidRPr="00E351CC" w:rsidRDefault="002B193E" w:rsidP="00D50849">
            <w:pPr>
              <w:spacing w:after="0" w:line="240" w:lineRule="auto"/>
              <w:jc w:val="center"/>
              <w:rPr>
                <w:rFonts w:ascii="Calibri" w:eastAsia="Times New Roman" w:hAnsi="Calibri" w:cs="Calibri"/>
                <w:b/>
                <w:bCs/>
                <w:color w:val="000000"/>
                <w:sz w:val="18"/>
                <w:szCs w:val="18"/>
                <w:lang w:val="bs-Latn-BA"/>
              </w:rPr>
            </w:pPr>
            <w:r w:rsidRPr="00E351CC">
              <w:rPr>
                <w:rFonts w:ascii="Calibri" w:eastAsia="Times New Roman" w:hAnsi="Calibri" w:cs="Calibri"/>
                <w:b/>
                <w:bCs/>
                <w:color w:val="000000"/>
                <w:sz w:val="18"/>
                <w:szCs w:val="18"/>
                <w:lang w:val="bs-Latn-BA"/>
              </w:rPr>
              <w:t>40</w:t>
            </w:r>
          </w:p>
        </w:tc>
        <w:tc>
          <w:tcPr>
            <w:tcW w:w="835" w:type="dxa"/>
            <w:tcBorders>
              <w:top w:val="single" w:sz="4" w:space="0" w:color="auto"/>
              <w:left w:val="nil"/>
              <w:bottom w:val="single" w:sz="4" w:space="0" w:color="auto"/>
              <w:right w:val="single" w:sz="4" w:space="0" w:color="auto"/>
            </w:tcBorders>
            <w:shd w:val="clear" w:color="000000" w:fill="FFFFFF"/>
            <w:vAlign w:val="center"/>
            <w:hideMark/>
          </w:tcPr>
          <w:p w14:paraId="0547E120" w14:textId="77777777" w:rsidR="002B193E" w:rsidRPr="00E351CC" w:rsidRDefault="002B193E" w:rsidP="00D50849">
            <w:pPr>
              <w:spacing w:after="0" w:line="240" w:lineRule="auto"/>
              <w:jc w:val="center"/>
              <w:rPr>
                <w:rFonts w:ascii="Calibri" w:eastAsia="Times New Roman" w:hAnsi="Calibri" w:cs="Calibri"/>
                <w:b/>
                <w:bCs/>
                <w:color w:val="000000"/>
                <w:sz w:val="18"/>
                <w:szCs w:val="18"/>
                <w:lang w:val="bs-Latn-BA"/>
              </w:rPr>
            </w:pPr>
            <w:r w:rsidRPr="00E351CC">
              <w:rPr>
                <w:rFonts w:ascii="Calibri" w:eastAsia="Times New Roman" w:hAnsi="Calibri" w:cs="Calibri"/>
                <w:b/>
                <w:bCs/>
                <w:color w:val="000000"/>
                <w:sz w:val="18"/>
                <w:szCs w:val="18"/>
                <w:lang w:val="bs-Latn-BA"/>
              </w:rPr>
              <w:t>43</w:t>
            </w:r>
          </w:p>
        </w:tc>
        <w:tc>
          <w:tcPr>
            <w:tcW w:w="830" w:type="dxa"/>
            <w:tcBorders>
              <w:top w:val="single" w:sz="4" w:space="0" w:color="auto"/>
              <w:left w:val="nil"/>
              <w:bottom w:val="single" w:sz="4" w:space="0" w:color="auto"/>
              <w:right w:val="single" w:sz="4" w:space="0" w:color="auto"/>
            </w:tcBorders>
            <w:shd w:val="clear" w:color="000000" w:fill="FFFFFF"/>
            <w:vAlign w:val="center"/>
            <w:hideMark/>
          </w:tcPr>
          <w:p w14:paraId="31943BBA" w14:textId="77777777" w:rsidR="002B193E" w:rsidRPr="00E351CC" w:rsidRDefault="002B193E" w:rsidP="00D50849">
            <w:pPr>
              <w:spacing w:after="0" w:line="240" w:lineRule="auto"/>
              <w:jc w:val="center"/>
              <w:rPr>
                <w:rFonts w:ascii="Calibri" w:eastAsia="Times New Roman" w:hAnsi="Calibri" w:cs="Calibri"/>
                <w:b/>
                <w:bCs/>
                <w:color w:val="000000"/>
                <w:sz w:val="18"/>
                <w:szCs w:val="18"/>
                <w:lang w:val="bs-Latn-BA"/>
              </w:rPr>
            </w:pPr>
            <w:r w:rsidRPr="00E351CC">
              <w:rPr>
                <w:rFonts w:ascii="Calibri" w:eastAsia="Times New Roman" w:hAnsi="Calibri" w:cs="Calibri"/>
                <w:b/>
                <w:bCs/>
                <w:color w:val="000000"/>
                <w:sz w:val="18"/>
                <w:szCs w:val="18"/>
                <w:lang w:val="bs-Latn-BA"/>
              </w:rPr>
              <w:t>53</w:t>
            </w:r>
          </w:p>
        </w:tc>
        <w:tc>
          <w:tcPr>
            <w:tcW w:w="1191" w:type="dxa"/>
            <w:tcBorders>
              <w:top w:val="single" w:sz="4" w:space="0" w:color="auto"/>
              <w:left w:val="nil"/>
              <w:bottom w:val="single" w:sz="4" w:space="0" w:color="auto"/>
              <w:right w:val="single" w:sz="4" w:space="0" w:color="auto"/>
            </w:tcBorders>
            <w:shd w:val="clear" w:color="000000" w:fill="FFFFFF"/>
            <w:vAlign w:val="center"/>
            <w:hideMark/>
          </w:tcPr>
          <w:p w14:paraId="1EC423C4" w14:textId="77777777" w:rsidR="002B193E" w:rsidRPr="00E351CC" w:rsidRDefault="002B193E" w:rsidP="00D50849">
            <w:pPr>
              <w:spacing w:after="0" w:line="240" w:lineRule="auto"/>
              <w:jc w:val="center"/>
              <w:rPr>
                <w:rFonts w:ascii="Calibri" w:eastAsia="Times New Roman" w:hAnsi="Calibri" w:cs="Calibri"/>
                <w:color w:val="000000"/>
                <w:sz w:val="18"/>
                <w:szCs w:val="18"/>
                <w:lang w:val="bs-Latn-BA"/>
              </w:rPr>
            </w:pPr>
            <w:r w:rsidRPr="00E351CC">
              <w:rPr>
                <w:rFonts w:ascii="Calibri" w:eastAsia="Times New Roman" w:hAnsi="Calibri" w:cs="Calibri"/>
                <w:color w:val="000000"/>
                <w:sz w:val="18"/>
                <w:szCs w:val="18"/>
                <w:lang w:val="bs-Latn-BA"/>
              </w:rPr>
              <w:t>Da</w:t>
            </w:r>
          </w:p>
        </w:tc>
        <w:tc>
          <w:tcPr>
            <w:tcW w:w="1169" w:type="dxa"/>
            <w:tcBorders>
              <w:top w:val="single" w:sz="4" w:space="0" w:color="auto"/>
              <w:left w:val="nil"/>
              <w:bottom w:val="single" w:sz="4" w:space="0" w:color="auto"/>
              <w:right w:val="single" w:sz="4" w:space="0" w:color="auto"/>
            </w:tcBorders>
            <w:shd w:val="clear" w:color="000000" w:fill="FCD5B4"/>
            <w:noWrap/>
            <w:vAlign w:val="center"/>
            <w:hideMark/>
          </w:tcPr>
          <w:p w14:paraId="659CDDD5" w14:textId="590E14B5" w:rsidR="002B193E" w:rsidRPr="00E351CC" w:rsidRDefault="00BB36A9" w:rsidP="00D50849">
            <w:pPr>
              <w:spacing w:after="0" w:line="240" w:lineRule="auto"/>
              <w:jc w:val="center"/>
              <w:rPr>
                <w:rFonts w:ascii="Calibri" w:eastAsia="Times New Roman" w:hAnsi="Calibri" w:cs="Calibri"/>
                <w:color w:val="000000"/>
                <w:sz w:val="18"/>
                <w:szCs w:val="18"/>
                <w:lang w:val="bs-Latn-BA"/>
              </w:rPr>
            </w:pPr>
            <w:r w:rsidRPr="00E351CC">
              <w:rPr>
                <w:rFonts w:ascii="Calibri" w:eastAsia="Times New Roman" w:hAnsi="Calibri" w:cs="Calibri"/>
                <w:color w:val="000000"/>
                <w:sz w:val="18"/>
                <w:szCs w:val="18"/>
                <w:lang w:val="bs-Latn-BA"/>
              </w:rPr>
              <w:t>100,00% / metodološki ograničeno</w:t>
            </w:r>
            <w:r w:rsidRPr="00E351CC">
              <w:rPr>
                <w:rStyle w:val="FootnoteReference"/>
                <w:rFonts w:ascii="Calibri" w:eastAsia="Times New Roman" w:hAnsi="Calibri" w:cs="Calibri"/>
                <w:color w:val="000000"/>
                <w:sz w:val="18"/>
                <w:szCs w:val="18"/>
                <w:lang w:val="bs-Latn-BA"/>
              </w:rPr>
              <w:footnoteReference w:id="10"/>
            </w:r>
          </w:p>
        </w:tc>
      </w:tr>
      <w:tr w:rsidR="002B193E" w:rsidRPr="00E351CC" w14:paraId="71B4F8C0" w14:textId="77777777" w:rsidTr="00E430E0">
        <w:trPr>
          <w:trHeight w:val="260"/>
        </w:trPr>
        <w:tc>
          <w:tcPr>
            <w:tcW w:w="799" w:type="dxa"/>
            <w:vMerge/>
            <w:tcBorders>
              <w:top w:val="single" w:sz="4" w:space="0" w:color="auto"/>
              <w:left w:val="single" w:sz="4" w:space="0" w:color="auto"/>
              <w:bottom w:val="single" w:sz="4" w:space="0" w:color="000000"/>
              <w:right w:val="single" w:sz="4" w:space="0" w:color="auto"/>
            </w:tcBorders>
            <w:vAlign w:val="center"/>
            <w:hideMark/>
          </w:tcPr>
          <w:p w14:paraId="1DA3A115" w14:textId="77777777" w:rsidR="002B193E" w:rsidRPr="00E351CC" w:rsidRDefault="002B193E" w:rsidP="0071516F">
            <w:pPr>
              <w:spacing w:after="0" w:line="240" w:lineRule="auto"/>
              <w:rPr>
                <w:rFonts w:ascii="Calibri" w:eastAsia="Times New Roman" w:hAnsi="Calibri" w:cs="Calibri"/>
                <w:b/>
                <w:bCs/>
                <w:color w:val="000000"/>
                <w:sz w:val="16"/>
                <w:szCs w:val="16"/>
                <w:lang w:val="bs-Latn-BA"/>
              </w:rPr>
            </w:pPr>
          </w:p>
        </w:tc>
        <w:tc>
          <w:tcPr>
            <w:tcW w:w="1464" w:type="dxa"/>
            <w:vMerge w:val="restart"/>
            <w:tcBorders>
              <w:top w:val="single" w:sz="4" w:space="0" w:color="auto"/>
              <w:left w:val="single" w:sz="4" w:space="0" w:color="auto"/>
              <w:bottom w:val="single" w:sz="4" w:space="0" w:color="000000"/>
              <w:right w:val="single" w:sz="4" w:space="0" w:color="auto"/>
            </w:tcBorders>
            <w:vAlign w:val="center"/>
            <w:hideMark/>
          </w:tcPr>
          <w:p w14:paraId="2967628B" w14:textId="77777777" w:rsidR="002B193E" w:rsidRPr="00E351CC" w:rsidRDefault="002B193E" w:rsidP="0071516F">
            <w:pPr>
              <w:spacing w:after="0" w:line="240" w:lineRule="auto"/>
              <w:rPr>
                <w:rFonts w:ascii="Calibri" w:eastAsia="Times New Roman" w:hAnsi="Calibri" w:cs="Calibri"/>
                <w:color w:val="000000"/>
                <w:sz w:val="18"/>
                <w:szCs w:val="18"/>
                <w:lang w:val="bs-Latn-BA"/>
              </w:rPr>
            </w:pPr>
            <w:r w:rsidRPr="00E351CC">
              <w:rPr>
                <w:rFonts w:ascii="Calibri" w:eastAsia="Times New Roman" w:hAnsi="Calibri" w:cs="Calibri"/>
                <w:color w:val="000000"/>
                <w:sz w:val="18"/>
                <w:szCs w:val="18"/>
                <w:lang w:val="bs-Latn-BA"/>
              </w:rPr>
              <w:t>2.5. Poboljšati mogućnosti za zapošljavanje, razvoj poduzetništva i društvenog aktivizma mladih</w:t>
            </w:r>
          </w:p>
        </w:tc>
        <w:tc>
          <w:tcPr>
            <w:tcW w:w="1506" w:type="dxa"/>
            <w:tcBorders>
              <w:top w:val="single" w:sz="4" w:space="0" w:color="auto"/>
              <w:left w:val="nil"/>
              <w:bottom w:val="single" w:sz="4" w:space="0" w:color="auto"/>
              <w:right w:val="single" w:sz="4" w:space="0" w:color="auto"/>
            </w:tcBorders>
            <w:shd w:val="clear" w:color="000000" w:fill="DCE6F1"/>
            <w:vAlign w:val="bottom"/>
            <w:hideMark/>
          </w:tcPr>
          <w:p w14:paraId="7E3C4602" w14:textId="77777777" w:rsidR="002B193E" w:rsidRPr="00E351CC" w:rsidRDefault="002B193E" w:rsidP="0071516F">
            <w:pPr>
              <w:spacing w:after="0" w:line="240" w:lineRule="auto"/>
              <w:rPr>
                <w:rFonts w:ascii="Calibri" w:eastAsia="Times New Roman" w:hAnsi="Calibri" w:cs="Calibri"/>
                <w:b/>
                <w:bCs/>
                <w:color w:val="000000"/>
                <w:sz w:val="18"/>
                <w:szCs w:val="18"/>
                <w:lang w:val="bs-Latn-BA"/>
              </w:rPr>
            </w:pPr>
            <w:r w:rsidRPr="00E351CC">
              <w:rPr>
                <w:rFonts w:ascii="Calibri" w:eastAsia="Times New Roman" w:hAnsi="Calibri" w:cs="Calibri"/>
                <w:b/>
                <w:bCs/>
                <w:color w:val="000000"/>
                <w:sz w:val="18"/>
                <w:szCs w:val="18"/>
                <w:lang w:val="bs-Latn-BA"/>
              </w:rPr>
              <w:t>INDIKATORI:</w:t>
            </w:r>
          </w:p>
        </w:tc>
        <w:tc>
          <w:tcPr>
            <w:tcW w:w="865" w:type="dxa"/>
            <w:tcBorders>
              <w:top w:val="single" w:sz="4" w:space="0" w:color="auto"/>
              <w:left w:val="nil"/>
              <w:bottom w:val="single" w:sz="4" w:space="0" w:color="auto"/>
              <w:right w:val="single" w:sz="4" w:space="0" w:color="auto"/>
            </w:tcBorders>
            <w:shd w:val="clear" w:color="000000" w:fill="99CCFF"/>
            <w:vAlign w:val="center"/>
            <w:hideMark/>
          </w:tcPr>
          <w:p w14:paraId="6956C0EC" w14:textId="77777777" w:rsidR="002B193E" w:rsidRPr="00E351CC" w:rsidRDefault="002B193E" w:rsidP="00D50849">
            <w:pPr>
              <w:spacing w:after="0" w:line="240" w:lineRule="auto"/>
              <w:jc w:val="center"/>
              <w:rPr>
                <w:rFonts w:ascii="Calibri" w:eastAsia="Times New Roman" w:hAnsi="Calibri" w:cs="Calibri"/>
                <w:b/>
                <w:bCs/>
                <w:color w:val="000000"/>
                <w:sz w:val="18"/>
                <w:szCs w:val="18"/>
                <w:lang w:val="bs-Latn-BA"/>
              </w:rPr>
            </w:pPr>
            <w:r w:rsidRPr="00E351CC">
              <w:rPr>
                <w:rFonts w:ascii="Calibri" w:eastAsia="Times New Roman" w:hAnsi="Calibri" w:cs="Calibri"/>
                <w:b/>
                <w:bCs/>
                <w:color w:val="000000"/>
                <w:sz w:val="18"/>
                <w:szCs w:val="18"/>
                <w:lang w:val="bs-Latn-BA"/>
              </w:rPr>
              <w:t>Godina 2020</w:t>
            </w:r>
          </w:p>
        </w:tc>
        <w:tc>
          <w:tcPr>
            <w:tcW w:w="696" w:type="dxa"/>
            <w:tcBorders>
              <w:top w:val="single" w:sz="4" w:space="0" w:color="auto"/>
              <w:left w:val="nil"/>
              <w:bottom w:val="single" w:sz="4" w:space="0" w:color="auto"/>
              <w:right w:val="single" w:sz="4" w:space="0" w:color="auto"/>
            </w:tcBorders>
            <w:shd w:val="clear" w:color="000000" w:fill="DCE6F1"/>
            <w:vAlign w:val="center"/>
            <w:hideMark/>
          </w:tcPr>
          <w:p w14:paraId="403403DD" w14:textId="77777777" w:rsidR="002B193E" w:rsidRPr="00E351CC" w:rsidRDefault="002B193E" w:rsidP="00D50849">
            <w:pPr>
              <w:spacing w:after="0" w:line="240" w:lineRule="auto"/>
              <w:jc w:val="center"/>
              <w:rPr>
                <w:rFonts w:ascii="Calibri" w:eastAsia="Times New Roman" w:hAnsi="Calibri" w:cs="Calibri"/>
                <w:b/>
                <w:bCs/>
                <w:color w:val="000000"/>
                <w:sz w:val="18"/>
                <w:szCs w:val="18"/>
                <w:lang w:val="bs-Latn-BA"/>
              </w:rPr>
            </w:pPr>
            <w:r w:rsidRPr="00E351CC">
              <w:rPr>
                <w:rFonts w:ascii="Calibri" w:eastAsia="Times New Roman" w:hAnsi="Calibri" w:cs="Calibri"/>
                <w:b/>
                <w:bCs/>
                <w:color w:val="000000"/>
                <w:sz w:val="18"/>
                <w:szCs w:val="18"/>
                <w:lang w:val="bs-Latn-BA"/>
              </w:rPr>
              <w:t>Godina 2023</w:t>
            </w:r>
          </w:p>
        </w:tc>
        <w:tc>
          <w:tcPr>
            <w:tcW w:w="835" w:type="dxa"/>
            <w:tcBorders>
              <w:top w:val="single" w:sz="4" w:space="0" w:color="auto"/>
              <w:left w:val="nil"/>
              <w:bottom w:val="single" w:sz="4" w:space="0" w:color="auto"/>
              <w:right w:val="single" w:sz="4" w:space="0" w:color="auto"/>
            </w:tcBorders>
            <w:shd w:val="clear" w:color="000000" w:fill="DCE6F1"/>
            <w:vAlign w:val="center"/>
            <w:hideMark/>
          </w:tcPr>
          <w:p w14:paraId="2684FEDE" w14:textId="77777777" w:rsidR="002B193E" w:rsidRPr="00E351CC" w:rsidRDefault="002B193E" w:rsidP="00D50849">
            <w:pPr>
              <w:spacing w:after="0" w:line="240" w:lineRule="auto"/>
              <w:jc w:val="center"/>
              <w:rPr>
                <w:rFonts w:ascii="Calibri" w:eastAsia="Times New Roman" w:hAnsi="Calibri" w:cs="Calibri"/>
                <w:b/>
                <w:bCs/>
                <w:color w:val="000000"/>
                <w:sz w:val="18"/>
                <w:szCs w:val="18"/>
                <w:lang w:val="bs-Latn-BA"/>
              </w:rPr>
            </w:pPr>
            <w:r w:rsidRPr="00E351CC">
              <w:rPr>
                <w:rFonts w:ascii="Calibri" w:eastAsia="Times New Roman" w:hAnsi="Calibri" w:cs="Calibri"/>
                <w:b/>
                <w:bCs/>
                <w:color w:val="000000"/>
                <w:sz w:val="18"/>
                <w:szCs w:val="18"/>
                <w:lang w:val="bs-Latn-BA"/>
              </w:rPr>
              <w:t>Godina 2024</w:t>
            </w:r>
          </w:p>
        </w:tc>
        <w:tc>
          <w:tcPr>
            <w:tcW w:w="830" w:type="dxa"/>
            <w:tcBorders>
              <w:top w:val="single" w:sz="4" w:space="0" w:color="auto"/>
              <w:left w:val="nil"/>
              <w:bottom w:val="single" w:sz="4" w:space="0" w:color="auto"/>
              <w:right w:val="single" w:sz="4" w:space="0" w:color="auto"/>
            </w:tcBorders>
            <w:shd w:val="clear" w:color="000000" w:fill="DCE6F1"/>
            <w:vAlign w:val="center"/>
            <w:hideMark/>
          </w:tcPr>
          <w:p w14:paraId="57324C5C" w14:textId="77777777" w:rsidR="002B193E" w:rsidRPr="00E351CC" w:rsidRDefault="002B193E" w:rsidP="00D50849">
            <w:pPr>
              <w:spacing w:after="0" w:line="240" w:lineRule="auto"/>
              <w:jc w:val="center"/>
              <w:rPr>
                <w:rFonts w:ascii="Calibri" w:eastAsia="Times New Roman" w:hAnsi="Calibri" w:cs="Calibri"/>
                <w:b/>
                <w:bCs/>
                <w:color w:val="000000"/>
                <w:sz w:val="18"/>
                <w:szCs w:val="18"/>
                <w:lang w:val="bs-Latn-BA"/>
              </w:rPr>
            </w:pPr>
            <w:r w:rsidRPr="00E351CC">
              <w:rPr>
                <w:rFonts w:ascii="Calibri" w:eastAsia="Times New Roman" w:hAnsi="Calibri" w:cs="Calibri"/>
                <w:b/>
                <w:bCs/>
                <w:color w:val="000000"/>
                <w:sz w:val="18"/>
                <w:szCs w:val="18"/>
                <w:lang w:val="bs-Latn-BA"/>
              </w:rPr>
              <w:t>Godina 2025</w:t>
            </w:r>
          </w:p>
        </w:tc>
        <w:tc>
          <w:tcPr>
            <w:tcW w:w="1191" w:type="dxa"/>
            <w:tcBorders>
              <w:top w:val="single" w:sz="4" w:space="0" w:color="auto"/>
              <w:left w:val="nil"/>
              <w:bottom w:val="single" w:sz="4" w:space="0" w:color="auto"/>
              <w:right w:val="single" w:sz="4" w:space="0" w:color="auto"/>
            </w:tcBorders>
            <w:shd w:val="clear" w:color="000000" w:fill="DCE6F1"/>
            <w:vAlign w:val="center"/>
            <w:hideMark/>
          </w:tcPr>
          <w:p w14:paraId="3FA84ABA" w14:textId="77777777" w:rsidR="002B193E" w:rsidRPr="00E351CC" w:rsidRDefault="002B193E" w:rsidP="00D50849">
            <w:pPr>
              <w:spacing w:after="0" w:line="240" w:lineRule="auto"/>
              <w:jc w:val="center"/>
              <w:rPr>
                <w:rFonts w:ascii="Calibri" w:eastAsia="Times New Roman" w:hAnsi="Calibri" w:cs="Calibri"/>
                <w:b/>
                <w:bCs/>
                <w:color w:val="000000"/>
                <w:sz w:val="18"/>
                <w:szCs w:val="18"/>
                <w:lang w:val="bs-Latn-BA"/>
              </w:rPr>
            </w:pPr>
            <w:r w:rsidRPr="00E351CC">
              <w:rPr>
                <w:rFonts w:ascii="Calibri" w:eastAsia="Times New Roman" w:hAnsi="Calibri" w:cs="Calibri"/>
                <w:b/>
                <w:bCs/>
                <w:color w:val="000000"/>
                <w:sz w:val="18"/>
                <w:szCs w:val="18"/>
                <w:lang w:val="bs-Latn-BA"/>
              </w:rPr>
              <w:t>Godina 2027</w:t>
            </w:r>
          </w:p>
        </w:tc>
        <w:tc>
          <w:tcPr>
            <w:tcW w:w="1169" w:type="dxa"/>
            <w:tcBorders>
              <w:top w:val="single" w:sz="4" w:space="0" w:color="auto"/>
              <w:left w:val="nil"/>
              <w:bottom w:val="single" w:sz="4" w:space="0" w:color="auto"/>
              <w:right w:val="single" w:sz="4" w:space="0" w:color="auto"/>
            </w:tcBorders>
            <w:shd w:val="clear" w:color="000000" w:fill="FCD5B4"/>
            <w:noWrap/>
            <w:vAlign w:val="center"/>
            <w:hideMark/>
          </w:tcPr>
          <w:p w14:paraId="36478B3A" w14:textId="0C3D55B9" w:rsidR="002B193E" w:rsidRPr="00E351CC" w:rsidRDefault="002B193E" w:rsidP="00D50849">
            <w:pPr>
              <w:spacing w:after="0" w:line="240" w:lineRule="auto"/>
              <w:jc w:val="center"/>
              <w:rPr>
                <w:rFonts w:ascii="Calibri" w:eastAsia="Times New Roman" w:hAnsi="Calibri" w:cs="Calibri"/>
                <w:color w:val="000000"/>
                <w:sz w:val="18"/>
                <w:szCs w:val="18"/>
                <w:lang w:val="bs-Latn-BA"/>
              </w:rPr>
            </w:pPr>
          </w:p>
        </w:tc>
      </w:tr>
      <w:tr w:rsidR="002B193E" w:rsidRPr="00E351CC" w14:paraId="5115ADAA" w14:textId="77777777" w:rsidTr="00D50849">
        <w:trPr>
          <w:trHeight w:val="260"/>
        </w:trPr>
        <w:tc>
          <w:tcPr>
            <w:tcW w:w="799" w:type="dxa"/>
            <w:vMerge/>
            <w:tcBorders>
              <w:top w:val="single" w:sz="4" w:space="0" w:color="auto"/>
              <w:left w:val="single" w:sz="4" w:space="0" w:color="auto"/>
              <w:bottom w:val="single" w:sz="4" w:space="0" w:color="000000"/>
              <w:right w:val="single" w:sz="4" w:space="0" w:color="auto"/>
            </w:tcBorders>
            <w:vAlign w:val="center"/>
            <w:hideMark/>
          </w:tcPr>
          <w:p w14:paraId="46B7BEEF" w14:textId="77777777" w:rsidR="002B193E" w:rsidRPr="00E351CC" w:rsidRDefault="002B193E" w:rsidP="0071516F">
            <w:pPr>
              <w:spacing w:after="0" w:line="240" w:lineRule="auto"/>
              <w:rPr>
                <w:rFonts w:ascii="Calibri" w:eastAsia="Times New Roman" w:hAnsi="Calibri" w:cs="Calibri"/>
                <w:b/>
                <w:bCs/>
                <w:color w:val="000000"/>
                <w:sz w:val="16"/>
                <w:szCs w:val="16"/>
                <w:lang w:val="bs-Latn-BA"/>
              </w:rPr>
            </w:pPr>
          </w:p>
        </w:tc>
        <w:tc>
          <w:tcPr>
            <w:tcW w:w="1464" w:type="dxa"/>
            <w:vMerge/>
            <w:tcBorders>
              <w:top w:val="nil"/>
              <w:left w:val="single" w:sz="4" w:space="0" w:color="auto"/>
              <w:bottom w:val="single" w:sz="4" w:space="0" w:color="000000"/>
              <w:right w:val="single" w:sz="4" w:space="0" w:color="auto"/>
            </w:tcBorders>
            <w:vAlign w:val="center"/>
            <w:hideMark/>
          </w:tcPr>
          <w:p w14:paraId="1224A0EE" w14:textId="77777777" w:rsidR="002B193E" w:rsidRPr="00E351CC" w:rsidRDefault="002B193E" w:rsidP="0071516F">
            <w:pPr>
              <w:spacing w:after="0" w:line="240" w:lineRule="auto"/>
              <w:rPr>
                <w:rFonts w:ascii="Calibri" w:eastAsia="Times New Roman" w:hAnsi="Calibri" w:cs="Calibri"/>
                <w:color w:val="000000"/>
                <w:sz w:val="18"/>
                <w:szCs w:val="18"/>
                <w:lang w:val="bs-Latn-BA"/>
              </w:rPr>
            </w:pPr>
          </w:p>
        </w:tc>
        <w:tc>
          <w:tcPr>
            <w:tcW w:w="1506" w:type="dxa"/>
            <w:tcBorders>
              <w:top w:val="nil"/>
              <w:left w:val="nil"/>
              <w:bottom w:val="single" w:sz="4" w:space="0" w:color="auto"/>
              <w:right w:val="single" w:sz="4" w:space="0" w:color="auto"/>
            </w:tcBorders>
            <w:shd w:val="clear" w:color="000000" w:fill="FFFFFF"/>
            <w:vAlign w:val="bottom"/>
            <w:hideMark/>
          </w:tcPr>
          <w:p w14:paraId="223E9697" w14:textId="77777777" w:rsidR="002B193E" w:rsidRPr="00E351CC" w:rsidRDefault="002B193E" w:rsidP="0071516F">
            <w:pPr>
              <w:spacing w:after="0" w:line="240" w:lineRule="auto"/>
              <w:rPr>
                <w:rFonts w:ascii="Calibri" w:eastAsia="Times New Roman" w:hAnsi="Calibri" w:cs="Calibri"/>
                <w:i/>
                <w:iCs/>
                <w:color w:val="000000"/>
                <w:sz w:val="18"/>
                <w:szCs w:val="18"/>
                <w:lang w:val="bs-Latn-BA"/>
              </w:rPr>
            </w:pPr>
            <w:r w:rsidRPr="00E351CC">
              <w:rPr>
                <w:rFonts w:ascii="Calibri" w:eastAsia="Times New Roman" w:hAnsi="Calibri" w:cs="Calibri"/>
                <w:i/>
                <w:iCs/>
                <w:color w:val="000000"/>
                <w:sz w:val="18"/>
                <w:szCs w:val="18"/>
                <w:lang w:val="bs-Latn-BA"/>
              </w:rPr>
              <w:t>Broj zaposlenih mladih lica</w:t>
            </w:r>
          </w:p>
        </w:tc>
        <w:tc>
          <w:tcPr>
            <w:tcW w:w="865" w:type="dxa"/>
            <w:tcBorders>
              <w:top w:val="nil"/>
              <w:left w:val="nil"/>
              <w:bottom w:val="single" w:sz="4" w:space="0" w:color="auto"/>
              <w:right w:val="single" w:sz="4" w:space="0" w:color="auto"/>
            </w:tcBorders>
            <w:shd w:val="clear" w:color="000000" w:fill="FFFFFF"/>
            <w:vAlign w:val="center"/>
            <w:hideMark/>
          </w:tcPr>
          <w:p w14:paraId="5623E74F" w14:textId="77777777" w:rsidR="002B193E" w:rsidRPr="00E351CC" w:rsidRDefault="002B193E" w:rsidP="00D50849">
            <w:pPr>
              <w:spacing w:after="0" w:line="240" w:lineRule="auto"/>
              <w:jc w:val="center"/>
              <w:rPr>
                <w:rFonts w:ascii="Calibri" w:eastAsia="Times New Roman" w:hAnsi="Calibri" w:cs="Calibri"/>
                <w:color w:val="000000"/>
                <w:sz w:val="18"/>
                <w:szCs w:val="18"/>
                <w:lang w:val="bs-Latn-BA"/>
              </w:rPr>
            </w:pPr>
            <w:r w:rsidRPr="00E351CC">
              <w:rPr>
                <w:rFonts w:ascii="Calibri" w:eastAsia="Times New Roman" w:hAnsi="Calibri" w:cs="Calibri"/>
                <w:color w:val="000000"/>
                <w:sz w:val="18"/>
                <w:szCs w:val="18"/>
                <w:lang w:val="bs-Latn-BA"/>
              </w:rPr>
              <w:t>0</w:t>
            </w:r>
          </w:p>
        </w:tc>
        <w:tc>
          <w:tcPr>
            <w:tcW w:w="696" w:type="dxa"/>
            <w:tcBorders>
              <w:top w:val="nil"/>
              <w:left w:val="nil"/>
              <w:bottom w:val="single" w:sz="4" w:space="0" w:color="auto"/>
              <w:right w:val="single" w:sz="4" w:space="0" w:color="auto"/>
            </w:tcBorders>
            <w:shd w:val="clear" w:color="000000" w:fill="FFFFFF"/>
            <w:vAlign w:val="center"/>
            <w:hideMark/>
          </w:tcPr>
          <w:p w14:paraId="3A6DB457" w14:textId="77777777" w:rsidR="002B193E" w:rsidRPr="00E351CC" w:rsidRDefault="002B193E" w:rsidP="00D50849">
            <w:pPr>
              <w:spacing w:after="0" w:line="240" w:lineRule="auto"/>
              <w:jc w:val="center"/>
              <w:rPr>
                <w:rFonts w:ascii="Calibri" w:eastAsia="Times New Roman" w:hAnsi="Calibri" w:cs="Calibri"/>
                <w:b/>
                <w:bCs/>
                <w:color w:val="000000"/>
                <w:sz w:val="18"/>
                <w:szCs w:val="18"/>
                <w:lang w:val="bs-Latn-BA"/>
              </w:rPr>
            </w:pPr>
            <w:r w:rsidRPr="00E351CC">
              <w:rPr>
                <w:rFonts w:ascii="Calibri" w:eastAsia="Times New Roman" w:hAnsi="Calibri" w:cs="Calibri"/>
                <w:b/>
                <w:bCs/>
                <w:color w:val="000000"/>
                <w:sz w:val="18"/>
                <w:szCs w:val="18"/>
                <w:lang w:val="bs-Latn-BA"/>
              </w:rPr>
              <w:t>4624</w:t>
            </w:r>
          </w:p>
        </w:tc>
        <w:tc>
          <w:tcPr>
            <w:tcW w:w="835" w:type="dxa"/>
            <w:tcBorders>
              <w:top w:val="nil"/>
              <w:left w:val="nil"/>
              <w:bottom w:val="single" w:sz="4" w:space="0" w:color="auto"/>
              <w:right w:val="single" w:sz="4" w:space="0" w:color="auto"/>
            </w:tcBorders>
            <w:shd w:val="clear" w:color="000000" w:fill="FFFFFF"/>
            <w:vAlign w:val="center"/>
            <w:hideMark/>
          </w:tcPr>
          <w:p w14:paraId="1DAC4400" w14:textId="77777777" w:rsidR="002B193E" w:rsidRPr="00E351CC" w:rsidRDefault="002B193E" w:rsidP="00D50849">
            <w:pPr>
              <w:spacing w:after="0" w:line="240" w:lineRule="auto"/>
              <w:jc w:val="center"/>
              <w:rPr>
                <w:rFonts w:ascii="Calibri" w:eastAsia="Times New Roman" w:hAnsi="Calibri" w:cs="Calibri"/>
                <w:b/>
                <w:bCs/>
                <w:color w:val="000000"/>
                <w:sz w:val="18"/>
                <w:szCs w:val="18"/>
                <w:lang w:val="bs-Latn-BA"/>
              </w:rPr>
            </w:pPr>
            <w:r w:rsidRPr="00E351CC">
              <w:rPr>
                <w:rFonts w:ascii="Calibri" w:eastAsia="Times New Roman" w:hAnsi="Calibri" w:cs="Calibri"/>
                <w:b/>
                <w:bCs/>
                <w:color w:val="000000"/>
                <w:sz w:val="18"/>
                <w:szCs w:val="18"/>
                <w:lang w:val="bs-Latn-BA"/>
              </w:rPr>
              <w:t>4412</w:t>
            </w:r>
          </w:p>
        </w:tc>
        <w:tc>
          <w:tcPr>
            <w:tcW w:w="830" w:type="dxa"/>
            <w:tcBorders>
              <w:top w:val="nil"/>
              <w:left w:val="nil"/>
              <w:bottom w:val="single" w:sz="4" w:space="0" w:color="auto"/>
              <w:right w:val="single" w:sz="4" w:space="0" w:color="auto"/>
            </w:tcBorders>
            <w:shd w:val="clear" w:color="000000" w:fill="FFFFFF"/>
            <w:vAlign w:val="center"/>
            <w:hideMark/>
          </w:tcPr>
          <w:p w14:paraId="74B97808" w14:textId="77777777" w:rsidR="002B193E" w:rsidRPr="00E351CC" w:rsidRDefault="002B193E" w:rsidP="00D50849">
            <w:pPr>
              <w:spacing w:after="0" w:line="240" w:lineRule="auto"/>
              <w:jc w:val="center"/>
              <w:rPr>
                <w:rFonts w:ascii="Calibri" w:eastAsia="Times New Roman" w:hAnsi="Calibri" w:cs="Calibri"/>
                <w:b/>
                <w:bCs/>
                <w:color w:val="000000"/>
                <w:sz w:val="18"/>
                <w:szCs w:val="18"/>
                <w:lang w:val="bs-Latn-BA"/>
              </w:rPr>
            </w:pPr>
            <w:r w:rsidRPr="00E351CC">
              <w:rPr>
                <w:rFonts w:ascii="Calibri" w:eastAsia="Times New Roman" w:hAnsi="Calibri" w:cs="Calibri"/>
                <w:b/>
                <w:bCs/>
                <w:color w:val="000000"/>
                <w:sz w:val="18"/>
                <w:szCs w:val="18"/>
                <w:lang w:val="bs-Latn-BA"/>
              </w:rPr>
              <w:t>4296</w:t>
            </w:r>
          </w:p>
        </w:tc>
        <w:tc>
          <w:tcPr>
            <w:tcW w:w="1191" w:type="dxa"/>
            <w:tcBorders>
              <w:top w:val="nil"/>
              <w:left w:val="nil"/>
              <w:bottom w:val="single" w:sz="4" w:space="0" w:color="auto"/>
              <w:right w:val="single" w:sz="4" w:space="0" w:color="auto"/>
            </w:tcBorders>
            <w:shd w:val="clear" w:color="000000" w:fill="FFFFFF"/>
            <w:vAlign w:val="center"/>
            <w:hideMark/>
          </w:tcPr>
          <w:p w14:paraId="0A3EC86A" w14:textId="77777777" w:rsidR="002B193E" w:rsidRPr="00E351CC" w:rsidRDefault="002B193E" w:rsidP="00D50849">
            <w:pPr>
              <w:spacing w:after="0" w:line="240" w:lineRule="auto"/>
              <w:jc w:val="center"/>
              <w:rPr>
                <w:rFonts w:ascii="Calibri" w:eastAsia="Times New Roman" w:hAnsi="Calibri" w:cs="Calibri"/>
                <w:color w:val="000000"/>
                <w:sz w:val="18"/>
                <w:szCs w:val="18"/>
                <w:lang w:val="bs-Latn-BA"/>
              </w:rPr>
            </w:pPr>
            <w:r w:rsidRPr="00E351CC">
              <w:rPr>
                <w:rFonts w:ascii="Calibri" w:eastAsia="Times New Roman" w:hAnsi="Calibri" w:cs="Calibri"/>
                <w:color w:val="000000"/>
                <w:sz w:val="18"/>
                <w:szCs w:val="18"/>
                <w:lang w:val="bs-Latn-BA"/>
              </w:rPr>
              <w:t>400</w:t>
            </w:r>
          </w:p>
        </w:tc>
        <w:tc>
          <w:tcPr>
            <w:tcW w:w="1169" w:type="dxa"/>
            <w:tcBorders>
              <w:top w:val="nil"/>
              <w:left w:val="nil"/>
              <w:bottom w:val="single" w:sz="4" w:space="0" w:color="auto"/>
              <w:right w:val="single" w:sz="4" w:space="0" w:color="auto"/>
            </w:tcBorders>
            <w:shd w:val="clear" w:color="000000" w:fill="FCD5B4"/>
            <w:noWrap/>
            <w:vAlign w:val="center"/>
          </w:tcPr>
          <w:p w14:paraId="259B4794" w14:textId="41AB3EEC" w:rsidR="002B193E" w:rsidRPr="00E351CC" w:rsidRDefault="00BB36A9" w:rsidP="00D50849">
            <w:pPr>
              <w:spacing w:after="0" w:line="240" w:lineRule="auto"/>
              <w:jc w:val="center"/>
              <w:rPr>
                <w:rFonts w:ascii="Calibri" w:eastAsia="Times New Roman" w:hAnsi="Calibri" w:cs="Calibri"/>
                <w:color w:val="000000"/>
                <w:sz w:val="18"/>
                <w:szCs w:val="18"/>
                <w:lang w:val="bs-Latn-BA"/>
              </w:rPr>
            </w:pPr>
            <w:r w:rsidRPr="00E351CC">
              <w:rPr>
                <w:rFonts w:ascii="Calibri" w:eastAsia="Times New Roman" w:hAnsi="Calibri" w:cs="Calibri"/>
                <w:color w:val="000000"/>
                <w:sz w:val="18"/>
                <w:szCs w:val="18"/>
                <w:lang w:val="bs-Latn-BA"/>
              </w:rPr>
              <w:t>100%</w:t>
            </w:r>
            <w:r w:rsidRPr="00E351CC">
              <w:rPr>
                <w:rStyle w:val="FootnoteReference"/>
                <w:rFonts w:ascii="Calibri" w:eastAsia="Times New Roman" w:hAnsi="Calibri" w:cs="Calibri"/>
                <w:color w:val="000000"/>
                <w:sz w:val="18"/>
                <w:szCs w:val="18"/>
                <w:lang w:val="bs-Latn-BA"/>
              </w:rPr>
              <w:footnoteReference w:id="11"/>
            </w:r>
          </w:p>
        </w:tc>
      </w:tr>
      <w:tr w:rsidR="002B193E" w:rsidRPr="00E351CC" w14:paraId="24927579" w14:textId="77777777" w:rsidTr="00D50849">
        <w:trPr>
          <w:trHeight w:val="355"/>
        </w:trPr>
        <w:tc>
          <w:tcPr>
            <w:tcW w:w="799" w:type="dxa"/>
            <w:vMerge/>
            <w:tcBorders>
              <w:top w:val="single" w:sz="4" w:space="0" w:color="auto"/>
              <w:left w:val="single" w:sz="4" w:space="0" w:color="auto"/>
              <w:bottom w:val="single" w:sz="4" w:space="0" w:color="000000"/>
              <w:right w:val="single" w:sz="4" w:space="0" w:color="auto"/>
            </w:tcBorders>
            <w:vAlign w:val="center"/>
            <w:hideMark/>
          </w:tcPr>
          <w:p w14:paraId="47B435BD" w14:textId="77777777" w:rsidR="002B193E" w:rsidRPr="00E351CC" w:rsidRDefault="002B193E" w:rsidP="0071516F">
            <w:pPr>
              <w:spacing w:after="0" w:line="240" w:lineRule="auto"/>
              <w:rPr>
                <w:rFonts w:ascii="Calibri" w:eastAsia="Times New Roman" w:hAnsi="Calibri" w:cs="Calibri"/>
                <w:b/>
                <w:bCs/>
                <w:color w:val="000000"/>
                <w:sz w:val="16"/>
                <w:szCs w:val="16"/>
                <w:lang w:val="bs-Latn-BA"/>
              </w:rPr>
            </w:pPr>
          </w:p>
        </w:tc>
        <w:tc>
          <w:tcPr>
            <w:tcW w:w="1464" w:type="dxa"/>
            <w:vMerge/>
            <w:tcBorders>
              <w:top w:val="nil"/>
              <w:left w:val="single" w:sz="4" w:space="0" w:color="auto"/>
              <w:bottom w:val="single" w:sz="4" w:space="0" w:color="000000"/>
              <w:right w:val="single" w:sz="4" w:space="0" w:color="auto"/>
            </w:tcBorders>
            <w:vAlign w:val="center"/>
            <w:hideMark/>
          </w:tcPr>
          <w:p w14:paraId="677E6B79" w14:textId="77777777" w:rsidR="002B193E" w:rsidRPr="00E351CC" w:rsidRDefault="002B193E" w:rsidP="0071516F">
            <w:pPr>
              <w:spacing w:after="0" w:line="240" w:lineRule="auto"/>
              <w:rPr>
                <w:rFonts w:ascii="Calibri" w:eastAsia="Times New Roman" w:hAnsi="Calibri" w:cs="Calibri"/>
                <w:color w:val="000000"/>
                <w:sz w:val="18"/>
                <w:szCs w:val="18"/>
                <w:lang w:val="bs-Latn-BA"/>
              </w:rPr>
            </w:pPr>
          </w:p>
        </w:tc>
        <w:tc>
          <w:tcPr>
            <w:tcW w:w="1506" w:type="dxa"/>
            <w:tcBorders>
              <w:top w:val="nil"/>
              <w:left w:val="nil"/>
              <w:bottom w:val="single" w:sz="4" w:space="0" w:color="auto"/>
              <w:right w:val="single" w:sz="4" w:space="0" w:color="auto"/>
            </w:tcBorders>
            <w:shd w:val="clear" w:color="000000" w:fill="FFFFFF"/>
            <w:vAlign w:val="bottom"/>
            <w:hideMark/>
          </w:tcPr>
          <w:p w14:paraId="77EDFCA9" w14:textId="77777777" w:rsidR="002B193E" w:rsidRPr="00E351CC" w:rsidRDefault="002B193E" w:rsidP="0071516F">
            <w:pPr>
              <w:spacing w:after="0" w:line="240" w:lineRule="auto"/>
              <w:rPr>
                <w:rFonts w:ascii="Calibri" w:eastAsia="Times New Roman" w:hAnsi="Calibri" w:cs="Calibri"/>
                <w:i/>
                <w:iCs/>
                <w:color w:val="000000"/>
                <w:sz w:val="18"/>
                <w:szCs w:val="18"/>
                <w:lang w:val="bs-Latn-BA"/>
              </w:rPr>
            </w:pPr>
            <w:r w:rsidRPr="00E351CC">
              <w:rPr>
                <w:rFonts w:ascii="Calibri" w:eastAsia="Times New Roman" w:hAnsi="Calibri" w:cs="Calibri"/>
                <w:i/>
                <w:iCs/>
                <w:color w:val="000000"/>
                <w:sz w:val="18"/>
                <w:szCs w:val="18"/>
                <w:lang w:val="bs-Latn-BA"/>
              </w:rPr>
              <w:t>Broj godišnje zaključenih brakova</w:t>
            </w:r>
          </w:p>
        </w:tc>
        <w:tc>
          <w:tcPr>
            <w:tcW w:w="865" w:type="dxa"/>
            <w:tcBorders>
              <w:top w:val="nil"/>
              <w:left w:val="nil"/>
              <w:bottom w:val="single" w:sz="4" w:space="0" w:color="auto"/>
              <w:right w:val="single" w:sz="4" w:space="0" w:color="auto"/>
            </w:tcBorders>
            <w:shd w:val="clear" w:color="000000" w:fill="FFFFFF"/>
            <w:vAlign w:val="center"/>
            <w:hideMark/>
          </w:tcPr>
          <w:p w14:paraId="0002DB55" w14:textId="77777777" w:rsidR="002B193E" w:rsidRPr="00E351CC" w:rsidRDefault="002B193E" w:rsidP="00D50849">
            <w:pPr>
              <w:spacing w:after="0" w:line="240" w:lineRule="auto"/>
              <w:jc w:val="center"/>
              <w:rPr>
                <w:rFonts w:ascii="Calibri" w:eastAsia="Times New Roman" w:hAnsi="Calibri" w:cs="Calibri"/>
                <w:color w:val="000000"/>
                <w:sz w:val="18"/>
                <w:szCs w:val="18"/>
                <w:lang w:val="bs-Latn-BA"/>
              </w:rPr>
            </w:pPr>
            <w:r w:rsidRPr="00E351CC">
              <w:rPr>
                <w:rFonts w:ascii="Calibri" w:eastAsia="Times New Roman" w:hAnsi="Calibri" w:cs="Calibri"/>
                <w:color w:val="000000"/>
                <w:sz w:val="18"/>
                <w:szCs w:val="18"/>
                <w:lang w:val="bs-Latn-BA"/>
              </w:rPr>
              <w:t>305</w:t>
            </w:r>
          </w:p>
        </w:tc>
        <w:tc>
          <w:tcPr>
            <w:tcW w:w="696" w:type="dxa"/>
            <w:tcBorders>
              <w:top w:val="nil"/>
              <w:left w:val="nil"/>
              <w:bottom w:val="single" w:sz="4" w:space="0" w:color="auto"/>
              <w:right w:val="single" w:sz="4" w:space="0" w:color="auto"/>
            </w:tcBorders>
            <w:shd w:val="clear" w:color="000000" w:fill="FFFFFF"/>
            <w:vAlign w:val="center"/>
            <w:hideMark/>
          </w:tcPr>
          <w:p w14:paraId="08A4E9C7" w14:textId="77777777" w:rsidR="002B193E" w:rsidRPr="00E351CC" w:rsidRDefault="002B193E" w:rsidP="00D50849">
            <w:pPr>
              <w:spacing w:after="0" w:line="240" w:lineRule="auto"/>
              <w:jc w:val="center"/>
              <w:rPr>
                <w:rFonts w:ascii="Calibri" w:eastAsia="Times New Roman" w:hAnsi="Calibri" w:cs="Calibri"/>
                <w:b/>
                <w:bCs/>
                <w:color w:val="000000"/>
                <w:sz w:val="18"/>
                <w:szCs w:val="18"/>
                <w:lang w:val="bs-Latn-BA"/>
              </w:rPr>
            </w:pPr>
            <w:r w:rsidRPr="00E351CC">
              <w:rPr>
                <w:rFonts w:ascii="Calibri" w:eastAsia="Times New Roman" w:hAnsi="Calibri" w:cs="Calibri"/>
                <w:b/>
                <w:bCs/>
                <w:color w:val="000000"/>
                <w:sz w:val="18"/>
                <w:szCs w:val="18"/>
                <w:lang w:val="bs-Latn-BA"/>
              </w:rPr>
              <w:t>281</w:t>
            </w:r>
          </w:p>
        </w:tc>
        <w:tc>
          <w:tcPr>
            <w:tcW w:w="835" w:type="dxa"/>
            <w:tcBorders>
              <w:top w:val="nil"/>
              <w:left w:val="nil"/>
              <w:bottom w:val="single" w:sz="4" w:space="0" w:color="auto"/>
              <w:right w:val="single" w:sz="4" w:space="0" w:color="auto"/>
            </w:tcBorders>
            <w:shd w:val="clear" w:color="000000" w:fill="FFFFFF"/>
            <w:vAlign w:val="center"/>
            <w:hideMark/>
          </w:tcPr>
          <w:p w14:paraId="39A93CFA" w14:textId="77777777" w:rsidR="002B193E" w:rsidRPr="00E351CC" w:rsidRDefault="002B193E" w:rsidP="00D50849">
            <w:pPr>
              <w:spacing w:after="0" w:line="240" w:lineRule="auto"/>
              <w:jc w:val="center"/>
              <w:rPr>
                <w:rFonts w:ascii="Calibri" w:eastAsia="Times New Roman" w:hAnsi="Calibri" w:cs="Calibri"/>
                <w:b/>
                <w:bCs/>
                <w:color w:val="000000"/>
                <w:sz w:val="18"/>
                <w:szCs w:val="18"/>
                <w:lang w:val="bs-Latn-BA"/>
              </w:rPr>
            </w:pPr>
            <w:r w:rsidRPr="00E351CC">
              <w:rPr>
                <w:rFonts w:ascii="Calibri" w:eastAsia="Times New Roman" w:hAnsi="Calibri" w:cs="Calibri"/>
                <w:b/>
                <w:bCs/>
                <w:color w:val="000000"/>
                <w:sz w:val="18"/>
                <w:szCs w:val="18"/>
                <w:lang w:val="bs-Latn-BA"/>
              </w:rPr>
              <w:t>296</w:t>
            </w:r>
          </w:p>
        </w:tc>
        <w:tc>
          <w:tcPr>
            <w:tcW w:w="830" w:type="dxa"/>
            <w:tcBorders>
              <w:top w:val="nil"/>
              <w:left w:val="nil"/>
              <w:bottom w:val="single" w:sz="4" w:space="0" w:color="auto"/>
              <w:right w:val="single" w:sz="4" w:space="0" w:color="auto"/>
            </w:tcBorders>
            <w:shd w:val="clear" w:color="000000" w:fill="FFFFFF"/>
            <w:vAlign w:val="center"/>
            <w:hideMark/>
          </w:tcPr>
          <w:p w14:paraId="2C9527A6" w14:textId="77777777" w:rsidR="002B193E" w:rsidRPr="00E351CC" w:rsidRDefault="002B193E" w:rsidP="00D50849">
            <w:pPr>
              <w:spacing w:after="0" w:line="240" w:lineRule="auto"/>
              <w:jc w:val="center"/>
              <w:rPr>
                <w:rFonts w:ascii="Calibri" w:eastAsia="Times New Roman" w:hAnsi="Calibri" w:cs="Calibri"/>
                <w:b/>
                <w:bCs/>
                <w:color w:val="000000"/>
                <w:sz w:val="18"/>
                <w:szCs w:val="18"/>
                <w:lang w:val="bs-Latn-BA"/>
              </w:rPr>
            </w:pPr>
            <w:r w:rsidRPr="00E351CC">
              <w:rPr>
                <w:rFonts w:ascii="Calibri" w:eastAsia="Times New Roman" w:hAnsi="Calibri" w:cs="Calibri"/>
                <w:b/>
                <w:bCs/>
                <w:color w:val="000000"/>
                <w:sz w:val="18"/>
                <w:szCs w:val="18"/>
                <w:lang w:val="bs-Latn-BA"/>
              </w:rPr>
              <w:t>355</w:t>
            </w:r>
          </w:p>
        </w:tc>
        <w:tc>
          <w:tcPr>
            <w:tcW w:w="1191" w:type="dxa"/>
            <w:tcBorders>
              <w:top w:val="nil"/>
              <w:left w:val="nil"/>
              <w:bottom w:val="single" w:sz="4" w:space="0" w:color="auto"/>
              <w:right w:val="single" w:sz="4" w:space="0" w:color="auto"/>
            </w:tcBorders>
            <w:shd w:val="clear" w:color="000000" w:fill="FFFFFF"/>
            <w:vAlign w:val="center"/>
            <w:hideMark/>
          </w:tcPr>
          <w:p w14:paraId="711ECA18" w14:textId="77777777" w:rsidR="002B193E" w:rsidRPr="00E351CC" w:rsidRDefault="002B193E" w:rsidP="00D50849">
            <w:pPr>
              <w:spacing w:after="0" w:line="240" w:lineRule="auto"/>
              <w:jc w:val="center"/>
              <w:rPr>
                <w:rFonts w:ascii="Calibri" w:eastAsia="Times New Roman" w:hAnsi="Calibri" w:cs="Calibri"/>
                <w:color w:val="000000"/>
                <w:sz w:val="18"/>
                <w:szCs w:val="18"/>
                <w:lang w:val="bs-Latn-BA"/>
              </w:rPr>
            </w:pPr>
            <w:r w:rsidRPr="00E351CC">
              <w:rPr>
                <w:rFonts w:ascii="Calibri" w:eastAsia="Times New Roman" w:hAnsi="Calibri" w:cs="Calibri"/>
                <w:color w:val="000000"/>
                <w:sz w:val="18"/>
                <w:szCs w:val="18"/>
                <w:lang w:val="bs-Latn-BA"/>
              </w:rPr>
              <w:t>≥300</w:t>
            </w:r>
          </w:p>
        </w:tc>
        <w:tc>
          <w:tcPr>
            <w:tcW w:w="1169" w:type="dxa"/>
            <w:tcBorders>
              <w:top w:val="nil"/>
              <w:left w:val="nil"/>
              <w:bottom w:val="single" w:sz="4" w:space="0" w:color="auto"/>
              <w:right w:val="single" w:sz="4" w:space="0" w:color="auto"/>
            </w:tcBorders>
            <w:shd w:val="clear" w:color="000000" w:fill="FCD5B4"/>
            <w:noWrap/>
            <w:vAlign w:val="center"/>
            <w:hideMark/>
          </w:tcPr>
          <w:p w14:paraId="453BDCCD" w14:textId="280E5840" w:rsidR="002B193E" w:rsidRPr="00E351CC" w:rsidRDefault="00BB36A9" w:rsidP="00D50849">
            <w:pPr>
              <w:spacing w:after="0" w:line="240" w:lineRule="auto"/>
              <w:jc w:val="center"/>
              <w:rPr>
                <w:rFonts w:ascii="Calibri" w:eastAsia="Times New Roman" w:hAnsi="Calibri" w:cs="Calibri"/>
                <w:color w:val="000000"/>
                <w:sz w:val="18"/>
                <w:szCs w:val="18"/>
                <w:lang w:val="bs-Latn-BA"/>
              </w:rPr>
            </w:pPr>
            <w:r w:rsidRPr="00E351CC">
              <w:rPr>
                <w:rFonts w:ascii="Calibri" w:eastAsia="Times New Roman" w:hAnsi="Calibri" w:cs="Calibri"/>
                <w:color w:val="000000"/>
                <w:sz w:val="18"/>
                <w:szCs w:val="18"/>
                <w:lang w:val="bs-Latn-BA"/>
              </w:rPr>
              <w:t>118,33%</w:t>
            </w:r>
          </w:p>
        </w:tc>
      </w:tr>
    </w:tbl>
    <w:p w14:paraId="3784EB16" w14:textId="77777777" w:rsidR="002B193E" w:rsidRPr="00E351CC" w:rsidRDefault="002B193E" w:rsidP="00274D56">
      <w:pPr>
        <w:jc w:val="both"/>
        <w:rPr>
          <w:lang w:val="bs-Latn-BA"/>
        </w:rPr>
      </w:pPr>
    </w:p>
    <w:p w14:paraId="2B3A3A5B" w14:textId="77777777" w:rsidR="002B193E" w:rsidRPr="00E351CC" w:rsidRDefault="002B193E" w:rsidP="00274D56">
      <w:pPr>
        <w:jc w:val="both"/>
        <w:rPr>
          <w:lang w:val="bs-Latn-BA"/>
        </w:rPr>
      </w:pPr>
    </w:p>
    <w:p w14:paraId="27957B38" w14:textId="77777777" w:rsidR="00BB36A9" w:rsidRPr="00E351CC" w:rsidRDefault="00BB36A9" w:rsidP="00BB36A9">
      <w:pPr>
        <w:spacing w:before="100" w:beforeAutospacing="1" w:after="100" w:afterAutospacing="1" w:line="240" w:lineRule="auto"/>
        <w:outlineLvl w:val="0"/>
        <w:rPr>
          <w:rFonts w:ascii="Times New Roman" w:eastAsia="Times New Roman" w:hAnsi="Times New Roman" w:cs="Times New Roman"/>
          <w:b/>
          <w:bCs/>
          <w:kern w:val="36"/>
          <w:sz w:val="24"/>
          <w:szCs w:val="24"/>
          <w:lang w:val="bs-Latn-BA"/>
        </w:rPr>
      </w:pPr>
      <w:bookmarkStart w:id="31" w:name="_Toc233213140"/>
      <w:r w:rsidRPr="00E351CC">
        <w:rPr>
          <w:rFonts w:ascii="Times New Roman" w:eastAsia="Times New Roman" w:hAnsi="Times New Roman" w:cs="Times New Roman"/>
          <w:b/>
          <w:bCs/>
          <w:kern w:val="36"/>
          <w:sz w:val="24"/>
          <w:szCs w:val="24"/>
          <w:lang w:val="bs-Latn-BA"/>
        </w:rPr>
        <w:t>3. Strateški cilj 3 – Komunalne usluge, okoliš, zaštita i sigurnost građana</w:t>
      </w:r>
      <w:bookmarkEnd w:id="31"/>
    </w:p>
    <w:p w14:paraId="2CA4DF53" w14:textId="77777777" w:rsidR="00BB36A9" w:rsidRPr="00E351CC" w:rsidRDefault="00BB36A9" w:rsidP="00BB36A9">
      <w:pPr>
        <w:spacing w:before="100" w:beforeAutospacing="1" w:after="100" w:afterAutospacing="1" w:line="240" w:lineRule="auto"/>
        <w:outlineLvl w:val="1"/>
        <w:rPr>
          <w:rFonts w:ascii="Times New Roman" w:eastAsia="Times New Roman" w:hAnsi="Times New Roman" w:cs="Times New Roman"/>
          <w:b/>
          <w:bCs/>
          <w:sz w:val="24"/>
          <w:szCs w:val="24"/>
          <w:lang w:val="bs-Latn-BA"/>
        </w:rPr>
      </w:pPr>
      <w:bookmarkStart w:id="32" w:name="_Toc233213141"/>
      <w:r w:rsidRPr="00E351CC">
        <w:rPr>
          <w:rFonts w:ascii="Times New Roman" w:eastAsia="Times New Roman" w:hAnsi="Times New Roman" w:cs="Times New Roman"/>
          <w:b/>
          <w:bCs/>
          <w:sz w:val="24"/>
          <w:szCs w:val="24"/>
          <w:lang w:val="bs-Latn-BA"/>
        </w:rPr>
        <w:t>Prioritet 3.1. Poboljšati kvalitet vodnih usluga te povećanje količina vode</w:t>
      </w:r>
      <w:bookmarkEnd w:id="32"/>
    </w:p>
    <w:p w14:paraId="4C182DAC" w14:textId="3877B615" w:rsidR="00BB36A9" w:rsidRPr="00E351CC" w:rsidRDefault="00BB36A9" w:rsidP="00D029D8">
      <w:pPr>
        <w:spacing w:before="100" w:beforeAutospacing="1" w:after="100" w:afterAutospacing="1" w:line="240" w:lineRule="auto"/>
        <w:jc w:val="both"/>
        <w:rPr>
          <w:rFonts w:ascii="Times New Roman" w:eastAsia="Times New Roman" w:hAnsi="Times New Roman" w:cs="Times New Roman"/>
          <w:sz w:val="24"/>
          <w:szCs w:val="24"/>
          <w:lang w:val="bs-Latn-BA"/>
        </w:rPr>
      </w:pPr>
      <w:r w:rsidRPr="00E351CC">
        <w:rPr>
          <w:rFonts w:ascii="Times New Roman" w:eastAsia="Times New Roman" w:hAnsi="Times New Roman" w:cs="Times New Roman"/>
          <w:sz w:val="24"/>
          <w:szCs w:val="24"/>
          <w:lang w:val="bs-Latn-BA"/>
        </w:rPr>
        <w:t xml:space="preserve">Prioritet 3.1. pokazuje stabilan i kontinuiran napredak u oblasti vodosnabdijevanja. Indikator </w:t>
      </w:r>
      <w:r w:rsidRPr="00E351CC">
        <w:rPr>
          <w:rFonts w:ascii="Times New Roman" w:eastAsia="Times New Roman" w:hAnsi="Times New Roman" w:cs="Times New Roman"/>
          <w:b/>
          <w:bCs/>
          <w:sz w:val="24"/>
          <w:szCs w:val="24"/>
          <w:lang w:val="bs-Latn-BA"/>
        </w:rPr>
        <w:t>postotak vodosnabdijevanja putem J.P. Rad</w:t>
      </w:r>
      <w:r w:rsidRPr="00E351CC">
        <w:rPr>
          <w:rFonts w:ascii="Times New Roman" w:eastAsia="Times New Roman" w:hAnsi="Times New Roman" w:cs="Times New Roman"/>
          <w:sz w:val="24"/>
          <w:szCs w:val="24"/>
          <w:lang w:val="bs-Latn-BA"/>
        </w:rPr>
        <w:t xml:space="preserve"> povećan je sa 61,17% u 2023. godini na 62,96% u 2024. i 64,88% u 2025. godini. Polazna vrijednost iz 2020. godine iznosila je 60%, a ciljna vrijednost za 2027. godinu iznosi 70%. U 2025. godini ostvareno je približno </w:t>
      </w:r>
      <w:r w:rsidRPr="00E351CC">
        <w:rPr>
          <w:rFonts w:ascii="Times New Roman" w:eastAsia="Times New Roman" w:hAnsi="Times New Roman" w:cs="Times New Roman"/>
          <w:b/>
          <w:bCs/>
          <w:sz w:val="24"/>
          <w:szCs w:val="24"/>
          <w:lang w:val="bs-Latn-BA"/>
        </w:rPr>
        <w:t>92,7% ciljne vrijednosti</w:t>
      </w:r>
      <w:r w:rsidRPr="00E351CC">
        <w:rPr>
          <w:rFonts w:ascii="Times New Roman" w:eastAsia="Times New Roman" w:hAnsi="Times New Roman" w:cs="Times New Roman"/>
          <w:sz w:val="24"/>
          <w:szCs w:val="24"/>
          <w:lang w:val="bs-Latn-BA"/>
        </w:rPr>
        <w:t xml:space="preserve">, što pokazuje </w:t>
      </w:r>
      <w:r w:rsidR="00D029D8" w:rsidRPr="00E351CC">
        <w:rPr>
          <w:rFonts w:ascii="Times New Roman" w:eastAsia="Times New Roman" w:hAnsi="Times New Roman" w:cs="Times New Roman"/>
          <w:sz w:val="24"/>
          <w:szCs w:val="24"/>
          <w:lang w:val="bs-Latn-BA"/>
        </w:rPr>
        <w:t>veoma pozitivan trend</w:t>
      </w:r>
      <w:r w:rsidRPr="00E351CC">
        <w:rPr>
          <w:rFonts w:ascii="Times New Roman" w:eastAsia="Times New Roman" w:hAnsi="Times New Roman" w:cs="Times New Roman"/>
          <w:sz w:val="24"/>
          <w:szCs w:val="24"/>
          <w:lang w:val="bs-Latn-BA"/>
        </w:rPr>
        <w:t xml:space="preserve"> napre</w:t>
      </w:r>
      <w:r w:rsidR="00D029D8" w:rsidRPr="00E351CC">
        <w:rPr>
          <w:rFonts w:ascii="Times New Roman" w:eastAsia="Times New Roman" w:hAnsi="Times New Roman" w:cs="Times New Roman"/>
          <w:sz w:val="24"/>
          <w:szCs w:val="24"/>
          <w:lang w:val="bs-Latn-BA"/>
        </w:rPr>
        <w:t>tka</w:t>
      </w:r>
      <w:r w:rsidRPr="00E351CC">
        <w:rPr>
          <w:rFonts w:ascii="Times New Roman" w:eastAsia="Times New Roman" w:hAnsi="Times New Roman" w:cs="Times New Roman"/>
          <w:sz w:val="24"/>
          <w:szCs w:val="24"/>
          <w:lang w:val="bs-Latn-BA"/>
        </w:rPr>
        <w:t xml:space="preserve"> prema planiranom cilju.</w:t>
      </w:r>
      <w:r w:rsidR="00F8465D" w:rsidRPr="00E351CC">
        <w:rPr>
          <w:rFonts w:ascii="Times New Roman" w:eastAsia="Times New Roman" w:hAnsi="Times New Roman" w:cs="Times New Roman"/>
          <w:sz w:val="24"/>
          <w:szCs w:val="24"/>
          <w:lang w:val="bs-Latn-BA"/>
        </w:rPr>
        <w:t xml:space="preserve"> U proteklom periodu izrađena je studija o vodosnabdjevanju na području Općine Tešanj i toku je realizacija ugovora na projektima o proširenju obuhvata i unaprijeđenju sistema vodosnadbijevanja.</w:t>
      </w:r>
    </w:p>
    <w:p w14:paraId="569CF401" w14:textId="77777777" w:rsidR="00BB36A9" w:rsidRPr="00E351CC" w:rsidRDefault="00BB36A9" w:rsidP="00D029D8">
      <w:pPr>
        <w:spacing w:before="100" w:beforeAutospacing="1" w:after="100" w:afterAutospacing="1" w:line="240" w:lineRule="auto"/>
        <w:jc w:val="both"/>
        <w:rPr>
          <w:rFonts w:ascii="Times New Roman" w:eastAsia="Times New Roman" w:hAnsi="Times New Roman" w:cs="Times New Roman"/>
          <w:sz w:val="24"/>
          <w:szCs w:val="24"/>
          <w:lang w:val="bs-Latn-BA"/>
        </w:rPr>
      </w:pPr>
      <w:r w:rsidRPr="00E351CC">
        <w:rPr>
          <w:rFonts w:ascii="Times New Roman" w:eastAsia="Times New Roman" w:hAnsi="Times New Roman" w:cs="Times New Roman"/>
          <w:sz w:val="24"/>
          <w:szCs w:val="24"/>
          <w:lang w:val="bs-Latn-BA"/>
        </w:rPr>
        <w:t>Ovaj indikator pokazuje jasnu i pozitivnu razvojnu putanju. Ako se rast nastavi istom ili nešto ubrzanom dinamikom, postoji realna mogućnost dostizanja ciljne vrijednosti do 2027. godine. Sa aspekta građana, povećanje obuhvata vodosnabdijevanja ima direktan uticaj na kvalitet života, javno zdravlje i ravnomjerniji razvoj ruralnih i urbanih područja.</w:t>
      </w:r>
    </w:p>
    <w:p w14:paraId="5E49A001" w14:textId="77777777" w:rsidR="00BB36A9" w:rsidRPr="00E351CC" w:rsidRDefault="00BB36A9" w:rsidP="00D94258">
      <w:pPr>
        <w:spacing w:before="100" w:beforeAutospacing="1" w:after="100" w:afterAutospacing="1" w:line="240" w:lineRule="auto"/>
        <w:jc w:val="both"/>
        <w:rPr>
          <w:rFonts w:ascii="Times New Roman" w:eastAsia="Times New Roman" w:hAnsi="Times New Roman" w:cs="Times New Roman"/>
          <w:sz w:val="24"/>
          <w:szCs w:val="24"/>
          <w:lang w:val="bs-Latn-BA"/>
        </w:rPr>
      </w:pPr>
      <w:r w:rsidRPr="00E351CC">
        <w:rPr>
          <w:rFonts w:ascii="Times New Roman" w:eastAsia="Times New Roman" w:hAnsi="Times New Roman" w:cs="Times New Roman"/>
          <w:sz w:val="24"/>
          <w:szCs w:val="24"/>
          <w:lang w:val="bs-Latn-BA"/>
        </w:rPr>
        <w:lastRenderedPageBreak/>
        <w:t xml:space="preserve">Indikator </w:t>
      </w:r>
      <w:r w:rsidRPr="00E351CC">
        <w:rPr>
          <w:rFonts w:ascii="Times New Roman" w:eastAsia="Times New Roman" w:hAnsi="Times New Roman" w:cs="Times New Roman"/>
          <w:b/>
          <w:bCs/>
          <w:sz w:val="24"/>
          <w:szCs w:val="24"/>
          <w:lang w:val="bs-Latn-BA"/>
        </w:rPr>
        <w:t>dužina novoizgrađene kanalizacione mreže</w:t>
      </w:r>
      <w:r w:rsidRPr="00E351CC">
        <w:rPr>
          <w:rFonts w:ascii="Times New Roman" w:eastAsia="Times New Roman" w:hAnsi="Times New Roman" w:cs="Times New Roman"/>
          <w:sz w:val="24"/>
          <w:szCs w:val="24"/>
          <w:lang w:val="bs-Latn-BA"/>
        </w:rPr>
        <w:t xml:space="preserve"> pokazuje realizaciju, ali je dinamika promjenjiva. U 2023. godini evidentirano je 6 km / 31 km, u 2024. godini 4 km / 35 km, a u 2025. godini 1,5 km / 36,5 km. Ciljna vrijednost za 2027. godinu iznosi 15. Ako se posmatra novoizgrađena mreža u evaluacionom periodu, ukupno je realizovano 11,5 km, što predstavlja oko </w:t>
      </w:r>
      <w:r w:rsidRPr="00E351CC">
        <w:rPr>
          <w:rFonts w:ascii="Times New Roman" w:eastAsia="Times New Roman" w:hAnsi="Times New Roman" w:cs="Times New Roman"/>
          <w:b/>
          <w:bCs/>
          <w:sz w:val="24"/>
          <w:szCs w:val="24"/>
          <w:lang w:val="bs-Latn-BA"/>
        </w:rPr>
        <w:t>76,7% ciljne vrijednosti</w:t>
      </w:r>
      <w:r w:rsidRPr="00E351CC">
        <w:rPr>
          <w:rFonts w:ascii="Times New Roman" w:eastAsia="Times New Roman" w:hAnsi="Times New Roman" w:cs="Times New Roman"/>
          <w:sz w:val="24"/>
          <w:szCs w:val="24"/>
          <w:lang w:val="bs-Latn-BA"/>
        </w:rPr>
        <w:t>. To ukazuje na značajan napredak, ali i na usporavanje intenziteta izgradnje u 2025. godini.</w:t>
      </w:r>
    </w:p>
    <w:p w14:paraId="2345B3D4" w14:textId="078A64E1" w:rsidR="00BB36A9" w:rsidRPr="00E351CC" w:rsidRDefault="00BB36A9" w:rsidP="00106401">
      <w:pPr>
        <w:spacing w:before="100" w:beforeAutospacing="1" w:after="100" w:afterAutospacing="1" w:line="240" w:lineRule="auto"/>
        <w:jc w:val="both"/>
        <w:rPr>
          <w:rFonts w:ascii="Times New Roman" w:eastAsia="Times New Roman" w:hAnsi="Times New Roman" w:cs="Times New Roman"/>
          <w:sz w:val="24"/>
          <w:szCs w:val="24"/>
          <w:lang w:val="bs-Latn-BA"/>
        </w:rPr>
      </w:pPr>
      <w:r w:rsidRPr="00E351CC">
        <w:rPr>
          <w:rFonts w:ascii="Times New Roman" w:eastAsia="Times New Roman" w:hAnsi="Times New Roman" w:cs="Times New Roman"/>
          <w:sz w:val="24"/>
          <w:szCs w:val="24"/>
          <w:lang w:val="bs-Latn-BA"/>
        </w:rPr>
        <w:t xml:space="preserve">Prioritet 3.1. može se ocijeniti kao </w:t>
      </w:r>
      <w:r w:rsidRPr="00E351CC">
        <w:rPr>
          <w:rFonts w:ascii="Times New Roman" w:eastAsia="Times New Roman" w:hAnsi="Times New Roman" w:cs="Times New Roman"/>
          <w:b/>
          <w:bCs/>
          <w:sz w:val="24"/>
          <w:szCs w:val="24"/>
          <w:lang w:val="bs-Latn-BA"/>
        </w:rPr>
        <w:t>dobro efektivan</w:t>
      </w:r>
      <w:r w:rsidRPr="00E351CC">
        <w:rPr>
          <w:rFonts w:ascii="Times New Roman" w:eastAsia="Times New Roman" w:hAnsi="Times New Roman" w:cs="Times New Roman"/>
          <w:sz w:val="24"/>
          <w:szCs w:val="24"/>
          <w:lang w:val="bs-Latn-BA"/>
        </w:rPr>
        <w:t>, jer oba indikatora pokazuju napredak. Posebno je pozitivan kontinuirani rast obuhvata vodosnabdijevanja. Ipak, za dostizanje ciljeva do 2027. godine potrebno je održati ili povećati dinamiku ulaganja u kanalizacionu infrastrukturu.</w:t>
      </w:r>
    </w:p>
    <w:p w14:paraId="44108543" w14:textId="77777777" w:rsidR="00BB36A9" w:rsidRPr="00E351CC" w:rsidRDefault="00BB36A9" w:rsidP="00BB36A9">
      <w:pPr>
        <w:spacing w:before="100" w:beforeAutospacing="1" w:after="100" w:afterAutospacing="1" w:line="240" w:lineRule="auto"/>
        <w:outlineLvl w:val="1"/>
        <w:rPr>
          <w:rFonts w:ascii="Times New Roman" w:eastAsia="Times New Roman" w:hAnsi="Times New Roman" w:cs="Times New Roman"/>
          <w:b/>
          <w:bCs/>
          <w:sz w:val="24"/>
          <w:szCs w:val="24"/>
          <w:lang w:val="bs-Latn-BA"/>
        </w:rPr>
      </w:pPr>
      <w:bookmarkStart w:id="33" w:name="_Toc233213142"/>
      <w:r w:rsidRPr="00E351CC">
        <w:rPr>
          <w:rFonts w:ascii="Times New Roman" w:eastAsia="Times New Roman" w:hAnsi="Times New Roman" w:cs="Times New Roman"/>
          <w:b/>
          <w:bCs/>
          <w:sz w:val="24"/>
          <w:szCs w:val="24"/>
          <w:lang w:val="bs-Latn-BA"/>
        </w:rPr>
        <w:t>Prioritet 3.2. Unaprijediti sistem zbrinjavanja komunalnog otpada</w:t>
      </w:r>
      <w:bookmarkEnd w:id="33"/>
    </w:p>
    <w:p w14:paraId="48D52C7D" w14:textId="77777777" w:rsidR="00BB36A9" w:rsidRPr="00E351CC" w:rsidRDefault="00BB36A9" w:rsidP="00F8465D">
      <w:pPr>
        <w:spacing w:before="100" w:beforeAutospacing="1" w:after="100" w:afterAutospacing="1" w:line="240" w:lineRule="auto"/>
        <w:jc w:val="both"/>
        <w:rPr>
          <w:rFonts w:ascii="Times New Roman" w:eastAsia="Times New Roman" w:hAnsi="Times New Roman" w:cs="Times New Roman"/>
          <w:sz w:val="24"/>
          <w:szCs w:val="24"/>
          <w:lang w:val="bs-Latn-BA"/>
        </w:rPr>
      </w:pPr>
      <w:r w:rsidRPr="00E351CC">
        <w:rPr>
          <w:rFonts w:ascii="Times New Roman" w:eastAsia="Times New Roman" w:hAnsi="Times New Roman" w:cs="Times New Roman"/>
          <w:sz w:val="24"/>
          <w:szCs w:val="24"/>
          <w:lang w:val="bs-Latn-BA"/>
        </w:rPr>
        <w:t xml:space="preserve">Prioritet 3.2. pokazuje mješovite rezultate. Indikator </w:t>
      </w:r>
      <w:r w:rsidRPr="00E351CC">
        <w:rPr>
          <w:rFonts w:ascii="Times New Roman" w:eastAsia="Times New Roman" w:hAnsi="Times New Roman" w:cs="Times New Roman"/>
          <w:b/>
          <w:bCs/>
          <w:sz w:val="24"/>
          <w:szCs w:val="24"/>
          <w:lang w:val="bs-Latn-BA"/>
        </w:rPr>
        <w:t>povećano zadovoljstvo korisnika</w:t>
      </w:r>
      <w:r w:rsidRPr="00E351CC">
        <w:rPr>
          <w:rFonts w:ascii="Times New Roman" w:eastAsia="Times New Roman" w:hAnsi="Times New Roman" w:cs="Times New Roman"/>
          <w:sz w:val="24"/>
          <w:szCs w:val="24"/>
          <w:lang w:val="bs-Latn-BA"/>
        </w:rPr>
        <w:t xml:space="preserve"> u sistemu komunalnog otpada bio je 93,80% u 2023. godini, zatim je pao na 72,21% u 2024. godini, a potom porastao na 76,40% u 2025. godini. Iako je u 2025. godini došlo do oporavka u odnosu na 2024. godinu, nivo zadovoljstva je i dalje značajno niži nego 2023. godine.</w:t>
      </w:r>
    </w:p>
    <w:p w14:paraId="35188663" w14:textId="77777777" w:rsidR="00BB36A9" w:rsidRPr="00E351CC" w:rsidRDefault="00BB36A9" w:rsidP="00977576">
      <w:pPr>
        <w:spacing w:before="100" w:beforeAutospacing="1" w:after="100" w:afterAutospacing="1" w:line="240" w:lineRule="auto"/>
        <w:jc w:val="both"/>
        <w:rPr>
          <w:rFonts w:ascii="Times New Roman" w:eastAsia="Times New Roman" w:hAnsi="Times New Roman" w:cs="Times New Roman"/>
          <w:sz w:val="24"/>
          <w:szCs w:val="24"/>
          <w:lang w:val="bs-Latn-BA"/>
        </w:rPr>
      </w:pPr>
      <w:r w:rsidRPr="00E351CC">
        <w:rPr>
          <w:rFonts w:ascii="Times New Roman" w:eastAsia="Times New Roman" w:hAnsi="Times New Roman" w:cs="Times New Roman"/>
          <w:sz w:val="24"/>
          <w:szCs w:val="24"/>
          <w:lang w:val="bs-Latn-BA"/>
        </w:rPr>
        <w:t>Ovaj trend ukazuje da su korisnici u 2024. godini vjerovatno uočili probleme u kvalitetu, dostupnosti, kontinuitetu ili organizaciji usluga zbrinjavanja otpada. Djelimičan oporavak u 2025. godini pokazuje da su neke korektivne mjere možda dale rezultate, ali ne u mjeri dovoljnoj da se dostigne nivo zadovoljstva iz 2023. godine.</w:t>
      </w:r>
    </w:p>
    <w:p w14:paraId="08E848AE" w14:textId="77777777" w:rsidR="00BB36A9" w:rsidRPr="00E351CC" w:rsidRDefault="00BB36A9" w:rsidP="00977576">
      <w:pPr>
        <w:spacing w:before="100" w:beforeAutospacing="1" w:after="100" w:afterAutospacing="1" w:line="240" w:lineRule="auto"/>
        <w:jc w:val="both"/>
        <w:rPr>
          <w:rFonts w:ascii="Times New Roman" w:eastAsia="Times New Roman" w:hAnsi="Times New Roman" w:cs="Times New Roman"/>
          <w:sz w:val="24"/>
          <w:szCs w:val="24"/>
          <w:lang w:val="bs-Latn-BA"/>
        </w:rPr>
      </w:pPr>
      <w:r w:rsidRPr="00E351CC">
        <w:rPr>
          <w:rFonts w:ascii="Times New Roman" w:eastAsia="Times New Roman" w:hAnsi="Times New Roman" w:cs="Times New Roman"/>
          <w:sz w:val="24"/>
          <w:szCs w:val="24"/>
          <w:lang w:val="bs-Latn-BA"/>
        </w:rPr>
        <w:t xml:space="preserve">Indikator </w:t>
      </w:r>
      <w:r w:rsidRPr="00E351CC">
        <w:rPr>
          <w:rFonts w:ascii="Times New Roman" w:eastAsia="Times New Roman" w:hAnsi="Times New Roman" w:cs="Times New Roman"/>
          <w:b/>
          <w:bCs/>
          <w:sz w:val="24"/>
          <w:szCs w:val="24"/>
          <w:lang w:val="bs-Latn-BA"/>
        </w:rPr>
        <w:t>procenat povećanja posuda za prikupljanje otpada</w:t>
      </w:r>
      <w:r w:rsidRPr="00E351CC">
        <w:rPr>
          <w:rFonts w:ascii="Times New Roman" w:eastAsia="Times New Roman" w:hAnsi="Times New Roman" w:cs="Times New Roman"/>
          <w:sz w:val="24"/>
          <w:szCs w:val="24"/>
          <w:lang w:val="bs-Latn-BA"/>
        </w:rPr>
        <w:t xml:space="preserve"> pokazuje oscilacije: 3,02% u 2023, 8,62% u 2024. i 3,18% u 2025. godini. Ciljna vrijednost za 2027. godinu iznosi 10%. U 2025. godini ostvareno je 31,8% ciljne vrijednosti ako se posmatra godišnja vrijednost, dok je najbolji rezultat ostvaren u 2024. godini, kada je dostignuto 86,2% ciljne vrijednosti. Ovaj indikator ukazuje da je bilo ulaganja u infrastrukturu za prikupljanje otpada, ali da ona nisu imala stabilan godišnji kontinuitet.</w:t>
      </w:r>
    </w:p>
    <w:p w14:paraId="5238DDFA" w14:textId="06BFDBFF" w:rsidR="00BB36A9" w:rsidRPr="00E351CC" w:rsidRDefault="00BB36A9" w:rsidP="00977576">
      <w:pPr>
        <w:spacing w:before="100" w:beforeAutospacing="1" w:after="100" w:afterAutospacing="1" w:line="240" w:lineRule="auto"/>
        <w:jc w:val="both"/>
        <w:rPr>
          <w:rFonts w:ascii="Times New Roman" w:eastAsia="Times New Roman" w:hAnsi="Times New Roman" w:cs="Times New Roman"/>
          <w:sz w:val="24"/>
          <w:szCs w:val="24"/>
          <w:lang w:val="bs-Latn-BA"/>
        </w:rPr>
      </w:pPr>
      <w:r w:rsidRPr="00E351CC">
        <w:rPr>
          <w:rFonts w:ascii="Times New Roman" w:eastAsia="Times New Roman" w:hAnsi="Times New Roman" w:cs="Times New Roman"/>
          <w:sz w:val="24"/>
          <w:szCs w:val="24"/>
          <w:lang w:val="bs-Latn-BA"/>
        </w:rPr>
        <w:t xml:space="preserve">Sa aspekta efektivnosti, prioritet 3.2. može se ocijeniti kao </w:t>
      </w:r>
      <w:r w:rsidRPr="00E351CC">
        <w:rPr>
          <w:rFonts w:ascii="Times New Roman" w:eastAsia="Times New Roman" w:hAnsi="Times New Roman" w:cs="Times New Roman"/>
          <w:b/>
          <w:bCs/>
          <w:sz w:val="24"/>
          <w:szCs w:val="24"/>
          <w:lang w:val="bs-Latn-BA"/>
        </w:rPr>
        <w:t>djelimično efektivan</w:t>
      </w:r>
      <w:r w:rsidRPr="00E351CC">
        <w:rPr>
          <w:rFonts w:ascii="Times New Roman" w:eastAsia="Times New Roman" w:hAnsi="Times New Roman" w:cs="Times New Roman"/>
          <w:sz w:val="24"/>
          <w:szCs w:val="24"/>
          <w:lang w:val="bs-Latn-BA"/>
        </w:rPr>
        <w:t xml:space="preserve">. Postoje ulaganja u komunalnu infrastrukturu i djelimičan oporavak zadovoljstva korisnika, ali pad zadovoljstva u odnosu na 2023. godinu pokazuje da rezultati nisu dovoljno stabilni. Za veći stepen efektivnosti potrebno je jačati kvalitet usluge, </w:t>
      </w:r>
      <w:r w:rsidR="004D5365" w:rsidRPr="00E351CC">
        <w:rPr>
          <w:rFonts w:ascii="Times New Roman" w:eastAsia="Times New Roman" w:hAnsi="Times New Roman" w:cs="Times New Roman"/>
          <w:sz w:val="24"/>
          <w:szCs w:val="24"/>
          <w:lang w:val="bs-Latn-BA"/>
        </w:rPr>
        <w:t xml:space="preserve">veću apsorpciju sredstava iz vanjskih izvora finansiranja, </w:t>
      </w:r>
      <w:r w:rsidRPr="00E351CC">
        <w:rPr>
          <w:rFonts w:ascii="Times New Roman" w:eastAsia="Times New Roman" w:hAnsi="Times New Roman" w:cs="Times New Roman"/>
          <w:sz w:val="24"/>
          <w:szCs w:val="24"/>
          <w:lang w:val="bs-Latn-BA"/>
        </w:rPr>
        <w:t>redovnost odvoza, dostupnost posuda, komunikaciju s korisnicima i sistem praćenja pritužbi.</w:t>
      </w:r>
    </w:p>
    <w:p w14:paraId="6AA8A472" w14:textId="09676CFA" w:rsidR="00BB36A9" w:rsidRPr="00E351CC" w:rsidRDefault="00BB36A9" w:rsidP="00BB36A9">
      <w:pPr>
        <w:spacing w:after="0" w:line="240" w:lineRule="auto"/>
        <w:rPr>
          <w:rFonts w:ascii="Times New Roman" w:eastAsia="Times New Roman" w:hAnsi="Times New Roman" w:cs="Times New Roman"/>
          <w:sz w:val="24"/>
          <w:szCs w:val="24"/>
          <w:lang w:val="bs-Latn-BA"/>
        </w:rPr>
      </w:pPr>
    </w:p>
    <w:p w14:paraId="62B9A771" w14:textId="77777777" w:rsidR="00BB36A9" w:rsidRPr="00E351CC" w:rsidRDefault="00BB36A9" w:rsidP="00BB36A9">
      <w:pPr>
        <w:spacing w:before="100" w:beforeAutospacing="1" w:after="100" w:afterAutospacing="1" w:line="240" w:lineRule="auto"/>
        <w:outlineLvl w:val="1"/>
        <w:rPr>
          <w:rFonts w:ascii="Times New Roman" w:eastAsia="Times New Roman" w:hAnsi="Times New Roman" w:cs="Times New Roman"/>
          <w:b/>
          <w:bCs/>
          <w:sz w:val="24"/>
          <w:szCs w:val="24"/>
          <w:lang w:val="bs-Latn-BA"/>
        </w:rPr>
      </w:pPr>
      <w:bookmarkStart w:id="34" w:name="_Toc233213143"/>
      <w:r w:rsidRPr="00E351CC">
        <w:rPr>
          <w:rFonts w:ascii="Times New Roman" w:eastAsia="Times New Roman" w:hAnsi="Times New Roman" w:cs="Times New Roman"/>
          <w:b/>
          <w:bCs/>
          <w:sz w:val="24"/>
          <w:szCs w:val="24"/>
          <w:lang w:val="bs-Latn-BA"/>
        </w:rPr>
        <w:t>Prioritet 3.3. Poboljšati kvalitetu zraka na području općine</w:t>
      </w:r>
      <w:bookmarkEnd w:id="34"/>
    </w:p>
    <w:p w14:paraId="075987D3" w14:textId="77777777" w:rsidR="00BB36A9" w:rsidRPr="00E351CC" w:rsidRDefault="00BB36A9" w:rsidP="004D5365">
      <w:pPr>
        <w:spacing w:before="100" w:beforeAutospacing="1" w:after="100" w:afterAutospacing="1" w:line="240" w:lineRule="auto"/>
        <w:jc w:val="both"/>
        <w:rPr>
          <w:rFonts w:ascii="Times New Roman" w:eastAsia="Times New Roman" w:hAnsi="Times New Roman" w:cs="Times New Roman"/>
          <w:sz w:val="24"/>
          <w:szCs w:val="24"/>
          <w:lang w:val="bs-Latn-BA"/>
        </w:rPr>
      </w:pPr>
      <w:r w:rsidRPr="00E351CC">
        <w:rPr>
          <w:rFonts w:ascii="Times New Roman" w:eastAsia="Times New Roman" w:hAnsi="Times New Roman" w:cs="Times New Roman"/>
          <w:sz w:val="24"/>
          <w:szCs w:val="24"/>
          <w:lang w:val="bs-Latn-BA"/>
        </w:rPr>
        <w:t>Prioritet 3.3. pokazuje najizraženije negativne trendove u cijeloj evaluaciji. Indikator broj godišnjih prekoračenja dnevnog prosjeka koncentracija SO₂ povećan je sa 3 u 2023. godini na 7 u 2024. i 20 u 2025. godini. Ciljna vrijednost za 2027. godinu iznosi 2. To znači da je u 2025. godini broj prekoračenja deset puta veći od ciljane vrijednosti.</w:t>
      </w:r>
    </w:p>
    <w:p w14:paraId="10BC611A" w14:textId="051C7530" w:rsidR="00BB36A9" w:rsidRPr="00E351CC" w:rsidRDefault="00BB36A9" w:rsidP="004D5365">
      <w:pPr>
        <w:spacing w:before="100" w:beforeAutospacing="1" w:after="100" w:afterAutospacing="1" w:line="240" w:lineRule="auto"/>
        <w:jc w:val="both"/>
        <w:rPr>
          <w:rFonts w:ascii="Times New Roman" w:eastAsia="Times New Roman" w:hAnsi="Times New Roman" w:cs="Times New Roman"/>
          <w:sz w:val="24"/>
          <w:szCs w:val="24"/>
          <w:lang w:val="bs-Latn-BA"/>
        </w:rPr>
      </w:pPr>
      <w:r w:rsidRPr="00E351CC">
        <w:rPr>
          <w:rFonts w:ascii="Times New Roman" w:eastAsia="Times New Roman" w:hAnsi="Times New Roman" w:cs="Times New Roman"/>
          <w:sz w:val="24"/>
          <w:szCs w:val="24"/>
          <w:lang w:val="bs-Latn-BA"/>
        </w:rPr>
        <w:t xml:space="preserve">Ovaj rezultat jasno ukazuje na pogoršanje kvaliteta zraka u pogledu koncentracija SO₂. Sa aspekta efektivnosti, mjere koje su trebale doprinijeti smanjenju zagađenja zraka nisu dale očekivane rezultate u evaluacionom periodu. </w:t>
      </w:r>
    </w:p>
    <w:p w14:paraId="25E5E5CF" w14:textId="77777777" w:rsidR="00BB36A9" w:rsidRPr="00E351CC" w:rsidRDefault="00BB36A9" w:rsidP="004D5365">
      <w:pPr>
        <w:spacing w:before="100" w:beforeAutospacing="1" w:after="100" w:afterAutospacing="1" w:line="240" w:lineRule="auto"/>
        <w:jc w:val="both"/>
        <w:rPr>
          <w:rFonts w:ascii="Times New Roman" w:eastAsia="Times New Roman" w:hAnsi="Times New Roman" w:cs="Times New Roman"/>
          <w:sz w:val="24"/>
          <w:szCs w:val="24"/>
          <w:lang w:val="bs-Latn-BA"/>
        </w:rPr>
      </w:pPr>
      <w:r w:rsidRPr="00E351CC">
        <w:rPr>
          <w:rFonts w:ascii="Times New Roman" w:eastAsia="Times New Roman" w:hAnsi="Times New Roman" w:cs="Times New Roman"/>
          <w:sz w:val="24"/>
          <w:szCs w:val="24"/>
          <w:lang w:val="bs-Latn-BA"/>
        </w:rPr>
        <w:lastRenderedPageBreak/>
        <w:t>Indikator broj godišnjih prekoračenja dnevnog prosjeka koncentracija NO₂ također pokazuje pogoršanje. Vrijednost je bila 0 u 2023. i 2024. godini, dok je u 2025. godini povećana na 4. Ciljna vrijednost za 2027. godinu je 0. To znači da je cilj bio ostvaren u 2023. i 2024. godini, ali je u 2025. godini došlo do odstupanja od cilja.</w:t>
      </w:r>
    </w:p>
    <w:p w14:paraId="7FADF4FC" w14:textId="77777777" w:rsidR="00BB36A9" w:rsidRPr="00E351CC" w:rsidRDefault="00BB36A9" w:rsidP="004D5365">
      <w:pPr>
        <w:spacing w:before="100" w:beforeAutospacing="1" w:after="100" w:afterAutospacing="1" w:line="240" w:lineRule="auto"/>
        <w:jc w:val="both"/>
        <w:rPr>
          <w:rFonts w:ascii="Times New Roman" w:eastAsia="Times New Roman" w:hAnsi="Times New Roman" w:cs="Times New Roman"/>
          <w:sz w:val="24"/>
          <w:szCs w:val="24"/>
          <w:lang w:val="bs-Latn-BA"/>
        </w:rPr>
      </w:pPr>
      <w:r w:rsidRPr="00E351CC">
        <w:rPr>
          <w:rFonts w:ascii="Times New Roman" w:eastAsia="Times New Roman" w:hAnsi="Times New Roman" w:cs="Times New Roman"/>
          <w:sz w:val="24"/>
          <w:szCs w:val="24"/>
          <w:lang w:val="bs-Latn-BA"/>
        </w:rPr>
        <w:t>Prioritet 3.3. se mora ocijeniti kao nisko efektivan u evaluacionom periodu, jer oba indikatora u 2025. godini pokazuju pogoršanje. Posebno zabrinjava nagli rast prekoračenja SO₂. Ovaj nalaz upućuje na potrebu hitne analize izvora zagađenja, sezonskih faktora, industrijskih emisija, individualnih ložišta, saobraćaja, monitoringa kvaliteta zraka i provedbe mjera zaštite okoliša.</w:t>
      </w:r>
    </w:p>
    <w:p w14:paraId="4F9C6FFE" w14:textId="38EAFAE7" w:rsidR="00BB36A9" w:rsidRDefault="00BB36A9" w:rsidP="00BB36A9">
      <w:pPr>
        <w:spacing w:after="0" w:line="240" w:lineRule="auto"/>
        <w:rPr>
          <w:rFonts w:ascii="Times New Roman" w:eastAsia="Times New Roman" w:hAnsi="Times New Roman" w:cs="Times New Roman"/>
          <w:sz w:val="24"/>
          <w:szCs w:val="24"/>
          <w:lang w:val="bs-Latn-BA"/>
        </w:rPr>
      </w:pPr>
    </w:p>
    <w:p w14:paraId="65B16BA0" w14:textId="77777777" w:rsidR="00473462" w:rsidRPr="00E351CC" w:rsidRDefault="00473462" w:rsidP="00BB36A9">
      <w:pPr>
        <w:spacing w:after="0" w:line="240" w:lineRule="auto"/>
        <w:rPr>
          <w:rFonts w:ascii="Times New Roman" w:eastAsia="Times New Roman" w:hAnsi="Times New Roman" w:cs="Times New Roman"/>
          <w:sz w:val="24"/>
          <w:szCs w:val="24"/>
          <w:lang w:val="bs-Latn-BA"/>
        </w:rPr>
      </w:pPr>
    </w:p>
    <w:p w14:paraId="3F813445" w14:textId="77777777" w:rsidR="00BB36A9" w:rsidRPr="00E351CC" w:rsidRDefault="00BB36A9" w:rsidP="00BB36A9">
      <w:pPr>
        <w:spacing w:before="100" w:beforeAutospacing="1" w:after="100" w:afterAutospacing="1" w:line="240" w:lineRule="auto"/>
        <w:outlineLvl w:val="1"/>
        <w:rPr>
          <w:rFonts w:ascii="Times New Roman" w:eastAsia="Times New Roman" w:hAnsi="Times New Roman" w:cs="Times New Roman"/>
          <w:b/>
          <w:bCs/>
          <w:sz w:val="24"/>
          <w:szCs w:val="24"/>
          <w:lang w:val="bs-Latn-BA"/>
        </w:rPr>
      </w:pPr>
      <w:bookmarkStart w:id="35" w:name="_Toc233213144"/>
      <w:r w:rsidRPr="00E351CC">
        <w:rPr>
          <w:rFonts w:ascii="Times New Roman" w:eastAsia="Times New Roman" w:hAnsi="Times New Roman" w:cs="Times New Roman"/>
          <w:b/>
          <w:bCs/>
          <w:sz w:val="24"/>
          <w:szCs w:val="24"/>
          <w:lang w:val="bs-Latn-BA"/>
        </w:rPr>
        <w:t>Prioritet 3.4. Unaprijediti javni sistem zaštite, spašavanja i sigurnosti građana</w:t>
      </w:r>
      <w:bookmarkEnd w:id="35"/>
    </w:p>
    <w:p w14:paraId="5ABF2277" w14:textId="6D46B1F6" w:rsidR="00BB36A9" w:rsidRPr="00E351CC" w:rsidRDefault="00BB36A9" w:rsidP="004D5365">
      <w:pPr>
        <w:spacing w:before="100" w:beforeAutospacing="1" w:after="100" w:afterAutospacing="1" w:line="240" w:lineRule="auto"/>
        <w:jc w:val="both"/>
        <w:rPr>
          <w:rFonts w:ascii="Times New Roman" w:eastAsia="Times New Roman" w:hAnsi="Times New Roman" w:cs="Times New Roman"/>
          <w:sz w:val="24"/>
          <w:szCs w:val="24"/>
          <w:lang w:val="bs-Latn-BA"/>
        </w:rPr>
      </w:pPr>
      <w:r w:rsidRPr="00E351CC">
        <w:rPr>
          <w:rFonts w:ascii="Times New Roman" w:eastAsia="Times New Roman" w:hAnsi="Times New Roman" w:cs="Times New Roman"/>
          <w:sz w:val="24"/>
          <w:szCs w:val="24"/>
          <w:lang w:val="bs-Latn-BA"/>
        </w:rPr>
        <w:t xml:space="preserve">Prioritet 3.4. pokazuje relativno stabilne rezultate, ali i određena ograničenja. Indikator </w:t>
      </w:r>
      <w:r w:rsidRPr="00E351CC">
        <w:rPr>
          <w:rFonts w:ascii="Times New Roman" w:eastAsia="Times New Roman" w:hAnsi="Times New Roman" w:cs="Times New Roman"/>
          <w:b/>
          <w:bCs/>
          <w:sz w:val="24"/>
          <w:szCs w:val="24"/>
          <w:lang w:val="bs-Latn-BA"/>
        </w:rPr>
        <w:t>broj intervencija na klizištima</w:t>
      </w:r>
      <w:r w:rsidRPr="00E351CC">
        <w:rPr>
          <w:rFonts w:ascii="Times New Roman" w:eastAsia="Times New Roman" w:hAnsi="Times New Roman" w:cs="Times New Roman"/>
          <w:sz w:val="24"/>
          <w:szCs w:val="24"/>
          <w:lang w:val="bs-Latn-BA"/>
        </w:rPr>
        <w:t xml:space="preserve"> iznosio je 5 u 2023. godini, 3 u 2024. i 5 u 2025. godini, dok je ciljna vrijednost za 2027. godinu najmanje 3. Ako se indikator tumači kao kapacitet sistema da interveniše, onda su vrijednosti pozitivne jer je broj intervencija jednak ili veći od ciljne vrijednosti</w:t>
      </w:r>
      <w:r w:rsidR="00454CED" w:rsidRPr="00E351CC">
        <w:rPr>
          <w:rFonts w:ascii="Times New Roman" w:eastAsia="Times New Roman" w:hAnsi="Times New Roman" w:cs="Times New Roman"/>
          <w:sz w:val="24"/>
          <w:szCs w:val="24"/>
          <w:lang w:val="bs-Latn-BA"/>
        </w:rPr>
        <w:t xml:space="preserve"> za 166,67%</w:t>
      </w:r>
      <w:r w:rsidRPr="00E351CC">
        <w:rPr>
          <w:rFonts w:ascii="Times New Roman" w:eastAsia="Times New Roman" w:hAnsi="Times New Roman" w:cs="Times New Roman"/>
          <w:sz w:val="24"/>
          <w:szCs w:val="24"/>
          <w:lang w:val="bs-Latn-BA"/>
        </w:rPr>
        <w:t>. Ako se, međutim, indikator tumači kao broj aktiviranih klizišta ili potreba za intervencijama, tada veći broj ne mora nužno značiti bolji rezultat. Zbog toga je potrebno precizirati da li indikator mjeri kapacitet reakcije ili nivo rizika.</w:t>
      </w:r>
    </w:p>
    <w:p w14:paraId="719A228B" w14:textId="2FF425C4" w:rsidR="00BB36A9" w:rsidRPr="00E351CC" w:rsidRDefault="00BB36A9" w:rsidP="0025638A">
      <w:pPr>
        <w:jc w:val="both"/>
        <w:rPr>
          <w:rFonts w:ascii="Times New Roman" w:hAnsi="Times New Roman" w:cs="Times New Roman"/>
          <w:lang w:val="bs-Latn-BA"/>
        </w:rPr>
      </w:pPr>
      <w:r w:rsidRPr="00E351CC">
        <w:rPr>
          <w:rFonts w:ascii="Times New Roman" w:eastAsia="Times New Roman" w:hAnsi="Times New Roman" w:cs="Times New Roman"/>
          <w:sz w:val="24"/>
          <w:szCs w:val="24"/>
          <w:lang w:val="bs-Latn-BA"/>
        </w:rPr>
        <w:t xml:space="preserve">Indikator </w:t>
      </w:r>
      <w:r w:rsidRPr="00E351CC">
        <w:rPr>
          <w:rFonts w:ascii="Times New Roman" w:eastAsia="Times New Roman" w:hAnsi="Times New Roman" w:cs="Times New Roman"/>
          <w:b/>
          <w:bCs/>
          <w:sz w:val="24"/>
          <w:szCs w:val="24"/>
          <w:lang w:val="bs-Latn-BA"/>
        </w:rPr>
        <w:t>sumnjiva površina pod minama</w:t>
      </w:r>
      <w:r w:rsidRPr="00E351CC">
        <w:rPr>
          <w:rFonts w:ascii="Times New Roman" w:eastAsia="Times New Roman" w:hAnsi="Times New Roman" w:cs="Times New Roman"/>
          <w:sz w:val="24"/>
          <w:szCs w:val="24"/>
          <w:lang w:val="bs-Latn-BA"/>
        </w:rPr>
        <w:t xml:space="preserve"> iznosi 2,14</w:t>
      </w:r>
      <w:r w:rsidR="0025638A" w:rsidRPr="00E351CC">
        <w:rPr>
          <w:rFonts w:ascii="Times New Roman" w:eastAsia="Times New Roman" w:hAnsi="Times New Roman" w:cs="Times New Roman"/>
          <w:sz w:val="24"/>
          <w:szCs w:val="24"/>
          <w:lang w:val="bs-Latn-BA"/>
        </w:rPr>
        <w:t>2</w:t>
      </w:r>
      <w:r w:rsidRPr="00E351CC">
        <w:rPr>
          <w:rFonts w:ascii="Times New Roman" w:eastAsia="Times New Roman" w:hAnsi="Times New Roman" w:cs="Times New Roman"/>
          <w:sz w:val="24"/>
          <w:szCs w:val="24"/>
          <w:lang w:val="bs-Latn-BA"/>
        </w:rPr>
        <w:t xml:space="preserve"> km² u svim godinama evaluacionog perioda: 2023, 2024. i 2025. Ciljna vrijednost za 2027. godinu navedena je ≤200</w:t>
      </w:r>
      <w:r w:rsidR="0025638A" w:rsidRPr="00E351CC">
        <w:rPr>
          <w:rFonts w:ascii="Times New Roman" w:eastAsia="Times New Roman" w:hAnsi="Times New Roman" w:cs="Times New Roman"/>
          <w:sz w:val="24"/>
          <w:szCs w:val="24"/>
          <w:lang w:val="bs-Latn-BA"/>
        </w:rPr>
        <w:t>. Prema dostupnim podacima n</w:t>
      </w:r>
      <w:r w:rsidRPr="00E351CC">
        <w:rPr>
          <w:rFonts w:ascii="Times New Roman" w:eastAsia="Times New Roman" w:hAnsi="Times New Roman" w:cs="Times New Roman"/>
          <w:sz w:val="24"/>
          <w:szCs w:val="24"/>
          <w:lang w:val="bs-Latn-BA"/>
        </w:rPr>
        <w:t>ije bilo smanjenja sumnjive površine od 2023. do 2025. godine</w:t>
      </w:r>
      <w:r w:rsidR="0025638A" w:rsidRPr="00E351CC">
        <w:rPr>
          <w:rFonts w:ascii="Times New Roman" w:eastAsia="Times New Roman" w:hAnsi="Times New Roman" w:cs="Times New Roman"/>
          <w:sz w:val="24"/>
          <w:szCs w:val="24"/>
          <w:lang w:val="bs-Latn-BA"/>
        </w:rPr>
        <w:t xml:space="preserve">. što </w:t>
      </w:r>
      <w:r w:rsidRPr="00E351CC">
        <w:rPr>
          <w:rFonts w:ascii="Times New Roman" w:eastAsia="Times New Roman" w:hAnsi="Times New Roman" w:cs="Times New Roman"/>
          <w:sz w:val="24"/>
          <w:szCs w:val="24"/>
          <w:lang w:val="bs-Latn-BA"/>
        </w:rPr>
        <w:t>ukazuje na stagnaciju u procesu deminiranja.</w:t>
      </w:r>
      <w:r w:rsidR="0025638A" w:rsidRPr="00E351CC">
        <w:rPr>
          <w:rFonts w:ascii="Times New Roman" w:eastAsia="Times New Roman" w:hAnsi="Times New Roman" w:cs="Times New Roman"/>
          <w:sz w:val="24"/>
          <w:szCs w:val="24"/>
          <w:lang w:val="bs-Latn-BA"/>
        </w:rPr>
        <w:t xml:space="preserve"> Na području općine je </w:t>
      </w:r>
      <w:r w:rsidR="0025638A" w:rsidRPr="00E351CC">
        <w:rPr>
          <w:rFonts w:ascii="Times New Roman" w:hAnsi="Times New Roman" w:cs="Times New Roman"/>
          <w:lang w:val="bs-Latn-BA"/>
        </w:rPr>
        <w:t>minirano cca 67 ha šumskog zemljišta.</w:t>
      </w:r>
    </w:p>
    <w:p w14:paraId="412C1D3E" w14:textId="77777777" w:rsidR="00BB36A9" w:rsidRPr="00E351CC" w:rsidRDefault="00BB36A9" w:rsidP="0025638A">
      <w:pPr>
        <w:spacing w:before="100" w:beforeAutospacing="1" w:after="100" w:afterAutospacing="1" w:line="240" w:lineRule="auto"/>
        <w:jc w:val="both"/>
        <w:rPr>
          <w:rFonts w:ascii="Times New Roman" w:eastAsia="Times New Roman" w:hAnsi="Times New Roman" w:cs="Times New Roman"/>
          <w:sz w:val="24"/>
          <w:szCs w:val="24"/>
          <w:lang w:val="bs-Latn-BA"/>
        </w:rPr>
      </w:pPr>
      <w:r w:rsidRPr="00E351CC">
        <w:rPr>
          <w:rFonts w:ascii="Times New Roman" w:eastAsia="Times New Roman" w:hAnsi="Times New Roman" w:cs="Times New Roman"/>
          <w:sz w:val="24"/>
          <w:szCs w:val="24"/>
          <w:lang w:val="bs-Latn-BA"/>
        </w:rPr>
        <w:t>Sa aspekta efektivnosti, prioritet 3.4. može se ocijeniti kao djelimično efektivan, jer sistem intervencija funkcioniše, ali nema vidljivog napretka u smanjenju površina pod minama. Također, indikatori zahtijevaju metodološko preciziranje kako bi se moglo jasno ocijeniti da li veća vrijednost predstavlja bolji ili lošiji rezultat.</w:t>
      </w:r>
    </w:p>
    <w:p w14:paraId="2B334560" w14:textId="43BD4834" w:rsidR="00106401" w:rsidRPr="005356CA" w:rsidRDefault="00106401" w:rsidP="00106401">
      <w:pPr>
        <w:pStyle w:val="NoSpacing"/>
        <w:rPr>
          <w:rFonts w:ascii="Times New Roman" w:hAnsi="Times New Roman" w:cs="Times New Roman"/>
          <w:lang w:val="bs-Latn-BA"/>
        </w:rPr>
      </w:pPr>
      <w:r w:rsidRPr="005356CA">
        <w:rPr>
          <w:rFonts w:ascii="Times New Roman" w:hAnsi="Times New Roman" w:cs="Times New Roman"/>
          <w:lang w:val="bs-Latn-BA"/>
        </w:rPr>
        <w:t xml:space="preserve">Tabela </w:t>
      </w:r>
      <w:r w:rsidR="005356CA" w:rsidRPr="005356CA">
        <w:rPr>
          <w:rFonts w:ascii="Times New Roman" w:hAnsi="Times New Roman" w:cs="Times New Roman"/>
          <w:lang w:val="bs-Latn-BA"/>
        </w:rPr>
        <w:t>13</w:t>
      </w:r>
      <w:r w:rsidRPr="005356CA">
        <w:rPr>
          <w:rFonts w:ascii="Times New Roman" w:hAnsi="Times New Roman" w:cs="Times New Roman"/>
          <w:lang w:val="bs-Latn-BA"/>
        </w:rPr>
        <w:t>. Pregled ostvarenih rezultata sa indikatorima za prioritete Strateškog cilja 2</w:t>
      </w:r>
    </w:p>
    <w:p w14:paraId="65554C74" w14:textId="77777777" w:rsidR="00106401" w:rsidRPr="00E351CC" w:rsidRDefault="00106401" w:rsidP="00106401">
      <w:pPr>
        <w:pStyle w:val="NoSpacing"/>
        <w:rPr>
          <w:rFonts w:ascii="Times New Roman" w:hAnsi="Times New Roman" w:cs="Times New Roman"/>
          <w:sz w:val="24"/>
          <w:szCs w:val="24"/>
          <w:lang w:val="bs-Latn-BA"/>
        </w:rPr>
      </w:pPr>
    </w:p>
    <w:tbl>
      <w:tblPr>
        <w:tblW w:w="9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9"/>
        <w:gridCol w:w="1464"/>
        <w:gridCol w:w="1506"/>
        <w:gridCol w:w="865"/>
        <w:gridCol w:w="696"/>
        <w:gridCol w:w="835"/>
        <w:gridCol w:w="830"/>
        <w:gridCol w:w="830"/>
        <w:gridCol w:w="1530"/>
      </w:tblGrid>
      <w:tr w:rsidR="00106401" w:rsidRPr="00E351CC" w14:paraId="3F28C907" w14:textId="77777777" w:rsidTr="00454CED">
        <w:trPr>
          <w:trHeight w:val="201"/>
        </w:trPr>
        <w:tc>
          <w:tcPr>
            <w:tcW w:w="799" w:type="dxa"/>
            <w:vMerge w:val="restart"/>
            <w:vAlign w:val="center"/>
            <w:hideMark/>
          </w:tcPr>
          <w:p w14:paraId="6103A622" w14:textId="77777777" w:rsidR="00106401" w:rsidRPr="00E351CC" w:rsidRDefault="00106401" w:rsidP="0071516F">
            <w:pPr>
              <w:spacing w:after="0" w:line="240" w:lineRule="auto"/>
              <w:jc w:val="center"/>
              <w:rPr>
                <w:rFonts w:ascii="Calibri" w:eastAsia="Times New Roman" w:hAnsi="Calibri" w:cs="Calibri"/>
                <w:b/>
                <w:bCs/>
                <w:color w:val="000000"/>
                <w:sz w:val="16"/>
                <w:szCs w:val="16"/>
                <w:lang w:val="bs-Latn-BA"/>
              </w:rPr>
            </w:pPr>
            <w:r w:rsidRPr="00E351CC">
              <w:rPr>
                <w:rFonts w:ascii="Calibri" w:eastAsia="Times New Roman" w:hAnsi="Calibri" w:cs="Calibri"/>
                <w:b/>
                <w:bCs/>
                <w:color w:val="000000"/>
                <w:sz w:val="16"/>
                <w:szCs w:val="16"/>
                <w:lang w:val="bs-Latn-BA"/>
              </w:rPr>
              <w:t xml:space="preserve">Strateški cilj 3: </w:t>
            </w:r>
          </w:p>
        </w:tc>
        <w:tc>
          <w:tcPr>
            <w:tcW w:w="1464" w:type="dxa"/>
            <w:vMerge w:val="restart"/>
            <w:vAlign w:val="center"/>
            <w:hideMark/>
          </w:tcPr>
          <w:p w14:paraId="6409631B" w14:textId="77777777" w:rsidR="00106401" w:rsidRPr="00E351CC" w:rsidRDefault="00106401" w:rsidP="0071516F">
            <w:pPr>
              <w:spacing w:after="0" w:line="240" w:lineRule="auto"/>
              <w:rPr>
                <w:rFonts w:ascii="Calibri" w:eastAsia="Times New Roman" w:hAnsi="Calibri" w:cs="Calibri"/>
                <w:color w:val="000000"/>
                <w:sz w:val="16"/>
                <w:szCs w:val="16"/>
                <w:lang w:val="bs-Latn-BA"/>
              </w:rPr>
            </w:pPr>
            <w:r w:rsidRPr="00E351CC">
              <w:rPr>
                <w:rFonts w:ascii="Calibri" w:eastAsia="Times New Roman" w:hAnsi="Calibri" w:cs="Calibri"/>
                <w:color w:val="000000"/>
                <w:sz w:val="16"/>
                <w:szCs w:val="16"/>
                <w:lang w:val="bs-Latn-BA"/>
              </w:rPr>
              <w:t>3.1. Poboljšati kvalitet vodnih usluga te povećanje količina vode</w:t>
            </w:r>
          </w:p>
        </w:tc>
        <w:tc>
          <w:tcPr>
            <w:tcW w:w="1506" w:type="dxa"/>
            <w:shd w:val="clear" w:color="000000" w:fill="DCE6F1"/>
            <w:vAlign w:val="bottom"/>
            <w:hideMark/>
          </w:tcPr>
          <w:p w14:paraId="572BED35" w14:textId="77777777" w:rsidR="00106401" w:rsidRPr="00E351CC" w:rsidRDefault="00106401" w:rsidP="0071516F">
            <w:pPr>
              <w:spacing w:after="0" w:line="240" w:lineRule="auto"/>
              <w:rPr>
                <w:rFonts w:ascii="Calibri" w:eastAsia="Times New Roman" w:hAnsi="Calibri" w:cs="Calibri"/>
                <w:b/>
                <w:bCs/>
                <w:color w:val="000000"/>
                <w:sz w:val="16"/>
                <w:szCs w:val="16"/>
                <w:lang w:val="bs-Latn-BA"/>
              </w:rPr>
            </w:pPr>
            <w:r w:rsidRPr="00E351CC">
              <w:rPr>
                <w:rFonts w:ascii="Calibri" w:eastAsia="Times New Roman" w:hAnsi="Calibri" w:cs="Calibri"/>
                <w:b/>
                <w:bCs/>
                <w:color w:val="000000"/>
                <w:sz w:val="16"/>
                <w:szCs w:val="16"/>
                <w:lang w:val="bs-Latn-BA"/>
              </w:rPr>
              <w:t>INDIKATORI:</w:t>
            </w:r>
          </w:p>
        </w:tc>
        <w:tc>
          <w:tcPr>
            <w:tcW w:w="865" w:type="dxa"/>
            <w:shd w:val="clear" w:color="000000" w:fill="99CCFF"/>
            <w:vAlign w:val="bottom"/>
            <w:hideMark/>
          </w:tcPr>
          <w:p w14:paraId="4B37E165" w14:textId="77777777" w:rsidR="00106401" w:rsidRPr="00E351CC" w:rsidRDefault="00106401" w:rsidP="0071516F">
            <w:pPr>
              <w:spacing w:after="0" w:line="240" w:lineRule="auto"/>
              <w:jc w:val="center"/>
              <w:rPr>
                <w:rFonts w:ascii="Calibri" w:eastAsia="Times New Roman" w:hAnsi="Calibri" w:cs="Calibri"/>
                <w:b/>
                <w:bCs/>
                <w:color w:val="000000"/>
                <w:sz w:val="16"/>
                <w:szCs w:val="16"/>
                <w:lang w:val="bs-Latn-BA"/>
              </w:rPr>
            </w:pPr>
            <w:r w:rsidRPr="00E351CC">
              <w:rPr>
                <w:rFonts w:ascii="Calibri" w:eastAsia="Times New Roman" w:hAnsi="Calibri" w:cs="Calibri"/>
                <w:b/>
                <w:bCs/>
                <w:color w:val="000000"/>
                <w:sz w:val="16"/>
                <w:szCs w:val="16"/>
                <w:lang w:val="bs-Latn-BA"/>
              </w:rPr>
              <w:t>Godina 2020</w:t>
            </w:r>
          </w:p>
        </w:tc>
        <w:tc>
          <w:tcPr>
            <w:tcW w:w="696" w:type="dxa"/>
            <w:shd w:val="clear" w:color="000000" w:fill="DCE6F1"/>
            <w:vAlign w:val="bottom"/>
            <w:hideMark/>
          </w:tcPr>
          <w:p w14:paraId="39CEC30C" w14:textId="77777777" w:rsidR="00106401" w:rsidRPr="00E351CC" w:rsidRDefault="00106401" w:rsidP="0071516F">
            <w:pPr>
              <w:spacing w:after="0" w:line="240" w:lineRule="auto"/>
              <w:jc w:val="center"/>
              <w:rPr>
                <w:rFonts w:ascii="Calibri" w:eastAsia="Times New Roman" w:hAnsi="Calibri" w:cs="Calibri"/>
                <w:b/>
                <w:bCs/>
                <w:color w:val="000000"/>
                <w:sz w:val="16"/>
                <w:szCs w:val="16"/>
                <w:lang w:val="bs-Latn-BA"/>
              </w:rPr>
            </w:pPr>
            <w:r w:rsidRPr="00E351CC">
              <w:rPr>
                <w:rFonts w:ascii="Calibri" w:eastAsia="Times New Roman" w:hAnsi="Calibri" w:cs="Calibri"/>
                <w:b/>
                <w:bCs/>
                <w:color w:val="000000"/>
                <w:sz w:val="16"/>
                <w:szCs w:val="16"/>
                <w:lang w:val="bs-Latn-BA"/>
              </w:rPr>
              <w:t>Godina 2023</w:t>
            </w:r>
          </w:p>
        </w:tc>
        <w:tc>
          <w:tcPr>
            <w:tcW w:w="835" w:type="dxa"/>
            <w:shd w:val="clear" w:color="000000" w:fill="DCE6F1"/>
            <w:vAlign w:val="bottom"/>
            <w:hideMark/>
          </w:tcPr>
          <w:p w14:paraId="4C1D77A7" w14:textId="77777777" w:rsidR="00106401" w:rsidRPr="00E351CC" w:rsidRDefault="00106401" w:rsidP="0071516F">
            <w:pPr>
              <w:spacing w:after="0" w:line="240" w:lineRule="auto"/>
              <w:jc w:val="center"/>
              <w:rPr>
                <w:rFonts w:ascii="Calibri" w:eastAsia="Times New Roman" w:hAnsi="Calibri" w:cs="Calibri"/>
                <w:b/>
                <w:bCs/>
                <w:color w:val="000000"/>
                <w:sz w:val="16"/>
                <w:szCs w:val="16"/>
                <w:lang w:val="bs-Latn-BA"/>
              </w:rPr>
            </w:pPr>
            <w:r w:rsidRPr="00E351CC">
              <w:rPr>
                <w:rFonts w:ascii="Calibri" w:eastAsia="Times New Roman" w:hAnsi="Calibri" w:cs="Calibri"/>
                <w:b/>
                <w:bCs/>
                <w:color w:val="000000"/>
                <w:sz w:val="16"/>
                <w:szCs w:val="16"/>
                <w:lang w:val="bs-Latn-BA"/>
              </w:rPr>
              <w:t>Godina 2024</w:t>
            </w:r>
          </w:p>
        </w:tc>
        <w:tc>
          <w:tcPr>
            <w:tcW w:w="830" w:type="dxa"/>
            <w:shd w:val="clear" w:color="000000" w:fill="DCE6F1"/>
            <w:vAlign w:val="bottom"/>
            <w:hideMark/>
          </w:tcPr>
          <w:p w14:paraId="218428C5" w14:textId="77777777" w:rsidR="00106401" w:rsidRPr="00E351CC" w:rsidRDefault="00106401" w:rsidP="0071516F">
            <w:pPr>
              <w:spacing w:after="0" w:line="240" w:lineRule="auto"/>
              <w:jc w:val="center"/>
              <w:rPr>
                <w:rFonts w:ascii="Calibri" w:eastAsia="Times New Roman" w:hAnsi="Calibri" w:cs="Calibri"/>
                <w:b/>
                <w:bCs/>
                <w:color w:val="000000"/>
                <w:sz w:val="16"/>
                <w:szCs w:val="16"/>
                <w:lang w:val="bs-Latn-BA"/>
              </w:rPr>
            </w:pPr>
            <w:r w:rsidRPr="00E351CC">
              <w:rPr>
                <w:rFonts w:ascii="Calibri" w:eastAsia="Times New Roman" w:hAnsi="Calibri" w:cs="Calibri"/>
                <w:b/>
                <w:bCs/>
                <w:color w:val="000000"/>
                <w:sz w:val="16"/>
                <w:szCs w:val="16"/>
                <w:lang w:val="bs-Latn-BA"/>
              </w:rPr>
              <w:t>Godina 2025</w:t>
            </w:r>
          </w:p>
        </w:tc>
        <w:tc>
          <w:tcPr>
            <w:tcW w:w="830" w:type="dxa"/>
            <w:shd w:val="clear" w:color="000000" w:fill="DCE6F1"/>
            <w:vAlign w:val="bottom"/>
            <w:hideMark/>
          </w:tcPr>
          <w:p w14:paraId="661CE501" w14:textId="77777777" w:rsidR="00106401" w:rsidRPr="00E351CC" w:rsidRDefault="00106401" w:rsidP="0071516F">
            <w:pPr>
              <w:spacing w:after="0" w:line="240" w:lineRule="auto"/>
              <w:jc w:val="center"/>
              <w:rPr>
                <w:rFonts w:ascii="Calibri" w:eastAsia="Times New Roman" w:hAnsi="Calibri" w:cs="Calibri"/>
                <w:b/>
                <w:bCs/>
                <w:color w:val="000000"/>
                <w:sz w:val="16"/>
                <w:szCs w:val="16"/>
                <w:lang w:val="bs-Latn-BA"/>
              </w:rPr>
            </w:pPr>
            <w:r w:rsidRPr="00E351CC">
              <w:rPr>
                <w:rFonts w:ascii="Calibri" w:eastAsia="Times New Roman" w:hAnsi="Calibri" w:cs="Calibri"/>
                <w:b/>
                <w:bCs/>
                <w:color w:val="000000"/>
                <w:sz w:val="16"/>
                <w:szCs w:val="16"/>
                <w:lang w:val="bs-Latn-BA"/>
              </w:rPr>
              <w:t>Godina 2027</w:t>
            </w:r>
          </w:p>
        </w:tc>
        <w:tc>
          <w:tcPr>
            <w:tcW w:w="1530" w:type="dxa"/>
            <w:shd w:val="clear" w:color="000000" w:fill="FCD5B4"/>
            <w:noWrap/>
            <w:vAlign w:val="bottom"/>
            <w:hideMark/>
          </w:tcPr>
          <w:p w14:paraId="7D8A5697" w14:textId="77777777" w:rsidR="00106401" w:rsidRPr="00E351CC" w:rsidRDefault="00106401" w:rsidP="0071516F">
            <w:pPr>
              <w:spacing w:after="0" w:line="240" w:lineRule="auto"/>
              <w:rPr>
                <w:rFonts w:ascii="Calibri" w:eastAsia="Times New Roman" w:hAnsi="Calibri" w:cs="Calibri"/>
                <w:color w:val="000000"/>
                <w:sz w:val="16"/>
                <w:szCs w:val="16"/>
                <w:lang w:val="bs-Latn-BA"/>
              </w:rPr>
            </w:pPr>
            <w:r w:rsidRPr="00E351CC">
              <w:rPr>
                <w:rFonts w:ascii="Calibri" w:eastAsia="Times New Roman" w:hAnsi="Calibri" w:cs="Calibri"/>
                <w:color w:val="000000"/>
                <w:sz w:val="16"/>
                <w:szCs w:val="16"/>
                <w:lang w:val="bs-Latn-BA"/>
              </w:rPr>
              <w:t> % ostvarenja</w:t>
            </w:r>
          </w:p>
        </w:tc>
      </w:tr>
      <w:tr w:rsidR="00106401" w:rsidRPr="00E351CC" w14:paraId="58ED99A8" w14:textId="77777777" w:rsidTr="00454CED">
        <w:trPr>
          <w:trHeight w:val="201"/>
        </w:trPr>
        <w:tc>
          <w:tcPr>
            <w:tcW w:w="799" w:type="dxa"/>
            <w:vMerge/>
            <w:vAlign w:val="center"/>
            <w:hideMark/>
          </w:tcPr>
          <w:p w14:paraId="1AB4FA38" w14:textId="77777777" w:rsidR="00106401" w:rsidRPr="00E351CC" w:rsidRDefault="00106401" w:rsidP="0071516F">
            <w:pPr>
              <w:spacing w:after="0" w:line="240" w:lineRule="auto"/>
              <w:rPr>
                <w:rFonts w:ascii="Calibri" w:eastAsia="Times New Roman" w:hAnsi="Calibri" w:cs="Calibri"/>
                <w:b/>
                <w:bCs/>
                <w:color w:val="000000"/>
                <w:sz w:val="16"/>
                <w:szCs w:val="16"/>
                <w:lang w:val="bs-Latn-BA"/>
              </w:rPr>
            </w:pPr>
          </w:p>
        </w:tc>
        <w:tc>
          <w:tcPr>
            <w:tcW w:w="1464" w:type="dxa"/>
            <w:vMerge/>
            <w:vAlign w:val="center"/>
            <w:hideMark/>
          </w:tcPr>
          <w:p w14:paraId="2BF006AB" w14:textId="77777777" w:rsidR="00106401" w:rsidRPr="00E351CC" w:rsidRDefault="00106401" w:rsidP="0071516F">
            <w:pPr>
              <w:spacing w:after="0" w:line="240" w:lineRule="auto"/>
              <w:rPr>
                <w:rFonts w:ascii="Calibri" w:eastAsia="Times New Roman" w:hAnsi="Calibri" w:cs="Calibri"/>
                <w:color w:val="000000"/>
                <w:sz w:val="16"/>
                <w:szCs w:val="16"/>
                <w:lang w:val="bs-Latn-BA"/>
              </w:rPr>
            </w:pPr>
          </w:p>
        </w:tc>
        <w:tc>
          <w:tcPr>
            <w:tcW w:w="1506" w:type="dxa"/>
            <w:shd w:val="clear" w:color="000000" w:fill="FFFFFF"/>
            <w:vAlign w:val="center"/>
            <w:hideMark/>
          </w:tcPr>
          <w:p w14:paraId="323C9D2C" w14:textId="77777777" w:rsidR="00106401" w:rsidRPr="00E351CC" w:rsidRDefault="00106401" w:rsidP="0071516F">
            <w:pPr>
              <w:spacing w:after="0" w:line="240" w:lineRule="auto"/>
              <w:rPr>
                <w:rFonts w:ascii="Calibri" w:eastAsia="Times New Roman" w:hAnsi="Calibri" w:cs="Calibri"/>
                <w:i/>
                <w:iCs/>
                <w:color w:val="000000"/>
                <w:sz w:val="16"/>
                <w:szCs w:val="16"/>
                <w:lang w:val="bs-Latn-BA"/>
              </w:rPr>
            </w:pPr>
            <w:r w:rsidRPr="00E351CC">
              <w:rPr>
                <w:rFonts w:ascii="Calibri" w:eastAsia="Times New Roman" w:hAnsi="Calibri" w:cs="Calibri"/>
                <w:i/>
                <w:iCs/>
                <w:color w:val="000000"/>
                <w:sz w:val="16"/>
                <w:szCs w:val="16"/>
                <w:lang w:val="bs-Latn-BA"/>
              </w:rPr>
              <w:t>Postotak vodosnabdijevanja putem J.P Rad (%)</w:t>
            </w:r>
          </w:p>
        </w:tc>
        <w:tc>
          <w:tcPr>
            <w:tcW w:w="865" w:type="dxa"/>
            <w:shd w:val="clear" w:color="000000" w:fill="FFFFFF"/>
            <w:vAlign w:val="bottom"/>
            <w:hideMark/>
          </w:tcPr>
          <w:p w14:paraId="5A666CA9" w14:textId="77777777" w:rsidR="00106401" w:rsidRPr="00E351CC" w:rsidRDefault="00106401" w:rsidP="0071516F">
            <w:pPr>
              <w:spacing w:after="0" w:line="240" w:lineRule="auto"/>
              <w:jc w:val="center"/>
              <w:rPr>
                <w:rFonts w:ascii="Calibri" w:eastAsia="Times New Roman" w:hAnsi="Calibri" w:cs="Calibri"/>
                <w:b/>
                <w:bCs/>
                <w:color w:val="000000"/>
                <w:sz w:val="16"/>
                <w:szCs w:val="16"/>
                <w:lang w:val="bs-Latn-BA"/>
              </w:rPr>
            </w:pPr>
            <w:r w:rsidRPr="00E351CC">
              <w:rPr>
                <w:rFonts w:ascii="Calibri" w:eastAsia="Times New Roman" w:hAnsi="Calibri" w:cs="Calibri"/>
                <w:b/>
                <w:bCs/>
                <w:color w:val="000000"/>
                <w:sz w:val="16"/>
                <w:szCs w:val="16"/>
                <w:lang w:val="bs-Latn-BA"/>
              </w:rPr>
              <w:t>60</w:t>
            </w:r>
          </w:p>
        </w:tc>
        <w:tc>
          <w:tcPr>
            <w:tcW w:w="696" w:type="dxa"/>
            <w:shd w:val="clear" w:color="000000" w:fill="92D050"/>
            <w:vAlign w:val="bottom"/>
            <w:hideMark/>
          </w:tcPr>
          <w:p w14:paraId="26637AC5" w14:textId="77777777" w:rsidR="00106401" w:rsidRPr="00E351CC" w:rsidRDefault="00106401" w:rsidP="0071516F">
            <w:pPr>
              <w:spacing w:after="0" w:line="240" w:lineRule="auto"/>
              <w:jc w:val="center"/>
              <w:rPr>
                <w:rFonts w:ascii="Calibri" w:eastAsia="Times New Roman" w:hAnsi="Calibri" w:cs="Calibri"/>
                <w:b/>
                <w:bCs/>
                <w:color w:val="000000"/>
                <w:sz w:val="16"/>
                <w:szCs w:val="16"/>
                <w:lang w:val="bs-Latn-BA"/>
              </w:rPr>
            </w:pPr>
            <w:r w:rsidRPr="00E351CC">
              <w:rPr>
                <w:rFonts w:ascii="Calibri" w:eastAsia="Times New Roman" w:hAnsi="Calibri" w:cs="Calibri"/>
                <w:b/>
                <w:bCs/>
                <w:color w:val="000000"/>
                <w:sz w:val="16"/>
                <w:szCs w:val="16"/>
                <w:lang w:val="bs-Latn-BA"/>
              </w:rPr>
              <w:t>61.17</w:t>
            </w:r>
          </w:p>
        </w:tc>
        <w:tc>
          <w:tcPr>
            <w:tcW w:w="835" w:type="dxa"/>
            <w:shd w:val="clear" w:color="000000" w:fill="92D050"/>
            <w:vAlign w:val="bottom"/>
            <w:hideMark/>
          </w:tcPr>
          <w:p w14:paraId="51699635" w14:textId="77777777" w:rsidR="00106401" w:rsidRPr="00E351CC" w:rsidRDefault="00106401" w:rsidP="0071516F">
            <w:pPr>
              <w:spacing w:after="0" w:line="240" w:lineRule="auto"/>
              <w:jc w:val="center"/>
              <w:rPr>
                <w:rFonts w:ascii="Calibri" w:eastAsia="Times New Roman" w:hAnsi="Calibri" w:cs="Calibri"/>
                <w:b/>
                <w:bCs/>
                <w:color w:val="000000"/>
                <w:sz w:val="16"/>
                <w:szCs w:val="16"/>
                <w:lang w:val="bs-Latn-BA"/>
              </w:rPr>
            </w:pPr>
            <w:r w:rsidRPr="00E351CC">
              <w:rPr>
                <w:rFonts w:ascii="Calibri" w:eastAsia="Times New Roman" w:hAnsi="Calibri" w:cs="Calibri"/>
                <w:b/>
                <w:bCs/>
                <w:color w:val="000000"/>
                <w:sz w:val="16"/>
                <w:szCs w:val="16"/>
                <w:lang w:val="bs-Latn-BA"/>
              </w:rPr>
              <w:t>62.96</w:t>
            </w:r>
          </w:p>
        </w:tc>
        <w:tc>
          <w:tcPr>
            <w:tcW w:w="830" w:type="dxa"/>
            <w:shd w:val="clear" w:color="000000" w:fill="92D050"/>
            <w:vAlign w:val="bottom"/>
            <w:hideMark/>
          </w:tcPr>
          <w:p w14:paraId="5AB44366" w14:textId="77777777" w:rsidR="00106401" w:rsidRPr="00E351CC" w:rsidRDefault="00106401" w:rsidP="0071516F">
            <w:pPr>
              <w:spacing w:after="0" w:line="240" w:lineRule="auto"/>
              <w:jc w:val="center"/>
              <w:rPr>
                <w:rFonts w:ascii="Calibri" w:eastAsia="Times New Roman" w:hAnsi="Calibri" w:cs="Calibri"/>
                <w:b/>
                <w:bCs/>
                <w:color w:val="000000"/>
                <w:sz w:val="16"/>
                <w:szCs w:val="16"/>
                <w:lang w:val="bs-Latn-BA"/>
              </w:rPr>
            </w:pPr>
            <w:r w:rsidRPr="00E351CC">
              <w:rPr>
                <w:rFonts w:ascii="Calibri" w:eastAsia="Times New Roman" w:hAnsi="Calibri" w:cs="Calibri"/>
                <w:b/>
                <w:bCs/>
                <w:color w:val="000000"/>
                <w:sz w:val="16"/>
                <w:szCs w:val="16"/>
                <w:lang w:val="bs-Latn-BA"/>
              </w:rPr>
              <w:t>64.88</w:t>
            </w:r>
          </w:p>
        </w:tc>
        <w:tc>
          <w:tcPr>
            <w:tcW w:w="830" w:type="dxa"/>
            <w:shd w:val="clear" w:color="000000" w:fill="FFFFFF"/>
            <w:vAlign w:val="bottom"/>
            <w:hideMark/>
          </w:tcPr>
          <w:p w14:paraId="508A7938" w14:textId="77777777" w:rsidR="00106401" w:rsidRPr="00E351CC" w:rsidRDefault="00106401" w:rsidP="0071516F">
            <w:pPr>
              <w:spacing w:after="0" w:line="240" w:lineRule="auto"/>
              <w:jc w:val="center"/>
              <w:rPr>
                <w:rFonts w:ascii="Calibri" w:eastAsia="Times New Roman" w:hAnsi="Calibri" w:cs="Calibri"/>
                <w:color w:val="000000"/>
                <w:sz w:val="16"/>
                <w:szCs w:val="16"/>
                <w:lang w:val="bs-Latn-BA"/>
              </w:rPr>
            </w:pPr>
            <w:r w:rsidRPr="00E351CC">
              <w:rPr>
                <w:rFonts w:ascii="Calibri" w:eastAsia="Times New Roman" w:hAnsi="Calibri" w:cs="Calibri"/>
                <w:color w:val="000000"/>
                <w:sz w:val="16"/>
                <w:szCs w:val="16"/>
                <w:lang w:val="bs-Latn-BA"/>
              </w:rPr>
              <w:t>70</w:t>
            </w:r>
          </w:p>
        </w:tc>
        <w:tc>
          <w:tcPr>
            <w:tcW w:w="1530" w:type="dxa"/>
            <w:shd w:val="clear" w:color="000000" w:fill="FCD5B4"/>
            <w:noWrap/>
            <w:vAlign w:val="center"/>
            <w:hideMark/>
          </w:tcPr>
          <w:p w14:paraId="6B593906" w14:textId="19CC3D5C" w:rsidR="00106401" w:rsidRPr="00E351CC" w:rsidRDefault="00075668" w:rsidP="00454CED">
            <w:pPr>
              <w:spacing w:after="0" w:line="240" w:lineRule="auto"/>
              <w:jc w:val="center"/>
              <w:rPr>
                <w:rFonts w:ascii="Calibri" w:eastAsia="Times New Roman" w:hAnsi="Calibri" w:cs="Calibri"/>
                <w:color w:val="000000"/>
                <w:sz w:val="16"/>
                <w:szCs w:val="16"/>
                <w:lang w:val="bs-Latn-BA"/>
              </w:rPr>
            </w:pPr>
            <w:r w:rsidRPr="00E351CC">
              <w:rPr>
                <w:rFonts w:ascii="Calibri" w:eastAsia="Times New Roman" w:hAnsi="Calibri" w:cs="Calibri"/>
                <w:color w:val="000000"/>
                <w:sz w:val="16"/>
                <w:szCs w:val="16"/>
                <w:lang w:val="bs-Latn-BA"/>
              </w:rPr>
              <w:t>92,69%</w:t>
            </w:r>
          </w:p>
        </w:tc>
      </w:tr>
      <w:tr w:rsidR="00106401" w:rsidRPr="00E351CC" w14:paraId="2B290CE4" w14:textId="77777777" w:rsidTr="00454CED">
        <w:trPr>
          <w:trHeight w:val="201"/>
        </w:trPr>
        <w:tc>
          <w:tcPr>
            <w:tcW w:w="799" w:type="dxa"/>
            <w:vMerge/>
            <w:vAlign w:val="center"/>
            <w:hideMark/>
          </w:tcPr>
          <w:p w14:paraId="2E2CB340" w14:textId="77777777" w:rsidR="00106401" w:rsidRPr="00E351CC" w:rsidRDefault="00106401" w:rsidP="0071516F">
            <w:pPr>
              <w:spacing w:after="0" w:line="240" w:lineRule="auto"/>
              <w:rPr>
                <w:rFonts w:ascii="Calibri" w:eastAsia="Times New Roman" w:hAnsi="Calibri" w:cs="Calibri"/>
                <w:b/>
                <w:bCs/>
                <w:color w:val="000000"/>
                <w:sz w:val="16"/>
                <w:szCs w:val="16"/>
                <w:lang w:val="bs-Latn-BA"/>
              </w:rPr>
            </w:pPr>
          </w:p>
        </w:tc>
        <w:tc>
          <w:tcPr>
            <w:tcW w:w="1464" w:type="dxa"/>
            <w:vMerge/>
            <w:vAlign w:val="center"/>
            <w:hideMark/>
          </w:tcPr>
          <w:p w14:paraId="03E56356" w14:textId="77777777" w:rsidR="00106401" w:rsidRPr="00E351CC" w:rsidRDefault="00106401" w:rsidP="0071516F">
            <w:pPr>
              <w:spacing w:after="0" w:line="240" w:lineRule="auto"/>
              <w:rPr>
                <w:rFonts w:ascii="Calibri" w:eastAsia="Times New Roman" w:hAnsi="Calibri" w:cs="Calibri"/>
                <w:color w:val="000000"/>
                <w:sz w:val="16"/>
                <w:szCs w:val="16"/>
                <w:lang w:val="bs-Latn-BA"/>
              </w:rPr>
            </w:pPr>
          </w:p>
        </w:tc>
        <w:tc>
          <w:tcPr>
            <w:tcW w:w="1506" w:type="dxa"/>
            <w:vAlign w:val="bottom"/>
            <w:hideMark/>
          </w:tcPr>
          <w:p w14:paraId="12209FDB" w14:textId="77777777" w:rsidR="00106401" w:rsidRPr="00E351CC" w:rsidRDefault="00106401" w:rsidP="0071516F">
            <w:pPr>
              <w:spacing w:after="0" w:line="240" w:lineRule="auto"/>
              <w:rPr>
                <w:rFonts w:ascii="Calibri" w:eastAsia="Times New Roman" w:hAnsi="Calibri" w:cs="Calibri"/>
                <w:sz w:val="16"/>
                <w:szCs w:val="16"/>
                <w:lang w:val="bs-Latn-BA"/>
              </w:rPr>
            </w:pPr>
            <w:r w:rsidRPr="00E351CC">
              <w:rPr>
                <w:rFonts w:ascii="Calibri" w:eastAsia="Times New Roman" w:hAnsi="Calibri" w:cs="Calibri"/>
                <w:sz w:val="16"/>
                <w:szCs w:val="16"/>
                <w:lang w:val="bs-Latn-BA"/>
              </w:rPr>
              <w:t>Dužina novoizgrađene kanalizacione mreže (km)</w:t>
            </w:r>
          </w:p>
        </w:tc>
        <w:tc>
          <w:tcPr>
            <w:tcW w:w="865" w:type="dxa"/>
            <w:shd w:val="clear" w:color="000000" w:fill="FFFFFF"/>
            <w:vAlign w:val="center"/>
            <w:hideMark/>
          </w:tcPr>
          <w:p w14:paraId="08A13E39" w14:textId="77777777" w:rsidR="00106401" w:rsidRPr="00E351CC" w:rsidRDefault="00106401" w:rsidP="0071516F">
            <w:pPr>
              <w:spacing w:after="0" w:line="240" w:lineRule="auto"/>
              <w:jc w:val="center"/>
              <w:rPr>
                <w:rFonts w:ascii="Calibri" w:eastAsia="Times New Roman" w:hAnsi="Calibri" w:cs="Calibri"/>
                <w:color w:val="000000"/>
                <w:sz w:val="16"/>
                <w:szCs w:val="16"/>
                <w:lang w:val="bs-Latn-BA"/>
              </w:rPr>
            </w:pPr>
            <w:r w:rsidRPr="00E351CC">
              <w:rPr>
                <w:rFonts w:ascii="Calibri" w:eastAsia="Times New Roman" w:hAnsi="Calibri" w:cs="Calibri"/>
                <w:color w:val="000000"/>
                <w:sz w:val="16"/>
                <w:szCs w:val="16"/>
                <w:lang w:val="bs-Latn-BA"/>
              </w:rPr>
              <w:t>n/a</w:t>
            </w:r>
          </w:p>
        </w:tc>
        <w:tc>
          <w:tcPr>
            <w:tcW w:w="696" w:type="dxa"/>
            <w:shd w:val="clear" w:color="000000" w:fill="FFFFFF"/>
            <w:vAlign w:val="center"/>
            <w:hideMark/>
          </w:tcPr>
          <w:p w14:paraId="2CDCC3E2" w14:textId="77777777" w:rsidR="00106401" w:rsidRPr="00E351CC" w:rsidRDefault="00106401" w:rsidP="0071516F">
            <w:pPr>
              <w:spacing w:after="0" w:line="240" w:lineRule="auto"/>
              <w:jc w:val="center"/>
              <w:rPr>
                <w:rFonts w:ascii="Calibri" w:eastAsia="Times New Roman" w:hAnsi="Calibri" w:cs="Calibri"/>
                <w:color w:val="000000"/>
                <w:sz w:val="16"/>
                <w:szCs w:val="16"/>
                <w:lang w:val="bs-Latn-BA"/>
              </w:rPr>
            </w:pPr>
            <w:r w:rsidRPr="00E351CC">
              <w:rPr>
                <w:rFonts w:ascii="Calibri" w:eastAsia="Times New Roman" w:hAnsi="Calibri" w:cs="Calibri"/>
                <w:color w:val="000000"/>
                <w:sz w:val="16"/>
                <w:szCs w:val="16"/>
                <w:lang w:val="bs-Latn-BA"/>
              </w:rPr>
              <w:t>6 km/ 31 km</w:t>
            </w:r>
          </w:p>
        </w:tc>
        <w:tc>
          <w:tcPr>
            <w:tcW w:w="835" w:type="dxa"/>
            <w:shd w:val="clear" w:color="000000" w:fill="FFFFFF"/>
            <w:vAlign w:val="center"/>
            <w:hideMark/>
          </w:tcPr>
          <w:p w14:paraId="2C539144" w14:textId="77777777" w:rsidR="00106401" w:rsidRPr="00E351CC" w:rsidRDefault="00106401" w:rsidP="0071516F">
            <w:pPr>
              <w:spacing w:after="0" w:line="240" w:lineRule="auto"/>
              <w:jc w:val="center"/>
              <w:rPr>
                <w:rFonts w:ascii="Calibri" w:eastAsia="Times New Roman" w:hAnsi="Calibri" w:cs="Calibri"/>
                <w:color w:val="000000"/>
                <w:sz w:val="16"/>
                <w:szCs w:val="16"/>
                <w:lang w:val="bs-Latn-BA"/>
              </w:rPr>
            </w:pPr>
            <w:r w:rsidRPr="00E351CC">
              <w:rPr>
                <w:rFonts w:ascii="Calibri" w:eastAsia="Times New Roman" w:hAnsi="Calibri" w:cs="Calibri"/>
                <w:color w:val="000000"/>
                <w:sz w:val="16"/>
                <w:szCs w:val="16"/>
                <w:lang w:val="bs-Latn-BA"/>
              </w:rPr>
              <w:t>4 km/35 km</w:t>
            </w:r>
          </w:p>
        </w:tc>
        <w:tc>
          <w:tcPr>
            <w:tcW w:w="830" w:type="dxa"/>
            <w:shd w:val="clear" w:color="000000" w:fill="FFFFFF"/>
            <w:vAlign w:val="center"/>
            <w:hideMark/>
          </w:tcPr>
          <w:p w14:paraId="1CF8A137" w14:textId="77777777" w:rsidR="00106401" w:rsidRPr="00E351CC" w:rsidRDefault="00106401" w:rsidP="0071516F">
            <w:pPr>
              <w:spacing w:after="0" w:line="240" w:lineRule="auto"/>
              <w:jc w:val="center"/>
              <w:rPr>
                <w:rFonts w:ascii="Calibri" w:eastAsia="Times New Roman" w:hAnsi="Calibri" w:cs="Calibri"/>
                <w:color w:val="000000"/>
                <w:sz w:val="16"/>
                <w:szCs w:val="16"/>
                <w:lang w:val="bs-Latn-BA"/>
              </w:rPr>
            </w:pPr>
            <w:r w:rsidRPr="00E351CC">
              <w:rPr>
                <w:rFonts w:ascii="Calibri" w:eastAsia="Times New Roman" w:hAnsi="Calibri" w:cs="Calibri"/>
                <w:color w:val="000000"/>
                <w:sz w:val="16"/>
                <w:szCs w:val="16"/>
                <w:lang w:val="bs-Latn-BA"/>
              </w:rPr>
              <w:t>1,5 km/36,5 km</w:t>
            </w:r>
          </w:p>
        </w:tc>
        <w:tc>
          <w:tcPr>
            <w:tcW w:w="830" w:type="dxa"/>
            <w:shd w:val="clear" w:color="000000" w:fill="FFFFFF"/>
            <w:vAlign w:val="center"/>
            <w:hideMark/>
          </w:tcPr>
          <w:p w14:paraId="094D87B6" w14:textId="77777777" w:rsidR="00106401" w:rsidRPr="00E351CC" w:rsidRDefault="00106401" w:rsidP="0071516F">
            <w:pPr>
              <w:spacing w:after="0" w:line="240" w:lineRule="auto"/>
              <w:jc w:val="center"/>
              <w:rPr>
                <w:rFonts w:ascii="Calibri" w:eastAsia="Times New Roman" w:hAnsi="Calibri" w:cs="Calibri"/>
                <w:sz w:val="16"/>
                <w:szCs w:val="16"/>
                <w:lang w:val="bs-Latn-BA"/>
              </w:rPr>
            </w:pPr>
            <w:r w:rsidRPr="00E351CC">
              <w:rPr>
                <w:rFonts w:ascii="Calibri" w:eastAsia="Times New Roman" w:hAnsi="Calibri" w:cs="Calibri"/>
                <w:sz w:val="16"/>
                <w:szCs w:val="16"/>
                <w:lang w:val="bs-Latn-BA"/>
              </w:rPr>
              <w:t>15</w:t>
            </w:r>
          </w:p>
        </w:tc>
        <w:tc>
          <w:tcPr>
            <w:tcW w:w="1530" w:type="dxa"/>
            <w:shd w:val="clear" w:color="000000" w:fill="FCD5B4"/>
            <w:noWrap/>
            <w:vAlign w:val="center"/>
            <w:hideMark/>
          </w:tcPr>
          <w:p w14:paraId="7E5C0497" w14:textId="4B5AB46F" w:rsidR="00106401" w:rsidRPr="00E351CC" w:rsidRDefault="00454CED" w:rsidP="00454CED">
            <w:pPr>
              <w:spacing w:after="0" w:line="240" w:lineRule="auto"/>
              <w:jc w:val="center"/>
              <w:rPr>
                <w:rFonts w:ascii="Calibri" w:eastAsia="Times New Roman" w:hAnsi="Calibri" w:cs="Calibri"/>
                <w:color w:val="000000"/>
                <w:sz w:val="16"/>
                <w:szCs w:val="16"/>
                <w:lang w:val="bs-Latn-BA"/>
              </w:rPr>
            </w:pPr>
            <w:r w:rsidRPr="00E351CC">
              <w:rPr>
                <w:rFonts w:ascii="Calibri" w:eastAsia="Times New Roman" w:hAnsi="Calibri" w:cs="Calibri"/>
                <w:color w:val="000000"/>
                <w:sz w:val="16"/>
                <w:szCs w:val="16"/>
                <w:lang w:val="bs-Latn-BA"/>
              </w:rPr>
              <w:t>76,67%</w:t>
            </w:r>
          </w:p>
        </w:tc>
      </w:tr>
      <w:tr w:rsidR="00106401" w:rsidRPr="00E351CC" w14:paraId="603CE9C5" w14:textId="77777777" w:rsidTr="00454CED">
        <w:trPr>
          <w:trHeight w:val="201"/>
        </w:trPr>
        <w:tc>
          <w:tcPr>
            <w:tcW w:w="799" w:type="dxa"/>
            <w:vMerge/>
            <w:vAlign w:val="center"/>
            <w:hideMark/>
          </w:tcPr>
          <w:p w14:paraId="60E0605E" w14:textId="77777777" w:rsidR="00106401" w:rsidRPr="00E351CC" w:rsidRDefault="00106401" w:rsidP="0071516F">
            <w:pPr>
              <w:spacing w:after="0" w:line="240" w:lineRule="auto"/>
              <w:rPr>
                <w:rFonts w:ascii="Calibri" w:eastAsia="Times New Roman" w:hAnsi="Calibri" w:cs="Calibri"/>
                <w:b/>
                <w:bCs/>
                <w:color w:val="000000"/>
                <w:sz w:val="16"/>
                <w:szCs w:val="16"/>
                <w:lang w:val="bs-Latn-BA"/>
              </w:rPr>
            </w:pPr>
          </w:p>
        </w:tc>
        <w:tc>
          <w:tcPr>
            <w:tcW w:w="1464" w:type="dxa"/>
            <w:vMerge w:val="restart"/>
            <w:vAlign w:val="center"/>
            <w:hideMark/>
          </w:tcPr>
          <w:p w14:paraId="1ADDD250" w14:textId="77777777" w:rsidR="00106401" w:rsidRPr="00E351CC" w:rsidRDefault="00106401" w:rsidP="0071516F">
            <w:pPr>
              <w:spacing w:after="0" w:line="240" w:lineRule="auto"/>
              <w:rPr>
                <w:rFonts w:ascii="Calibri" w:eastAsia="Times New Roman" w:hAnsi="Calibri" w:cs="Calibri"/>
                <w:color w:val="000000"/>
                <w:sz w:val="16"/>
                <w:szCs w:val="16"/>
                <w:lang w:val="bs-Latn-BA"/>
              </w:rPr>
            </w:pPr>
            <w:r w:rsidRPr="00E351CC">
              <w:rPr>
                <w:rFonts w:ascii="Calibri" w:eastAsia="Times New Roman" w:hAnsi="Calibri" w:cs="Calibri"/>
                <w:color w:val="000000"/>
                <w:sz w:val="16"/>
                <w:szCs w:val="16"/>
                <w:lang w:val="bs-Latn-BA"/>
              </w:rPr>
              <w:t>3.2. Unaprijediti sistem zbrinjavanja komunalnog otpada</w:t>
            </w:r>
          </w:p>
        </w:tc>
        <w:tc>
          <w:tcPr>
            <w:tcW w:w="1506" w:type="dxa"/>
            <w:shd w:val="clear" w:color="000000" w:fill="DCE6F1"/>
            <w:vAlign w:val="bottom"/>
            <w:hideMark/>
          </w:tcPr>
          <w:p w14:paraId="4ADA0A93" w14:textId="77777777" w:rsidR="00106401" w:rsidRPr="00E351CC" w:rsidRDefault="00106401" w:rsidP="0071516F">
            <w:pPr>
              <w:spacing w:after="0" w:line="240" w:lineRule="auto"/>
              <w:rPr>
                <w:rFonts w:ascii="Calibri" w:eastAsia="Times New Roman" w:hAnsi="Calibri" w:cs="Calibri"/>
                <w:b/>
                <w:bCs/>
                <w:color w:val="000000"/>
                <w:sz w:val="16"/>
                <w:szCs w:val="16"/>
                <w:lang w:val="bs-Latn-BA"/>
              </w:rPr>
            </w:pPr>
            <w:r w:rsidRPr="00E351CC">
              <w:rPr>
                <w:rFonts w:ascii="Calibri" w:eastAsia="Times New Roman" w:hAnsi="Calibri" w:cs="Calibri"/>
                <w:b/>
                <w:bCs/>
                <w:color w:val="000000"/>
                <w:sz w:val="16"/>
                <w:szCs w:val="16"/>
                <w:lang w:val="bs-Latn-BA"/>
              </w:rPr>
              <w:t>INDIKATORI:</w:t>
            </w:r>
          </w:p>
        </w:tc>
        <w:tc>
          <w:tcPr>
            <w:tcW w:w="865" w:type="dxa"/>
            <w:shd w:val="clear" w:color="000000" w:fill="99CCFF"/>
            <w:vAlign w:val="bottom"/>
            <w:hideMark/>
          </w:tcPr>
          <w:p w14:paraId="29D47621" w14:textId="77777777" w:rsidR="00106401" w:rsidRPr="00E351CC" w:rsidRDefault="00106401" w:rsidP="0071516F">
            <w:pPr>
              <w:spacing w:after="0" w:line="240" w:lineRule="auto"/>
              <w:jc w:val="center"/>
              <w:rPr>
                <w:rFonts w:ascii="Calibri" w:eastAsia="Times New Roman" w:hAnsi="Calibri" w:cs="Calibri"/>
                <w:b/>
                <w:bCs/>
                <w:color w:val="000000"/>
                <w:sz w:val="16"/>
                <w:szCs w:val="16"/>
                <w:lang w:val="bs-Latn-BA"/>
              </w:rPr>
            </w:pPr>
            <w:r w:rsidRPr="00E351CC">
              <w:rPr>
                <w:rFonts w:ascii="Calibri" w:eastAsia="Times New Roman" w:hAnsi="Calibri" w:cs="Calibri"/>
                <w:b/>
                <w:bCs/>
                <w:color w:val="000000"/>
                <w:sz w:val="16"/>
                <w:szCs w:val="16"/>
                <w:lang w:val="bs-Latn-BA"/>
              </w:rPr>
              <w:t>Godina 2020</w:t>
            </w:r>
          </w:p>
        </w:tc>
        <w:tc>
          <w:tcPr>
            <w:tcW w:w="696" w:type="dxa"/>
            <w:shd w:val="clear" w:color="000000" w:fill="DCE6F1"/>
            <w:vAlign w:val="bottom"/>
            <w:hideMark/>
          </w:tcPr>
          <w:p w14:paraId="56C4A9D4" w14:textId="77777777" w:rsidR="00106401" w:rsidRPr="00E351CC" w:rsidRDefault="00106401" w:rsidP="0071516F">
            <w:pPr>
              <w:spacing w:after="0" w:line="240" w:lineRule="auto"/>
              <w:jc w:val="center"/>
              <w:rPr>
                <w:rFonts w:ascii="Calibri" w:eastAsia="Times New Roman" w:hAnsi="Calibri" w:cs="Calibri"/>
                <w:b/>
                <w:bCs/>
                <w:color w:val="000000"/>
                <w:sz w:val="16"/>
                <w:szCs w:val="16"/>
                <w:lang w:val="bs-Latn-BA"/>
              </w:rPr>
            </w:pPr>
            <w:r w:rsidRPr="00E351CC">
              <w:rPr>
                <w:rFonts w:ascii="Calibri" w:eastAsia="Times New Roman" w:hAnsi="Calibri" w:cs="Calibri"/>
                <w:b/>
                <w:bCs/>
                <w:color w:val="000000"/>
                <w:sz w:val="16"/>
                <w:szCs w:val="16"/>
                <w:lang w:val="bs-Latn-BA"/>
              </w:rPr>
              <w:t>Godina 2023</w:t>
            </w:r>
          </w:p>
        </w:tc>
        <w:tc>
          <w:tcPr>
            <w:tcW w:w="835" w:type="dxa"/>
            <w:shd w:val="clear" w:color="000000" w:fill="DCE6F1"/>
            <w:vAlign w:val="bottom"/>
            <w:hideMark/>
          </w:tcPr>
          <w:p w14:paraId="51B3FBB0" w14:textId="77777777" w:rsidR="00106401" w:rsidRPr="00E351CC" w:rsidRDefault="00106401" w:rsidP="0071516F">
            <w:pPr>
              <w:spacing w:after="0" w:line="240" w:lineRule="auto"/>
              <w:jc w:val="center"/>
              <w:rPr>
                <w:rFonts w:ascii="Calibri" w:eastAsia="Times New Roman" w:hAnsi="Calibri" w:cs="Calibri"/>
                <w:b/>
                <w:bCs/>
                <w:color w:val="000000"/>
                <w:sz w:val="16"/>
                <w:szCs w:val="16"/>
                <w:lang w:val="bs-Latn-BA"/>
              </w:rPr>
            </w:pPr>
            <w:r w:rsidRPr="00E351CC">
              <w:rPr>
                <w:rFonts w:ascii="Calibri" w:eastAsia="Times New Roman" w:hAnsi="Calibri" w:cs="Calibri"/>
                <w:b/>
                <w:bCs/>
                <w:color w:val="000000"/>
                <w:sz w:val="16"/>
                <w:szCs w:val="16"/>
                <w:lang w:val="bs-Latn-BA"/>
              </w:rPr>
              <w:t>Godina 2024</w:t>
            </w:r>
          </w:p>
        </w:tc>
        <w:tc>
          <w:tcPr>
            <w:tcW w:w="830" w:type="dxa"/>
            <w:shd w:val="clear" w:color="000000" w:fill="DCE6F1"/>
            <w:vAlign w:val="bottom"/>
            <w:hideMark/>
          </w:tcPr>
          <w:p w14:paraId="00CB6855" w14:textId="77777777" w:rsidR="00106401" w:rsidRPr="00E351CC" w:rsidRDefault="00106401" w:rsidP="0071516F">
            <w:pPr>
              <w:spacing w:after="0" w:line="240" w:lineRule="auto"/>
              <w:jc w:val="center"/>
              <w:rPr>
                <w:rFonts w:ascii="Calibri" w:eastAsia="Times New Roman" w:hAnsi="Calibri" w:cs="Calibri"/>
                <w:b/>
                <w:bCs/>
                <w:color w:val="000000"/>
                <w:sz w:val="16"/>
                <w:szCs w:val="16"/>
                <w:lang w:val="bs-Latn-BA"/>
              </w:rPr>
            </w:pPr>
            <w:r w:rsidRPr="00E351CC">
              <w:rPr>
                <w:rFonts w:ascii="Calibri" w:eastAsia="Times New Roman" w:hAnsi="Calibri" w:cs="Calibri"/>
                <w:b/>
                <w:bCs/>
                <w:color w:val="000000"/>
                <w:sz w:val="16"/>
                <w:szCs w:val="16"/>
                <w:lang w:val="bs-Latn-BA"/>
              </w:rPr>
              <w:t>Godina 2025</w:t>
            </w:r>
          </w:p>
        </w:tc>
        <w:tc>
          <w:tcPr>
            <w:tcW w:w="830" w:type="dxa"/>
            <w:shd w:val="clear" w:color="000000" w:fill="DCE6F1"/>
            <w:vAlign w:val="bottom"/>
            <w:hideMark/>
          </w:tcPr>
          <w:p w14:paraId="166E2CBE" w14:textId="77777777" w:rsidR="00106401" w:rsidRPr="00E351CC" w:rsidRDefault="00106401" w:rsidP="0071516F">
            <w:pPr>
              <w:spacing w:after="0" w:line="240" w:lineRule="auto"/>
              <w:jc w:val="center"/>
              <w:rPr>
                <w:rFonts w:ascii="Calibri" w:eastAsia="Times New Roman" w:hAnsi="Calibri" w:cs="Calibri"/>
                <w:b/>
                <w:bCs/>
                <w:color w:val="000000"/>
                <w:sz w:val="16"/>
                <w:szCs w:val="16"/>
                <w:lang w:val="bs-Latn-BA"/>
              </w:rPr>
            </w:pPr>
            <w:r w:rsidRPr="00E351CC">
              <w:rPr>
                <w:rFonts w:ascii="Calibri" w:eastAsia="Times New Roman" w:hAnsi="Calibri" w:cs="Calibri"/>
                <w:b/>
                <w:bCs/>
                <w:color w:val="000000"/>
                <w:sz w:val="16"/>
                <w:szCs w:val="16"/>
                <w:lang w:val="bs-Latn-BA"/>
              </w:rPr>
              <w:t>Godina 2027</w:t>
            </w:r>
          </w:p>
        </w:tc>
        <w:tc>
          <w:tcPr>
            <w:tcW w:w="1530" w:type="dxa"/>
            <w:shd w:val="clear" w:color="000000" w:fill="FCD5B4"/>
            <w:noWrap/>
            <w:vAlign w:val="bottom"/>
            <w:hideMark/>
          </w:tcPr>
          <w:p w14:paraId="1BB740C8" w14:textId="77777777" w:rsidR="00106401" w:rsidRPr="00E351CC" w:rsidRDefault="00106401" w:rsidP="0071516F">
            <w:pPr>
              <w:spacing w:after="0" w:line="240" w:lineRule="auto"/>
              <w:rPr>
                <w:rFonts w:ascii="Calibri" w:eastAsia="Times New Roman" w:hAnsi="Calibri" w:cs="Calibri"/>
                <w:color w:val="000000"/>
                <w:sz w:val="16"/>
                <w:szCs w:val="16"/>
                <w:lang w:val="bs-Latn-BA"/>
              </w:rPr>
            </w:pPr>
            <w:r w:rsidRPr="00E351CC">
              <w:rPr>
                <w:rFonts w:ascii="Calibri" w:eastAsia="Times New Roman" w:hAnsi="Calibri" w:cs="Calibri"/>
                <w:color w:val="000000"/>
                <w:sz w:val="16"/>
                <w:szCs w:val="16"/>
                <w:lang w:val="bs-Latn-BA"/>
              </w:rPr>
              <w:t> </w:t>
            </w:r>
          </w:p>
        </w:tc>
      </w:tr>
      <w:tr w:rsidR="00106401" w:rsidRPr="00C416FD" w14:paraId="655169FC" w14:textId="77777777" w:rsidTr="00454CED">
        <w:trPr>
          <w:trHeight w:val="343"/>
        </w:trPr>
        <w:tc>
          <w:tcPr>
            <w:tcW w:w="799" w:type="dxa"/>
            <w:vMerge/>
            <w:vAlign w:val="center"/>
            <w:hideMark/>
          </w:tcPr>
          <w:p w14:paraId="1BE11A1A" w14:textId="77777777" w:rsidR="00106401" w:rsidRPr="00E351CC" w:rsidRDefault="00106401" w:rsidP="0071516F">
            <w:pPr>
              <w:spacing w:after="0" w:line="240" w:lineRule="auto"/>
              <w:rPr>
                <w:rFonts w:ascii="Calibri" w:eastAsia="Times New Roman" w:hAnsi="Calibri" w:cs="Calibri"/>
                <w:b/>
                <w:bCs/>
                <w:color w:val="000000"/>
                <w:sz w:val="16"/>
                <w:szCs w:val="16"/>
                <w:lang w:val="bs-Latn-BA"/>
              </w:rPr>
            </w:pPr>
          </w:p>
        </w:tc>
        <w:tc>
          <w:tcPr>
            <w:tcW w:w="1464" w:type="dxa"/>
            <w:vMerge/>
            <w:vAlign w:val="center"/>
            <w:hideMark/>
          </w:tcPr>
          <w:p w14:paraId="25B3060D" w14:textId="77777777" w:rsidR="00106401" w:rsidRPr="00E351CC" w:rsidRDefault="00106401" w:rsidP="0071516F">
            <w:pPr>
              <w:spacing w:after="0" w:line="240" w:lineRule="auto"/>
              <w:rPr>
                <w:rFonts w:ascii="Calibri" w:eastAsia="Times New Roman" w:hAnsi="Calibri" w:cs="Calibri"/>
                <w:color w:val="000000"/>
                <w:sz w:val="16"/>
                <w:szCs w:val="16"/>
                <w:lang w:val="bs-Latn-BA"/>
              </w:rPr>
            </w:pPr>
          </w:p>
        </w:tc>
        <w:tc>
          <w:tcPr>
            <w:tcW w:w="1506" w:type="dxa"/>
            <w:shd w:val="clear" w:color="000000" w:fill="FFFFFF"/>
            <w:vAlign w:val="center"/>
            <w:hideMark/>
          </w:tcPr>
          <w:p w14:paraId="5FFBF9D0" w14:textId="77777777" w:rsidR="00106401" w:rsidRPr="00E351CC" w:rsidRDefault="00106401" w:rsidP="0071516F">
            <w:pPr>
              <w:spacing w:after="0" w:line="240" w:lineRule="auto"/>
              <w:rPr>
                <w:rFonts w:ascii="Calibri" w:eastAsia="Times New Roman" w:hAnsi="Calibri" w:cs="Calibri"/>
                <w:i/>
                <w:iCs/>
                <w:color w:val="000000"/>
                <w:sz w:val="16"/>
                <w:szCs w:val="16"/>
                <w:lang w:val="bs-Latn-BA"/>
              </w:rPr>
            </w:pPr>
            <w:r w:rsidRPr="00E351CC">
              <w:rPr>
                <w:rFonts w:ascii="Calibri" w:eastAsia="Times New Roman" w:hAnsi="Calibri" w:cs="Calibri"/>
                <w:i/>
                <w:iCs/>
                <w:color w:val="000000"/>
                <w:sz w:val="16"/>
                <w:szCs w:val="16"/>
                <w:lang w:val="bs-Latn-BA"/>
              </w:rPr>
              <w:t xml:space="preserve">Povećano zadovoljstvo korisnika </w:t>
            </w:r>
          </w:p>
        </w:tc>
        <w:tc>
          <w:tcPr>
            <w:tcW w:w="865" w:type="dxa"/>
            <w:shd w:val="clear" w:color="000000" w:fill="FFFFFF"/>
            <w:vAlign w:val="center"/>
            <w:hideMark/>
          </w:tcPr>
          <w:p w14:paraId="60AB7947" w14:textId="77777777" w:rsidR="00106401" w:rsidRPr="00E351CC" w:rsidRDefault="00106401" w:rsidP="0071516F">
            <w:pPr>
              <w:spacing w:after="0" w:line="240" w:lineRule="auto"/>
              <w:jc w:val="center"/>
              <w:rPr>
                <w:rFonts w:ascii="Calibri" w:eastAsia="Times New Roman" w:hAnsi="Calibri" w:cs="Calibri"/>
                <w:color w:val="000000"/>
                <w:sz w:val="16"/>
                <w:szCs w:val="16"/>
                <w:lang w:val="bs-Latn-BA"/>
              </w:rPr>
            </w:pPr>
            <w:r w:rsidRPr="00E351CC">
              <w:rPr>
                <w:rFonts w:ascii="Calibri" w:eastAsia="Times New Roman" w:hAnsi="Calibri" w:cs="Calibri"/>
                <w:color w:val="000000"/>
                <w:sz w:val="16"/>
                <w:szCs w:val="16"/>
                <w:lang w:val="bs-Latn-BA"/>
              </w:rPr>
              <w:t>n/a</w:t>
            </w:r>
          </w:p>
        </w:tc>
        <w:tc>
          <w:tcPr>
            <w:tcW w:w="696" w:type="dxa"/>
            <w:shd w:val="clear" w:color="000000" w:fill="92D050"/>
            <w:vAlign w:val="center"/>
            <w:hideMark/>
          </w:tcPr>
          <w:p w14:paraId="2D587508" w14:textId="77777777" w:rsidR="00106401" w:rsidRPr="00E351CC" w:rsidRDefault="00106401" w:rsidP="0071516F">
            <w:pPr>
              <w:spacing w:after="0" w:line="240" w:lineRule="auto"/>
              <w:jc w:val="right"/>
              <w:rPr>
                <w:rFonts w:ascii="Calibri" w:eastAsia="Times New Roman" w:hAnsi="Calibri" w:cs="Calibri"/>
                <w:color w:val="000000"/>
                <w:sz w:val="16"/>
                <w:szCs w:val="16"/>
                <w:lang w:val="bs-Latn-BA"/>
              </w:rPr>
            </w:pPr>
            <w:r w:rsidRPr="00E351CC">
              <w:rPr>
                <w:rFonts w:ascii="Calibri" w:eastAsia="Times New Roman" w:hAnsi="Calibri" w:cs="Calibri"/>
                <w:color w:val="000000"/>
                <w:sz w:val="16"/>
                <w:szCs w:val="16"/>
                <w:lang w:val="bs-Latn-BA"/>
              </w:rPr>
              <w:t>93.80%</w:t>
            </w:r>
          </w:p>
        </w:tc>
        <w:tc>
          <w:tcPr>
            <w:tcW w:w="835" w:type="dxa"/>
            <w:shd w:val="clear" w:color="000000" w:fill="92D050"/>
            <w:vAlign w:val="center"/>
            <w:hideMark/>
          </w:tcPr>
          <w:p w14:paraId="358E7E63" w14:textId="77777777" w:rsidR="00106401" w:rsidRPr="00E351CC" w:rsidRDefault="00106401" w:rsidP="0071516F">
            <w:pPr>
              <w:spacing w:after="0" w:line="240" w:lineRule="auto"/>
              <w:jc w:val="right"/>
              <w:rPr>
                <w:rFonts w:ascii="Calibri" w:eastAsia="Times New Roman" w:hAnsi="Calibri" w:cs="Calibri"/>
                <w:color w:val="000000"/>
                <w:sz w:val="16"/>
                <w:szCs w:val="16"/>
                <w:lang w:val="bs-Latn-BA"/>
              </w:rPr>
            </w:pPr>
            <w:r w:rsidRPr="00E351CC">
              <w:rPr>
                <w:rFonts w:ascii="Calibri" w:eastAsia="Times New Roman" w:hAnsi="Calibri" w:cs="Calibri"/>
                <w:color w:val="000000"/>
                <w:sz w:val="16"/>
                <w:szCs w:val="16"/>
                <w:lang w:val="bs-Latn-BA"/>
              </w:rPr>
              <w:t>72.21%</w:t>
            </w:r>
          </w:p>
        </w:tc>
        <w:tc>
          <w:tcPr>
            <w:tcW w:w="830" w:type="dxa"/>
            <w:shd w:val="clear" w:color="000000" w:fill="92D050"/>
            <w:vAlign w:val="center"/>
            <w:hideMark/>
          </w:tcPr>
          <w:p w14:paraId="36936492" w14:textId="77777777" w:rsidR="00106401" w:rsidRPr="00E351CC" w:rsidRDefault="00106401" w:rsidP="0071516F">
            <w:pPr>
              <w:spacing w:after="0" w:line="240" w:lineRule="auto"/>
              <w:jc w:val="right"/>
              <w:rPr>
                <w:rFonts w:ascii="Calibri" w:eastAsia="Times New Roman" w:hAnsi="Calibri" w:cs="Calibri"/>
                <w:color w:val="000000"/>
                <w:sz w:val="16"/>
                <w:szCs w:val="16"/>
                <w:lang w:val="bs-Latn-BA"/>
              </w:rPr>
            </w:pPr>
            <w:r w:rsidRPr="00E351CC">
              <w:rPr>
                <w:rFonts w:ascii="Calibri" w:eastAsia="Times New Roman" w:hAnsi="Calibri" w:cs="Calibri"/>
                <w:color w:val="000000"/>
                <w:sz w:val="16"/>
                <w:szCs w:val="16"/>
                <w:lang w:val="bs-Latn-BA"/>
              </w:rPr>
              <w:t>76.40%</w:t>
            </w:r>
          </w:p>
        </w:tc>
        <w:tc>
          <w:tcPr>
            <w:tcW w:w="830" w:type="dxa"/>
            <w:shd w:val="clear" w:color="000000" w:fill="FFFFFF"/>
            <w:vAlign w:val="center"/>
            <w:hideMark/>
          </w:tcPr>
          <w:p w14:paraId="4F860F41" w14:textId="77777777" w:rsidR="00106401" w:rsidRPr="00E351CC" w:rsidRDefault="00106401" w:rsidP="0071516F">
            <w:pPr>
              <w:spacing w:after="0" w:line="240" w:lineRule="auto"/>
              <w:jc w:val="center"/>
              <w:rPr>
                <w:rFonts w:ascii="Calibri" w:eastAsia="Times New Roman" w:hAnsi="Calibri" w:cs="Calibri"/>
                <w:sz w:val="16"/>
                <w:szCs w:val="16"/>
                <w:lang w:val="bs-Latn-BA"/>
              </w:rPr>
            </w:pPr>
            <w:r w:rsidRPr="00E351CC">
              <w:rPr>
                <w:rFonts w:ascii="Calibri" w:eastAsia="Times New Roman" w:hAnsi="Calibri" w:cs="Calibri"/>
                <w:sz w:val="16"/>
                <w:szCs w:val="16"/>
                <w:lang w:val="bs-Latn-BA"/>
              </w:rPr>
              <w:t>Da</w:t>
            </w:r>
          </w:p>
        </w:tc>
        <w:tc>
          <w:tcPr>
            <w:tcW w:w="1530" w:type="dxa"/>
            <w:shd w:val="clear" w:color="000000" w:fill="FCD5B4"/>
            <w:noWrap/>
            <w:vAlign w:val="bottom"/>
            <w:hideMark/>
          </w:tcPr>
          <w:p w14:paraId="6503FEC3" w14:textId="2C735680" w:rsidR="00106401" w:rsidRPr="00E351CC" w:rsidRDefault="00106401" w:rsidP="0071516F">
            <w:pPr>
              <w:spacing w:after="0" w:line="240" w:lineRule="auto"/>
              <w:rPr>
                <w:rFonts w:ascii="Calibri" w:eastAsia="Times New Roman" w:hAnsi="Calibri" w:cs="Calibri"/>
                <w:color w:val="000000"/>
                <w:sz w:val="16"/>
                <w:szCs w:val="16"/>
                <w:lang w:val="bs-Latn-BA"/>
              </w:rPr>
            </w:pPr>
            <w:r w:rsidRPr="00E351CC">
              <w:rPr>
                <w:rFonts w:ascii="Calibri" w:eastAsia="Times New Roman" w:hAnsi="Calibri" w:cs="Calibri"/>
                <w:color w:val="000000"/>
                <w:sz w:val="16"/>
                <w:szCs w:val="16"/>
                <w:lang w:val="bs-Latn-BA"/>
              </w:rPr>
              <w:t> </w:t>
            </w:r>
            <w:r w:rsidR="00454CED" w:rsidRPr="00E351CC">
              <w:rPr>
                <w:rFonts w:ascii="Calibri" w:eastAsia="Times New Roman" w:hAnsi="Calibri" w:cs="Calibri"/>
                <w:color w:val="000000"/>
                <w:sz w:val="16"/>
                <w:szCs w:val="16"/>
                <w:lang w:val="bs-Latn-BA"/>
              </w:rPr>
              <w:t>Nije moguće izraziti kao % prema ciljnoj vrijednosti „Da“</w:t>
            </w:r>
          </w:p>
        </w:tc>
      </w:tr>
      <w:tr w:rsidR="00106401" w:rsidRPr="00E351CC" w14:paraId="3A05148D" w14:textId="77777777" w:rsidTr="00454CED">
        <w:trPr>
          <w:trHeight w:val="403"/>
        </w:trPr>
        <w:tc>
          <w:tcPr>
            <w:tcW w:w="799" w:type="dxa"/>
            <w:vMerge/>
            <w:vAlign w:val="center"/>
            <w:hideMark/>
          </w:tcPr>
          <w:p w14:paraId="7F5BDF01" w14:textId="77777777" w:rsidR="00106401" w:rsidRPr="00E351CC" w:rsidRDefault="00106401" w:rsidP="0071516F">
            <w:pPr>
              <w:spacing w:after="0" w:line="240" w:lineRule="auto"/>
              <w:rPr>
                <w:rFonts w:ascii="Calibri" w:eastAsia="Times New Roman" w:hAnsi="Calibri" w:cs="Calibri"/>
                <w:b/>
                <w:bCs/>
                <w:color w:val="000000"/>
                <w:sz w:val="16"/>
                <w:szCs w:val="16"/>
                <w:lang w:val="bs-Latn-BA"/>
              </w:rPr>
            </w:pPr>
          </w:p>
        </w:tc>
        <w:tc>
          <w:tcPr>
            <w:tcW w:w="1464" w:type="dxa"/>
            <w:vMerge/>
            <w:vAlign w:val="center"/>
            <w:hideMark/>
          </w:tcPr>
          <w:p w14:paraId="0287303D" w14:textId="77777777" w:rsidR="00106401" w:rsidRPr="00E351CC" w:rsidRDefault="00106401" w:rsidP="0071516F">
            <w:pPr>
              <w:spacing w:after="0" w:line="240" w:lineRule="auto"/>
              <w:rPr>
                <w:rFonts w:ascii="Calibri" w:eastAsia="Times New Roman" w:hAnsi="Calibri" w:cs="Calibri"/>
                <w:color w:val="000000"/>
                <w:sz w:val="16"/>
                <w:szCs w:val="16"/>
                <w:lang w:val="bs-Latn-BA"/>
              </w:rPr>
            </w:pPr>
          </w:p>
        </w:tc>
        <w:tc>
          <w:tcPr>
            <w:tcW w:w="1506" w:type="dxa"/>
            <w:shd w:val="clear" w:color="000000" w:fill="FFFFFF"/>
            <w:vAlign w:val="center"/>
            <w:hideMark/>
          </w:tcPr>
          <w:p w14:paraId="175245D7" w14:textId="77777777" w:rsidR="00106401" w:rsidRPr="00E351CC" w:rsidRDefault="00106401" w:rsidP="0071516F">
            <w:pPr>
              <w:spacing w:after="0" w:line="240" w:lineRule="auto"/>
              <w:rPr>
                <w:rFonts w:ascii="Calibri" w:eastAsia="Times New Roman" w:hAnsi="Calibri" w:cs="Calibri"/>
                <w:i/>
                <w:iCs/>
                <w:color w:val="000000"/>
                <w:sz w:val="16"/>
                <w:szCs w:val="16"/>
                <w:lang w:val="bs-Latn-BA"/>
              </w:rPr>
            </w:pPr>
            <w:r w:rsidRPr="00E351CC">
              <w:rPr>
                <w:rFonts w:ascii="Calibri" w:eastAsia="Times New Roman" w:hAnsi="Calibri" w:cs="Calibri"/>
                <w:i/>
                <w:iCs/>
                <w:color w:val="000000"/>
                <w:sz w:val="16"/>
                <w:szCs w:val="16"/>
                <w:lang w:val="bs-Latn-BA"/>
              </w:rPr>
              <w:t>Procenat povećanja posuda za prikupljanje otpada (%)</w:t>
            </w:r>
          </w:p>
        </w:tc>
        <w:tc>
          <w:tcPr>
            <w:tcW w:w="865" w:type="dxa"/>
            <w:vAlign w:val="center"/>
            <w:hideMark/>
          </w:tcPr>
          <w:p w14:paraId="4A4E0CFE" w14:textId="77777777" w:rsidR="00106401" w:rsidRPr="00E351CC" w:rsidRDefault="00106401" w:rsidP="0071516F">
            <w:pPr>
              <w:spacing w:after="0" w:line="240" w:lineRule="auto"/>
              <w:jc w:val="center"/>
              <w:rPr>
                <w:rFonts w:ascii="Calibri" w:eastAsia="Times New Roman" w:hAnsi="Calibri" w:cs="Calibri"/>
                <w:color w:val="000000"/>
                <w:sz w:val="16"/>
                <w:szCs w:val="16"/>
                <w:lang w:val="bs-Latn-BA"/>
              </w:rPr>
            </w:pPr>
            <w:r w:rsidRPr="00E351CC">
              <w:rPr>
                <w:rFonts w:ascii="Calibri" w:eastAsia="Times New Roman" w:hAnsi="Calibri" w:cs="Calibri"/>
                <w:color w:val="000000"/>
                <w:sz w:val="16"/>
                <w:szCs w:val="16"/>
                <w:lang w:val="bs-Latn-BA"/>
              </w:rPr>
              <w:t>n/a</w:t>
            </w:r>
          </w:p>
        </w:tc>
        <w:tc>
          <w:tcPr>
            <w:tcW w:w="696" w:type="dxa"/>
            <w:shd w:val="clear" w:color="000000" w:fill="92D050"/>
            <w:vAlign w:val="center"/>
            <w:hideMark/>
          </w:tcPr>
          <w:p w14:paraId="2F554C7C" w14:textId="77777777" w:rsidR="00106401" w:rsidRPr="00E351CC" w:rsidRDefault="00106401" w:rsidP="0071516F">
            <w:pPr>
              <w:spacing w:after="0" w:line="240" w:lineRule="auto"/>
              <w:jc w:val="right"/>
              <w:rPr>
                <w:rFonts w:ascii="Calibri" w:eastAsia="Times New Roman" w:hAnsi="Calibri" w:cs="Calibri"/>
                <w:color w:val="000000"/>
                <w:sz w:val="16"/>
                <w:szCs w:val="16"/>
                <w:lang w:val="bs-Latn-BA"/>
              </w:rPr>
            </w:pPr>
            <w:r w:rsidRPr="00E351CC">
              <w:rPr>
                <w:rFonts w:ascii="Calibri" w:eastAsia="Times New Roman" w:hAnsi="Calibri" w:cs="Calibri"/>
                <w:color w:val="000000"/>
                <w:sz w:val="16"/>
                <w:szCs w:val="16"/>
                <w:lang w:val="bs-Latn-BA"/>
              </w:rPr>
              <w:t>3.02</w:t>
            </w:r>
          </w:p>
        </w:tc>
        <w:tc>
          <w:tcPr>
            <w:tcW w:w="835" w:type="dxa"/>
            <w:shd w:val="clear" w:color="000000" w:fill="92D050"/>
            <w:vAlign w:val="center"/>
            <w:hideMark/>
          </w:tcPr>
          <w:p w14:paraId="7663ED36" w14:textId="77777777" w:rsidR="00106401" w:rsidRPr="00E351CC" w:rsidRDefault="00106401" w:rsidP="0071516F">
            <w:pPr>
              <w:spacing w:after="0" w:line="240" w:lineRule="auto"/>
              <w:jc w:val="right"/>
              <w:rPr>
                <w:rFonts w:ascii="Calibri" w:eastAsia="Times New Roman" w:hAnsi="Calibri" w:cs="Calibri"/>
                <w:color w:val="000000"/>
                <w:sz w:val="16"/>
                <w:szCs w:val="16"/>
                <w:lang w:val="bs-Latn-BA"/>
              </w:rPr>
            </w:pPr>
            <w:r w:rsidRPr="00E351CC">
              <w:rPr>
                <w:rFonts w:ascii="Calibri" w:eastAsia="Times New Roman" w:hAnsi="Calibri" w:cs="Calibri"/>
                <w:color w:val="000000"/>
                <w:sz w:val="16"/>
                <w:szCs w:val="16"/>
                <w:lang w:val="bs-Latn-BA"/>
              </w:rPr>
              <w:t>8.62</w:t>
            </w:r>
          </w:p>
        </w:tc>
        <w:tc>
          <w:tcPr>
            <w:tcW w:w="830" w:type="dxa"/>
            <w:shd w:val="clear" w:color="000000" w:fill="92D050"/>
            <w:vAlign w:val="center"/>
            <w:hideMark/>
          </w:tcPr>
          <w:p w14:paraId="72902B59" w14:textId="77777777" w:rsidR="00106401" w:rsidRPr="00E351CC" w:rsidRDefault="00106401" w:rsidP="0071516F">
            <w:pPr>
              <w:spacing w:after="0" w:line="240" w:lineRule="auto"/>
              <w:jc w:val="right"/>
              <w:rPr>
                <w:rFonts w:ascii="Calibri" w:eastAsia="Times New Roman" w:hAnsi="Calibri" w:cs="Calibri"/>
                <w:color w:val="000000"/>
                <w:sz w:val="16"/>
                <w:szCs w:val="16"/>
                <w:lang w:val="bs-Latn-BA"/>
              </w:rPr>
            </w:pPr>
            <w:r w:rsidRPr="00E351CC">
              <w:rPr>
                <w:rFonts w:ascii="Calibri" w:eastAsia="Times New Roman" w:hAnsi="Calibri" w:cs="Calibri"/>
                <w:color w:val="000000"/>
                <w:sz w:val="16"/>
                <w:szCs w:val="16"/>
                <w:lang w:val="bs-Latn-BA"/>
              </w:rPr>
              <w:t>3.18</w:t>
            </w:r>
          </w:p>
        </w:tc>
        <w:tc>
          <w:tcPr>
            <w:tcW w:w="830" w:type="dxa"/>
            <w:shd w:val="clear" w:color="000000" w:fill="FFFFFF"/>
            <w:vAlign w:val="center"/>
            <w:hideMark/>
          </w:tcPr>
          <w:p w14:paraId="1FDBE38E" w14:textId="77777777" w:rsidR="00106401" w:rsidRPr="00E351CC" w:rsidRDefault="00106401" w:rsidP="0071516F">
            <w:pPr>
              <w:spacing w:after="0" w:line="240" w:lineRule="auto"/>
              <w:jc w:val="center"/>
              <w:rPr>
                <w:rFonts w:ascii="Calibri" w:eastAsia="Times New Roman" w:hAnsi="Calibri" w:cs="Calibri"/>
                <w:sz w:val="16"/>
                <w:szCs w:val="16"/>
                <w:lang w:val="bs-Latn-BA"/>
              </w:rPr>
            </w:pPr>
            <w:r w:rsidRPr="00E351CC">
              <w:rPr>
                <w:rFonts w:ascii="Calibri" w:eastAsia="Times New Roman" w:hAnsi="Calibri" w:cs="Calibri"/>
                <w:sz w:val="16"/>
                <w:szCs w:val="16"/>
                <w:lang w:val="bs-Latn-BA"/>
              </w:rPr>
              <w:t>10</w:t>
            </w:r>
          </w:p>
        </w:tc>
        <w:tc>
          <w:tcPr>
            <w:tcW w:w="1530" w:type="dxa"/>
            <w:shd w:val="clear" w:color="000000" w:fill="FCD5B4"/>
            <w:noWrap/>
            <w:vAlign w:val="bottom"/>
            <w:hideMark/>
          </w:tcPr>
          <w:p w14:paraId="51B5798E" w14:textId="3D4197E4" w:rsidR="00106401" w:rsidRPr="00E351CC" w:rsidRDefault="00106401" w:rsidP="0071516F">
            <w:pPr>
              <w:spacing w:after="0" w:line="240" w:lineRule="auto"/>
              <w:rPr>
                <w:rFonts w:ascii="Calibri" w:eastAsia="Times New Roman" w:hAnsi="Calibri" w:cs="Calibri"/>
                <w:color w:val="000000"/>
                <w:sz w:val="16"/>
                <w:szCs w:val="16"/>
                <w:lang w:val="bs-Latn-BA"/>
              </w:rPr>
            </w:pPr>
            <w:r w:rsidRPr="00E351CC">
              <w:rPr>
                <w:rFonts w:ascii="Calibri" w:eastAsia="Times New Roman" w:hAnsi="Calibri" w:cs="Calibri"/>
                <w:color w:val="000000"/>
                <w:sz w:val="16"/>
                <w:szCs w:val="16"/>
                <w:lang w:val="bs-Latn-BA"/>
              </w:rPr>
              <w:t> </w:t>
            </w:r>
            <w:r w:rsidR="00454CED" w:rsidRPr="00E351CC">
              <w:rPr>
                <w:rFonts w:ascii="Calibri" w:eastAsia="Times New Roman" w:hAnsi="Calibri" w:cs="Calibri"/>
                <w:color w:val="000000"/>
                <w:sz w:val="16"/>
                <w:szCs w:val="16"/>
                <w:lang w:val="bs-Latn-BA"/>
              </w:rPr>
              <w:t>31,80%</w:t>
            </w:r>
          </w:p>
        </w:tc>
      </w:tr>
      <w:tr w:rsidR="00106401" w:rsidRPr="00E351CC" w14:paraId="52FDAD48" w14:textId="77777777" w:rsidTr="00454CED">
        <w:trPr>
          <w:trHeight w:val="201"/>
        </w:trPr>
        <w:tc>
          <w:tcPr>
            <w:tcW w:w="799" w:type="dxa"/>
            <w:vMerge/>
            <w:vAlign w:val="center"/>
            <w:hideMark/>
          </w:tcPr>
          <w:p w14:paraId="6FF24880" w14:textId="77777777" w:rsidR="00106401" w:rsidRPr="00E351CC" w:rsidRDefault="00106401" w:rsidP="0071516F">
            <w:pPr>
              <w:spacing w:after="0" w:line="240" w:lineRule="auto"/>
              <w:rPr>
                <w:rFonts w:ascii="Calibri" w:eastAsia="Times New Roman" w:hAnsi="Calibri" w:cs="Calibri"/>
                <w:b/>
                <w:bCs/>
                <w:color w:val="000000"/>
                <w:sz w:val="16"/>
                <w:szCs w:val="16"/>
                <w:lang w:val="bs-Latn-BA"/>
              </w:rPr>
            </w:pPr>
          </w:p>
        </w:tc>
        <w:tc>
          <w:tcPr>
            <w:tcW w:w="1464" w:type="dxa"/>
            <w:vMerge w:val="restart"/>
            <w:hideMark/>
          </w:tcPr>
          <w:p w14:paraId="3CD44A31" w14:textId="77777777" w:rsidR="00106401" w:rsidRPr="00E351CC" w:rsidRDefault="00106401" w:rsidP="0071516F">
            <w:pPr>
              <w:spacing w:after="0" w:line="240" w:lineRule="auto"/>
              <w:rPr>
                <w:rFonts w:ascii="Calibri" w:eastAsia="Times New Roman" w:hAnsi="Calibri" w:cs="Calibri"/>
                <w:color w:val="000000"/>
                <w:sz w:val="16"/>
                <w:szCs w:val="16"/>
                <w:lang w:val="bs-Latn-BA"/>
              </w:rPr>
            </w:pPr>
            <w:r w:rsidRPr="00E351CC">
              <w:rPr>
                <w:rFonts w:ascii="Calibri" w:eastAsia="Times New Roman" w:hAnsi="Calibri" w:cs="Calibri"/>
                <w:color w:val="000000"/>
                <w:sz w:val="16"/>
                <w:szCs w:val="16"/>
                <w:lang w:val="bs-Latn-BA"/>
              </w:rPr>
              <w:t xml:space="preserve">3.3. Poboljšati kvalitetu zraka na području općine </w:t>
            </w:r>
          </w:p>
        </w:tc>
        <w:tc>
          <w:tcPr>
            <w:tcW w:w="1506" w:type="dxa"/>
            <w:shd w:val="clear" w:color="000000" w:fill="DCE6F1"/>
            <w:vAlign w:val="bottom"/>
            <w:hideMark/>
          </w:tcPr>
          <w:p w14:paraId="372EFEA9" w14:textId="77777777" w:rsidR="00106401" w:rsidRPr="00E351CC" w:rsidRDefault="00106401" w:rsidP="0071516F">
            <w:pPr>
              <w:spacing w:after="0" w:line="240" w:lineRule="auto"/>
              <w:rPr>
                <w:rFonts w:ascii="Calibri" w:eastAsia="Times New Roman" w:hAnsi="Calibri" w:cs="Calibri"/>
                <w:b/>
                <w:bCs/>
                <w:color w:val="000000"/>
                <w:sz w:val="16"/>
                <w:szCs w:val="16"/>
                <w:lang w:val="bs-Latn-BA"/>
              </w:rPr>
            </w:pPr>
            <w:r w:rsidRPr="00E351CC">
              <w:rPr>
                <w:rFonts w:ascii="Calibri" w:eastAsia="Times New Roman" w:hAnsi="Calibri" w:cs="Calibri"/>
                <w:b/>
                <w:bCs/>
                <w:color w:val="000000"/>
                <w:sz w:val="16"/>
                <w:szCs w:val="16"/>
                <w:lang w:val="bs-Latn-BA"/>
              </w:rPr>
              <w:t>INDIKATORI:</w:t>
            </w:r>
          </w:p>
        </w:tc>
        <w:tc>
          <w:tcPr>
            <w:tcW w:w="865" w:type="dxa"/>
            <w:shd w:val="clear" w:color="000000" w:fill="99CCFF"/>
            <w:vAlign w:val="bottom"/>
            <w:hideMark/>
          </w:tcPr>
          <w:p w14:paraId="20EC7077" w14:textId="77777777" w:rsidR="00106401" w:rsidRPr="00E351CC" w:rsidRDefault="00106401" w:rsidP="0071516F">
            <w:pPr>
              <w:spacing w:after="0" w:line="240" w:lineRule="auto"/>
              <w:jc w:val="center"/>
              <w:rPr>
                <w:rFonts w:ascii="Calibri" w:eastAsia="Times New Roman" w:hAnsi="Calibri" w:cs="Calibri"/>
                <w:b/>
                <w:bCs/>
                <w:color w:val="000000"/>
                <w:sz w:val="16"/>
                <w:szCs w:val="16"/>
                <w:lang w:val="bs-Latn-BA"/>
              </w:rPr>
            </w:pPr>
            <w:r w:rsidRPr="00E351CC">
              <w:rPr>
                <w:rFonts w:ascii="Calibri" w:eastAsia="Times New Roman" w:hAnsi="Calibri" w:cs="Calibri"/>
                <w:b/>
                <w:bCs/>
                <w:color w:val="000000"/>
                <w:sz w:val="16"/>
                <w:szCs w:val="16"/>
                <w:lang w:val="bs-Latn-BA"/>
              </w:rPr>
              <w:t>Godina 2020</w:t>
            </w:r>
          </w:p>
        </w:tc>
        <w:tc>
          <w:tcPr>
            <w:tcW w:w="696" w:type="dxa"/>
            <w:shd w:val="clear" w:color="000000" w:fill="DCE6F1"/>
            <w:vAlign w:val="bottom"/>
            <w:hideMark/>
          </w:tcPr>
          <w:p w14:paraId="29A33B41" w14:textId="77777777" w:rsidR="00106401" w:rsidRPr="00E351CC" w:rsidRDefault="00106401" w:rsidP="0071516F">
            <w:pPr>
              <w:spacing w:after="0" w:line="240" w:lineRule="auto"/>
              <w:jc w:val="center"/>
              <w:rPr>
                <w:rFonts w:ascii="Calibri" w:eastAsia="Times New Roman" w:hAnsi="Calibri" w:cs="Calibri"/>
                <w:b/>
                <w:bCs/>
                <w:color w:val="000000"/>
                <w:sz w:val="16"/>
                <w:szCs w:val="16"/>
                <w:lang w:val="bs-Latn-BA"/>
              </w:rPr>
            </w:pPr>
            <w:r w:rsidRPr="00E351CC">
              <w:rPr>
                <w:rFonts w:ascii="Calibri" w:eastAsia="Times New Roman" w:hAnsi="Calibri" w:cs="Calibri"/>
                <w:b/>
                <w:bCs/>
                <w:color w:val="000000"/>
                <w:sz w:val="16"/>
                <w:szCs w:val="16"/>
                <w:lang w:val="bs-Latn-BA"/>
              </w:rPr>
              <w:t>Godina 2023</w:t>
            </w:r>
          </w:p>
        </w:tc>
        <w:tc>
          <w:tcPr>
            <w:tcW w:w="835" w:type="dxa"/>
            <w:shd w:val="clear" w:color="000000" w:fill="DCE6F1"/>
            <w:vAlign w:val="bottom"/>
            <w:hideMark/>
          </w:tcPr>
          <w:p w14:paraId="76250507" w14:textId="77777777" w:rsidR="00106401" w:rsidRPr="00E351CC" w:rsidRDefault="00106401" w:rsidP="0071516F">
            <w:pPr>
              <w:spacing w:after="0" w:line="240" w:lineRule="auto"/>
              <w:jc w:val="center"/>
              <w:rPr>
                <w:rFonts w:ascii="Calibri" w:eastAsia="Times New Roman" w:hAnsi="Calibri" w:cs="Calibri"/>
                <w:b/>
                <w:bCs/>
                <w:color w:val="000000"/>
                <w:sz w:val="16"/>
                <w:szCs w:val="16"/>
                <w:lang w:val="bs-Latn-BA"/>
              </w:rPr>
            </w:pPr>
            <w:r w:rsidRPr="00E351CC">
              <w:rPr>
                <w:rFonts w:ascii="Calibri" w:eastAsia="Times New Roman" w:hAnsi="Calibri" w:cs="Calibri"/>
                <w:b/>
                <w:bCs/>
                <w:color w:val="000000"/>
                <w:sz w:val="16"/>
                <w:szCs w:val="16"/>
                <w:lang w:val="bs-Latn-BA"/>
              </w:rPr>
              <w:t>Godina 2024</w:t>
            </w:r>
          </w:p>
        </w:tc>
        <w:tc>
          <w:tcPr>
            <w:tcW w:w="830" w:type="dxa"/>
            <w:shd w:val="clear" w:color="000000" w:fill="DCE6F1"/>
            <w:vAlign w:val="bottom"/>
            <w:hideMark/>
          </w:tcPr>
          <w:p w14:paraId="053EC446" w14:textId="77777777" w:rsidR="00106401" w:rsidRPr="00E351CC" w:rsidRDefault="00106401" w:rsidP="0071516F">
            <w:pPr>
              <w:spacing w:after="0" w:line="240" w:lineRule="auto"/>
              <w:jc w:val="center"/>
              <w:rPr>
                <w:rFonts w:ascii="Calibri" w:eastAsia="Times New Roman" w:hAnsi="Calibri" w:cs="Calibri"/>
                <w:b/>
                <w:bCs/>
                <w:color w:val="000000"/>
                <w:sz w:val="16"/>
                <w:szCs w:val="16"/>
                <w:lang w:val="bs-Latn-BA"/>
              </w:rPr>
            </w:pPr>
            <w:r w:rsidRPr="00E351CC">
              <w:rPr>
                <w:rFonts w:ascii="Calibri" w:eastAsia="Times New Roman" w:hAnsi="Calibri" w:cs="Calibri"/>
                <w:b/>
                <w:bCs/>
                <w:color w:val="000000"/>
                <w:sz w:val="16"/>
                <w:szCs w:val="16"/>
                <w:lang w:val="bs-Latn-BA"/>
              </w:rPr>
              <w:t>Godina 2025</w:t>
            </w:r>
          </w:p>
        </w:tc>
        <w:tc>
          <w:tcPr>
            <w:tcW w:w="830" w:type="dxa"/>
            <w:shd w:val="clear" w:color="000000" w:fill="DCE6F1"/>
            <w:vAlign w:val="bottom"/>
            <w:hideMark/>
          </w:tcPr>
          <w:p w14:paraId="53FC661A" w14:textId="77777777" w:rsidR="00106401" w:rsidRPr="00E351CC" w:rsidRDefault="00106401" w:rsidP="0071516F">
            <w:pPr>
              <w:spacing w:after="0" w:line="240" w:lineRule="auto"/>
              <w:jc w:val="center"/>
              <w:rPr>
                <w:rFonts w:ascii="Calibri" w:eastAsia="Times New Roman" w:hAnsi="Calibri" w:cs="Calibri"/>
                <w:b/>
                <w:bCs/>
                <w:color w:val="000000"/>
                <w:sz w:val="16"/>
                <w:szCs w:val="16"/>
                <w:lang w:val="bs-Latn-BA"/>
              </w:rPr>
            </w:pPr>
            <w:r w:rsidRPr="00E351CC">
              <w:rPr>
                <w:rFonts w:ascii="Calibri" w:eastAsia="Times New Roman" w:hAnsi="Calibri" w:cs="Calibri"/>
                <w:b/>
                <w:bCs/>
                <w:color w:val="000000"/>
                <w:sz w:val="16"/>
                <w:szCs w:val="16"/>
                <w:lang w:val="bs-Latn-BA"/>
              </w:rPr>
              <w:t>Godina 2027</w:t>
            </w:r>
          </w:p>
        </w:tc>
        <w:tc>
          <w:tcPr>
            <w:tcW w:w="1530" w:type="dxa"/>
            <w:shd w:val="clear" w:color="000000" w:fill="FCD5B4"/>
            <w:noWrap/>
            <w:vAlign w:val="center"/>
            <w:hideMark/>
          </w:tcPr>
          <w:p w14:paraId="14E5E7E3" w14:textId="4536281C" w:rsidR="00106401" w:rsidRPr="00E351CC" w:rsidRDefault="00106401" w:rsidP="00454CED">
            <w:pPr>
              <w:spacing w:after="0" w:line="240" w:lineRule="auto"/>
              <w:jc w:val="center"/>
              <w:rPr>
                <w:rFonts w:ascii="Calibri" w:eastAsia="Times New Roman" w:hAnsi="Calibri" w:cs="Calibri"/>
                <w:color w:val="000000"/>
                <w:sz w:val="16"/>
                <w:szCs w:val="16"/>
                <w:lang w:val="bs-Latn-BA"/>
              </w:rPr>
            </w:pPr>
          </w:p>
        </w:tc>
      </w:tr>
      <w:tr w:rsidR="00106401" w:rsidRPr="00E351CC" w14:paraId="189E8810" w14:textId="77777777" w:rsidTr="00454CED">
        <w:trPr>
          <w:trHeight w:val="403"/>
        </w:trPr>
        <w:tc>
          <w:tcPr>
            <w:tcW w:w="799" w:type="dxa"/>
            <w:vMerge/>
            <w:vAlign w:val="center"/>
            <w:hideMark/>
          </w:tcPr>
          <w:p w14:paraId="68ED7760" w14:textId="77777777" w:rsidR="00106401" w:rsidRPr="00E351CC" w:rsidRDefault="00106401" w:rsidP="0071516F">
            <w:pPr>
              <w:spacing w:after="0" w:line="240" w:lineRule="auto"/>
              <w:rPr>
                <w:rFonts w:ascii="Calibri" w:eastAsia="Times New Roman" w:hAnsi="Calibri" w:cs="Calibri"/>
                <w:b/>
                <w:bCs/>
                <w:color w:val="000000"/>
                <w:sz w:val="16"/>
                <w:szCs w:val="16"/>
                <w:lang w:val="bs-Latn-BA"/>
              </w:rPr>
            </w:pPr>
          </w:p>
        </w:tc>
        <w:tc>
          <w:tcPr>
            <w:tcW w:w="1464" w:type="dxa"/>
            <w:vMerge/>
            <w:vAlign w:val="center"/>
            <w:hideMark/>
          </w:tcPr>
          <w:p w14:paraId="79097E01" w14:textId="77777777" w:rsidR="00106401" w:rsidRPr="00E351CC" w:rsidRDefault="00106401" w:rsidP="0071516F">
            <w:pPr>
              <w:spacing w:after="0" w:line="240" w:lineRule="auto"/>
              <w:rPr>
                <w:rFonts w:ascii="Calibri" w:eastAsia="Times New Roman" w:hAnsi="Calibri" w:cs="Calibri"/>
                <w:color w:val="000000"/>
                <w:sz w:val="16"/>
                <w:szCs w:val="16"/>
                <w:lang w:val="bs-Latn-BA"/>
              </w:rPr>
            </w:pPr>
          </w:p>
        </w:tc>
        <w:tc>
          <w:tcPr>
            <w:tcW w:w="1506" w:type="dxa"/>
            <w:shd w:val="clear" w:color="000000" w:fill="FFFFFF"/>
            <w:vAlign w:val="center"/>
            <w:hideMark/>
          </w:tcPr>
          <w:p w14:paraId="7C33EE49" w14:textId="77777777" w:rsidR="00106401" w:rsidRPr="00E351CC" w:rsidRDefault="00106401" w:rsidP="0071516F">
            <w:pPr>
              <w:spacing w:after="0" w:line="240" w:lineRule="auto"/>
              <w:rPr>
                <w:rFonts w:ascii="Calibri" w:eastAsia="Times New Roman" w:hAnsi="Calibri" w:cs="Calibri"/>
                <w:i/>
                <w:iCs/>
                <w:color w:val="000000"/>
                <w:sz w:val="16"/>
                <w:szCs w:val="16"/>
                <w:lang w:val="bs-Latn-BA"/>
              </w:rPr>
            </w:pPr>
            <w:r w:rsidRPr="00E351CC">
              <w:rPr>
                <w:rFonts w:ascii="Calibri" w:eastAsia="Times New Roman" w:hAnsi="Calibri" w:cs="Calibri"/>
                <w:i/>
                <w:iCs/>
                <w:color w:val="000000"/>
                <w:sz w:val="16"/>
                <w:szCs w:val="16"/>
                <w:lang w:val="bs-Latn-BA"/>
              </w:rPr>
              <w:t>Broj godišnjih prekoračenja dnevnog prosjeka koncetracija SO2 (125 μg/m³)</w:t>
            </w:r>
          </w:p>
        </w:tc>
        <w:tc>
          <w:tcPr>
            <w:tcW w:w="865" w:type="dxa"/>
            <w:vAlign w:val="center"/>
            <w:hideMark/>
          </w:tcPr>
          <w:p w14:paraId="6F496585" w14:textId="77777777" w:rsidR="00106401" w:rsidRPr="00E351CC" w:rsidRDefault="00106401" w:rsidP="0071516F">
            <w:pPr>
              <w:spacing w:after="0" w:line="240" w:lineRule="auto"/>
              <w:jc w:val="center"/>
              <w:rPr>
                <w:rFonts w:ascii="Calibri" w:eastAsia="Times New Roman" w:hAnsi="Calibri" w:cs="Calibri"/>
                <w:color w:val="000000"/>
                <w:sz w:val="16"/>
                <w:szCs w:val="16"/>
                <w:lang w:val="bs-Latn-BA"/>
              </w:rPr>
            </w:pPr>
            <w:r w:rsidRPr="00E351CC">
              <w:rPr>
                <w:rFonts w:ascii="Calibri" w:eastAsia="Times New Roman" w:hAnsi="Calibri" w:cs="Calibri"/>
                <w:color w:val="000000"/>
                <w:sz w:val="16"/>
                <w:szCs w:val="16"/>
                <w:lang w:val="bs-Latn-BA"/>
              </w:rPr>
              <w:t>3</w:t>
            </w:r>
          </w:p>
        </w:tc>
        <w:tc>
          <w:tcPr>
            <w:tcW w:w="696" w:type="dxa"/>
            <w:shd w:val="clear" w:color="000000" w:fill="FFFFFF"/>
            <w:vAlign w:val="center"/>
            <w:hideMark/>
          </w:tcPr>
          <w:p w14:paraId="6DC89B05" w14:textId="77777777" w:rsidR="00106401" w:rsidRPr="00E351CC" w:rsidRDefault="00106401" w:rsidP="0071516F">
            <w:pPr>
              <w:spacing w:after="0" w:line="240" w:lineRule="auto"/>
              <w:jc w:val="center"/>
              <w:rPr>
                <w:rFonts w:ascii="Calibri" w:eastAsia="Times New Roman" w:hAnsi="Calibri" w:cs="Calibri"/>
                <w:color w:val="000000"/>
                <w:sz w:val="16"/>
                <w:szCs w:val="16"/>
                <w:lang w:val="bs-Latn-BA"/>
              </w:rPr>
            </w:pPr>
            <w:r w:rsidRPr="00E351CC">
              <w:rPr>
                <w:rFonts w:ascii="Calibri" w:eastAsia="Times New Roman" w:hAnsi="Calibri" w:cs="Calibri"/>
                <w:color w:val="000000"/>
                <w:sz w:val="16"/>
                <w:szCs w:val="16"/>
                <w:lang w:val="bs-Latn-BA"/>
              </w:rPr>
              <w:t>3</w:t>
            </w:r>
          </w:p>
        </w:tc>
        <w:tc>
          <w:tcPr>
            <w:tcW w:w="835" w:type="dxa"/>
            <w:shd w:val="clear" w:color="000000" w:fill="FFFFFF"/>
            <w:vAlign w:val="center"/>
            <w:hideMark/>
          </w:tcPr>
          <w:p w14:paraId="43F00AD3" w14:textId="77777777" w:rsidR="00106401" w:rsidRPr="00E351CC" w:rsidRDefault="00106401" w:rsidP="0071516F">
            <w:pPr>
              <w:spacing w:after="0" w:line="240" w:lineRule="auto"/>
              <w:jc w:val="center"/>
              <w:rPr>
                <w:rFonts w:ascii="Calibri" w:eastAsia="Times New Roman" w:hAnsi="Calibri" w:cs="Calibri"/>
                <w:color w:val="000000"/>
                <w:sz w:val="16"/>
                <w:szCs w:val="16"/>
                <w:lang w:val="bs-Latn-BA"/>
              </w:rPr>
            </w:pPr>
            <w:r w:rsidRPr="00E351CC">
              <w:rPr>
                <w:rFonts w:ascii="Calibri" w:eastAsia="Times New Roman" w:hAnsi="Calibri" w:cs="Calibri"/>
                <w:color w:val="000000"/>
                <w:sz w:val="16"/>
                <w:szCs w:val="16"/>
                <w:lang w:val="bs-Latn-BA"/>
              </w:rPr>
              <w:t>7</w:t>
            </w:r>
          </w:p>
        </w:tc>
        <w:tc>
          <w:tcPr>
            <w:tcW w:w="830" w:type="dxa"/>
            <w:shd w:val="clear" w:color="000000" w:fill="FFFFFF"/>
            <w:vAlign w:val="center"/>
            <w:hideMark/>
          </w:tcPr>
          <w:p w14:paraId="6ADC0BCE" w14:textId="77777777" w:rsidR="00106401" w:rsidRPr="00E351CC" w:rsidRDefault="00106401" w:rsidP="0071516F">
            <w:pPr>
              <w:spacing w:after="0" w:line="240" w:lineRule="auto"/>
              <w:jc w:val="center"/>
              <w:rPr>
                <w:rFonts w:ascii="Calibri" w:eastAsia="Times New Roman" w:hAnsi="Calibri" w:cs="Calibri"/>
                <w:color w:val="000000"/>
                <w:sz w:val="16"/>
                <w:szCs w:val="16"/>
                <w:lang w:val="bs-Latn-BA"/>
              </w:rPr>
            </w:pPr>
            <w:r w:rsidRPr="00E351CC">
              <w:rPr>
                <w:rFonts w:ascii="Calibri" w:eastAsia="Times New Roman" w:hAnsi="Calibri" w:cs="Calibri"/>
                <w:color w:val="000000"/>
                <w:sz w:val="16"/>
                <w:szCs w:val="16"/>
                <w:lang w:val="bs-Latn-BA"/>
              </w:rPr>
              <w:t>20</w:t>
            </w:r>
          </w:p>
        </w:tc>
        <w:tc>
          <w:tcPr>
            <w:tcW w:w="830" w:type="dxa"/>
            <w:shd w:val="clear" w:color="000000" w:fill="FFFFFF"/>
            <w:vAlign w:val="center"/>
            <w:hideMark/>
          </w:tcPr>
          <w:p w14:paraId="16BDBECC" w14:textId="77777777" w:rsidR="00106401" w:rsidRPr="00E351CC" w:rsidRDefault="00106401" w:rsidP="0071516F">
            <w:pPr>
              <w:spacing w:after="0" w:line="240" w:lineRule="auto"/>
              <w:jc w:val="center"/>
              <w:rPr>
                <w:rFonts w:ascii="Calibri" w:eastAsia="Times New Roman" w:hAnsi="Calibri" w:cs="Calibri"/>
                <w:sz w:val="16"/>
                <w:szCs w:val="16"/>
                <w:lang w:val="bs-Latn-BA"/>
              </w:rPr>
            </w:pPr>
            <w:r w:rsidRPr="00E351CC">
              <w:rPr>
                <w:rFonts w:ascii="Calibri" w:eastAsia="Times New Roman" w:hAnsi="Calibri" w:cs="Calibri"/>
                <w:sz w:val="16"/>
                <w:szCs w:val="16"/>
                <w:lang w:val="bs-Latn-BA"/>
              </w:rPr>
              <w:t>2</w:t>
            </w:r>
          </w:p>
        </w:tc>
        <w:tc>
          <w:tcPr>
            <w:tcW w:w="1530" w:type="dxa"/>
            <w:shd w:val="clear" w:color="000000" w:fill="FCD5B4"/>
            <w:noWrap/>
            <w:vAlign w:val="center"/>
            <w:hideMark/>
          </w:tcPr>
          <w:p w14:paraId="084D4D63" w14:textId="28FC8228" w:rsidR="00106401" w:rsidRPr="00E351CC" w:rsidRDefault="00454CED" w:rsidP="00454CED">
            <w:pPr>
              <w:spacing w:after="0" w:line="240" w:lineRule="auto"/>
              <w:jc w:val="center"/>
              <w:rPr>
                <w:rFonts w:ascii="Calibri" w:eastAsia="Times New Roman" w:hAnsi="Calibri" w:cs="Calibri"/>
                <w:color w:val="000000"/>
                <w:sz w:val="16"/>
                <w:szCs w:val="16"/>
                <w:lang w:val="bs-Latn-BA"/>
              </w:rPr>
            </w:pPr>
            <w:r w:rsidRPr="00E351CC">
              <w:rPr>
                <w:rFonts w:ascii="Calibri" w:eastAsia="Times New Roman" w:hAnsi="Calibri" w:cs="Calibri"/>
                <w:color w:val="000000"/>
                <w:sz w:val="16"/>
                <w:szCs w:val="16"/>
                <w:lang w:val="bs-Latn-BA"/>
              </w:rPr>
              <w:t>Niije ostvareno – 10 puta više od cilja</w:t>
            </w:r>
          </w:p>
        </w:tc>
      </w:tr>
      <w:tr w:rsidR="00106401" w:rsidRPr="00E351CC" w14:paraId="3267A775" w14:textId="77777777" w:rsidTr="00454CED">
        <w:trPr>
          <w:trHeight w:val="403"/>
        </w:trPr>
        <w:tc>
          <w:tcPr>
            <w:tcW w:w="799" w:type="dxa"/>
            <w:vMerge/>
            <w:vAlign w:val="center"/>
            <w:hideMark/>
          </w:tcPr>
          <w:p w14:paraId="14D69107" w14:textId="77777777" w:rsidR="00106401" w:rsidRPr="00E351CC" w:rsidRDefault="00106401" w:rsidP="0071516F">
            <w:pPr>
              <w:spacing w:after="0" w:line="240" w:lineRule="auto"/>
              <w:rPr>
                <w:rFonts w:ascii="Calibri" w:eastAsia="Times New Roman" w:hAnsi="Calibri" w:cs="Calibri"/>
                <w:b/>
                <w:bCs/>
                <w:color w:val="000000"/>
                <w:sz w:val="16"/>
                <w:szCs w:val="16"/>
                <w:lang w:val="bs-Latn-BA"/>
              </w:rPr>
            </w:pPr>
          </w:p>
        </w:tc>
        <w:tc>
          <w:tcPr>
            <w:tcW w:w="1464" w:type="dxa"/>
            <w:vMerge/>
            <w:vAlign w:val="center"/>
            <w:hideMark/>
          </w:tcPr>
          <w:p w14:paraId="06866A66" w14:textId="77777777" w:rsidR="00106401" w:rsidRPr="00E351CC" w:rsidRDefault="00106401" w:rsidP="0071516F">
            <w:pPr>
              <w:spacing w:after="0" w:line="240" w:lineRule="auto"/>
              <w:rPr>
                <w:rFonts w:ascii="Calibri" w:eastAsia="Times New Roman" w:hAnsi="Calibri" w:cs="Calibri"/>
                <w:color w:val="000000"/>
                <w:sz w:val="16"/>
                <w:szCs w:val="16"/>
                <w:lang w:val="bs-Latn-BA"/>
              </w:rPr>
            </w:pPr>
          </w:p>
        </w:tc>
        <w:tc>
          <w:tcPr>
            <w:tcW w:w="1506" w:type="dxa"/>
            <w:shd w:val="clear" w:color="000000" w:fill="FFFFFF"/>
            <w:vAlign w:val="center"/>
            <w:hideMark/>
          </w:tcPr>
          <w:p w14:paraId="6DAC8F03" w14:textId="77777777" w:rsidR="00106401" w:rsidRPr="00E351CC" w:rsidRDefault="00106401" w:rsidP="0071516F">
            <w:pPr>
              <w:spacing w:after="0" w:line="240" w:lineRule="auto"/>
              <w:rPr>
                <w:rFonts w:ascii="Calibri" w:eastAsia="Times New Roman" w:hAnsi="Calibri" w:cs="Calibri"/>
                <w:i/>
                <w:iCs/>
                <w:color w:val="000000"/>
                <w:sz w:val="16"/>
                <w:szCs w:val="16"/>
                <w:lang w:val="bs-Latn-BA"/>
              </w:rPr>
            </w:pPr>
            <w:r w:rsidRPr="00E351CC">
              <w:rPr>
                <w:rFonts w:ascii="Calibri" w:eastAsia="Times New Roman" w:hAnsi="Calibri" w:cs="Calibri"/>
                <w:i/>
                <w:iCs/>
                <w:color w:val="000000"/>
                <w:sz w:val="16"/>
                <w:szCs w:val="16"/>
                <w:lang w:val="bs-Latn-BA"/>
              </w:rPr>
              <w:t>Broj godišnjih prekoračenja dnevnog prosjeka koncetracija NO“ (200 μg/m³)</w:t>
            </w:r>
          </w:p>
        </w:tc>
        <w:tc>
          <w:tcPr>
            <w:tcW w:w="865" w:type="dxa"/>
            <w:shd w:val="clear" w:color="000000" w:fill="FFFFFF"/>
            <w:vAlign w:val="center"/>
            <w:hideMark/>
          </w:tcPr>
          <w:p w14:paraId="0FF75CA1" w14:textId="77777777" w:rsidR="00106401" w:rsidRPr="00E351CC" w:rsidRDefault="00106401" w:rsidP="0071516F">
            <w:pPr>
              <w:spacing w:after="0" w:line="240" w:lineRule="auto"/>
              <w:jc w:val="center"/>
              <w:rPr>
                <w:rFonts w:ascii="Calibri" w:eastAsia="Times New Roman" w:hAnsi="Calibri" w:cs="Calibri"/>
                <w:color w:val="000000"/>
                <w:sz w:val="16"/>
                <w:szCs w:val="16"/>
                <w:lang w:val="bs-Latn-BA"/>
              </w:rPr>
            </w:pPr>
            <w:r w:rsidRPr="00E351CC">
              <w:rPr>
                <w:rFonts w:ascii="Calibri" w:eastAsia="Times New Roman" w:hAnsi="Calibri" w:cs="Calibri"/>
                <w:color w:val="000000"/>
                <w:sz w:val="16"/>
                <w:szCs w:val="16"/>
                <w:lang w:val="bs-Latn-BA"/>
              </w:rPr>
              <w:t>1</w:t>
            </w:r>
          </w:p>
        </w:tc>
        <w:tc>
          <w:tcPr>
            <w:tcW w:w="696" w:type="dxa"/>
            <w:shd w:val="clear" w:color="000000" w:fill="FFFFFF"/>
            <w:vAlign w:val="center"/>
            <w:hideMark/>
          </w:tcPr>
          <w:p w14:paraId="1FA94DC1" w14:textId="77777777" w:rsidR="00106401" w:rsidRPr="00E351CC" w:rsidRDefault="00106401" w:rsidP="0071516F">
            <w:pPr>
              <w:spacing w:after="0" w:line="240" w:lineRule="auto"/>
              <w:jc w:val="center"/>
              <w:rPr>
                <w:rFonts w:ascii="Calibri" w:eastAsia="Times New Roman" w:hAnsi="Calibri" w:cs="Calibri"/>
                <w:color w:val="000000"/>
                <w:sz w:val="16"/>
                <w:szCs w:val="16"/>
                <w:lang w:val="bs-Latn-BA"/>
              </w:rPr>
            </w:pPr>
            <w:r w:rsidRPr="00E351CC">
              <w:rPr>
                <w:rFonts w:ascii="Calibri" w:eastAsia="Times New Roman" w:hAnsi="Calibri" w:cs="Calibri"/>
                <w:color w:val="000000"/>
                <w:sz w:val="16"/>
                <w:szCs w:val="16"/>
                <w:lang w:val="bs-Latn-BA"/>
              </w:rPr>
              <w:t>0</w:t>
            </w:r>
          </w:p>
        </w:tc>
        <w:tc>
          <w:tcPr>
            <w:tcW w:w="835" w:type="dxa"/>
            <w:shd w:val="clear" w:color="000000" w:fill="FFFFFF"/>
            <w:vAlign w:val="center"/>
            <w:hideMark/>
          </w:tcPr>
          <w:p w14:paraId="3D18A09B" w14:textId="77777777" w:rsidR="00106401" w:rsidRPr="00E351CC" w:rsidRDefault="00106401" w:rsidP="0071516F">
            <w:pPr>
              <w:spacing w:after="0" w:line="240" w:lineRule="auto"/>
              <w:jc w:val="center"/>
              <w:rPr>
                <w:rFonts w:ascii="Calibri" w:eastAsia="Times New Roman" w:hAnsi="Calibri" w:cs="Calibri"/>
                <w:color w:val="000000"/>
                <w:sz w:val="16"/>
                <w:szCs w:val="16"/>
                <w:lang w:val="bs-Latn-BA"/>
              </w:rPr>
            </w:pPr>
            <w:r w:rsidRPr="00E351CC">
              <w:rPr>
                <w:rFonts w:ascii="Calibri" w:eastAsia="Times New Roman" w:hAnsi="Calibri" w:cs="Calibri"/>
                <w:color w:val="000000"/>
                <w:sz w:val="16"/>
                <w:szCs w:val="16"/>
                <w:lang w:val="bs-Latn-BA"/>
              </w:rPr>
              <w:t>0</w:t>
            </w:r>
          </w:p>
        </w:tc>
        <w:tc>
          <w:tcPr>
            <w:tcW w:w="830" w:type="dxa"/>
            <w:shd w:val="clear" w:color="000000" w:fill="FFFFFF"/>
            <w:vAlign w:val="center"/>
            <w:hideMark/>
          </w:tcPr>
          <w:p w14:paraId="74D63CB0" w14:textId="77777777" w:rsidR="00106401" w:rsidRPr="00E351CC" w:rsidRDefault="00106401" w:rsidP="0071516F">
            <w:pPr>
              <w:spacing w:after="0" w:line="240" w:lineRule="auto"/>
              <w:jc w:val="center"/>
              <w:rPr>
                <w:rFonts w:ascii="Calibri" w:eastAsia="Times New Roman" w:hAnsi="Calibri" w:cs="Calibri"/>
                <w:color w:val="000000"/>
                <w:sz w:val="16"/>
                <w:szCs w:val="16"/>
                <w:lang w:val="bs-Latn-BA"/>
              </w:rPr>
            </w:pPr>
            <w:r w:rsidRPr="00E351CC">
              <w:rPr>
                <w:rFonts w:ascii="Calibri" w:eastAsia="Times New Roman" w:hAnsi="Calibri" w:cs="Calibri"/>
                <w:color w:val="000000"/>
                <w:sz w:val="16"/>
                <w:szCs w:val="16"/>
                <w:lang w:val="bs-Latn-BA"/>
              </w:rPr>
              <w:t>4</w:t>
            </w:r>
          </w:p>
        </w:tc>
        <w:tc>
          <w:tcPr>
            <w:tcW w:w="830" w:type="dxa"/>
            <w:shd w:val="clear" w:color="000000" w:fill="FFFFFF"/>
            <w:vAlign w:val="center"/>
            <w:hideMark/>
          </w:tcPr>
          <w:p w14:paraId="59E318BB" w14:textId="77777777" w:rsidR="00106401" w:rsidRPr="00E351CC" w:rsidRDefault="00106401" w:rsidP="0071516F">
            <w:pPr>
              <w:spacing w:after="0" w:line="240" w:lineRule="auto"/>
              <w:jc w:val="center"/>
              <w:rPr>
                <w:rFonts w:ascii="Calibri" w:eastAsia="Times New Roman" w:hAnsi="Calibri" w:cs="Calibri"/>
                <w:sz w:val="16"/>
                <w:szCs w:val="16"/>
                <w:lang w:val="bs-Latn-BA"/>
              </w:rPr>
            </w:pPr>
            <w:r w:rsidRPr="00E351CC">
              <w:rPr>
                <w:rFonts w:ascii="Calibri" w:eastAsia="Times New Roman" w:hAnsi="Calibri" w:cs="Calibri"/>
                <w:sz w:val="16"/>
                <w:szCs w:val="16"/>
                <w:lang w:val="bs-Latn-BA"/>
              </w:rPr>
              <w:t>0</w:t>
            </w:r>
          </w:p>
        </w:tc>
        <w:tc>
          <w:tcPr>
            <w:tcW w:w="1530" w:type="dxa"/>
            <w:shd w:val="clear" w:color="000000" w:fill="FCD5B4"/>
            <w:noWrap/>
            <w:vAlign w:val="center"/>
            <w:hideMark/>
          </w:tcPr>
          <w:p w14:paraId="7838B43E" w14:textId="49AD89BF" w:rsidR="00106401" w:rsidRPr="00E351CC" w:rsidRDefault="00454CED" w:rsidP="00454CED">
            <w:pPr>
              <w:spacing w:after="0" w:line="240" w:lineRule="auto"/>
              <w:jc w:val="center"/>
              <w:rPr>
                <w:rFonts w:ascii="Calibri" w:eastAsia="Times New Roman" w:hAnsi="Calibri" w:cs="Calibri"/>
                <w:color w:val="000000"/>
                <w:sz w:val="16"/>
                <w:szCs w:val="16"/>
                <w:lang w:val="bs-Latn-BA"/>
              </w:rPr>
            </w:pPr>
            <w:r w:rsidRPr="00E351CC">
              <w:rPr>
                <w:rFonts w:ascii="Calibri" w:eastAsia="Times New Roman" w:hAnsi="Calibri" w:cs="Calibri"/>
                <w:color w:val="000000"/>
                <w:sz w:val="16"/>
                <w:szCs w:val="16"/>
                <w:lang w:val="bs-Latn-BA"/>
              </w:rPr>
              <w:t>Nije ostvareno</w:t>
            </w:r>
          </w:p>
        </w:tc>
      </w:tr>
      <w:tr w:rsidR="00106401" w:rsidRPr="00E351CC" w14:paraId="15B7627C" w14:textId="77777777" w:rsidTr="00454CED">
        <w:trPr>
          <w:trHeight w:val="332"/>
        </w:trPr>
        <w:tc>
          <w:tcPr>
            <w:tcW w:w="799" w:type="dxa"/>
            <w:vMerge/>
            <w:vAlign w:val="center"/>
            <w:hideMark/>
          </w:tcPr>
          <w:p w14:paraId="4D9013F0" w14:textId="77777777" w:rsidR="00106401" w:rsidRPr="00E351CC" w:rsidRDefault="00106401" w:rsidP="0071516F">
            <w:pPr>
              <w:spacing w:after="0" w:line="240" w:lineRule="auto"/>
              <w:rPr>
                <w:rFonts w:ascii="Calibri" w:eastAsia="Times New Roman" w:hAnsi="Calibri" w:cs="Calibri"/>
                <w:b/>
                <w:bCs/>
                <w:color w:val="000000"/>
                <w:sz w:val="16"/>
                <w:szCs w:val="16"/>
                <w:lang w:val="bs-Latn-BA"/>
              </w:rPr>
            </w:pPr>
          </w:p>
        </w:tc>
        <w:tc>
          <w:tcPr>
            <w:tcW w:w="1464" w:type="dxa"/>
            <w:vMerge w:val="restart"/>
            <w:hideMark/>
          </w:tcPr>
          <w:p w14:paraId="2B59AF43" w14:textId="77777777" w:rsidR="00106401" w:rsidRPr="00E351CC" w:rsidRDefault="00106401" w:rsidP="0071516F">
            <w:pPr>
              <w:spacing w:after="0" w:line="240" w:lineRule="auto"/>
              <w:rPr>
                <w:rFonts w:ascii="Calibri" w:eastAsia="Times New Roman" w:hAnsi="Calibri" w:cs="Calibri"/>
                <w:color w:val="000000"/>
                <w:sz w:val="16"/>
                <w:szCs w:val="16"/>
                <w:lang w:val="bs-Latn-BA"/>
              </w:rPr>
            </w:pPr>
            <w:r w:rsidRPr="00E351CC">
              <w:rPr>
                <w:rFonts w:ascii="Calibri" w:eastAsia="Times New Roman" w:hAnsi="Calibri" w:cs="Calibri"/>
                <w:color w:val="000000"/>
                <w:sz w:val="16"/>
                <w:szCs w:val="16"/>
                <w:lang w:val="bs-Latn-BA"/>
              </w:rPr>
              <w:t>3.4. Unaprijediti javni sistem zaštite, spašavanja i sigurnosti građana</w:t>
            </w:r>
          </w:p>
        </w:tc>
        <w:tc>
          <w:tcPr>
            <w:tcW w:w="1506" w:type="dxa"/>
            <w:shd w:val="clear" w:color="000000" w:fill="FFFFFF"/>
            <w:vAlign w:val="center"/>
            <w:hideMark/>
          </w:tcPr>
          <w:p w14:paraId="2AA56559" w14:textId="77777777" w:rsidR="00106401" w:rsidRPr="00E351CC" w:rsidRDefault="00106401" w:rsidP="0071516F">
            <w:pPr>
              <w:spacing w:after="0" w:line="240" w:lineRule="auto"/>
              <w:rPr>
                <w:rFonts w:ascii="Calibri" w:eastAsia="Times New Roman" w:hAnsi="Calibri" w:cs="Calibri"/>
                <w:i/>
                <w:iCs/>
                <w:color w:val="000000"/>
                <w:sz w:val="16"/>
                <w:szCs w:val="16"/>
                <w:lang w:val="bs-Latn-BA"/>
              </w:rPr>
            </w:pPr>
            <w:r w:rsidRPr="00E351CC">
              <w:rPr>
                <w:rFonts w:ascii="Calibri" w:eastAsia="Times New Roman" w:hAnsi="Calibri" w:cs="Calibri"/>
                <w:i/>
                <w:iCs/>
                <w:color w:val="000000"/>
                <w:sz w:val="16"/>
                <w:szCs w:val="16"/>
                <w:lang w:val="bs-Latn-BA"/>
              </w:rPr>
              <w:t>Broj intervencija na klizištima</w:t>
            </w:r>
          </w:p>
        </w:tc>
        <w:tc>
          <w:tcPr>
            <w:tcW w:w="865" w:type="dxa"/>
            <w:shd w:val="clear" w:color="000000" w:fill="FFFFFF"/>
            <w:vAlign w:val="center"/>
            <w:hideMark/>
          </w:tcPr>
          <w:p w14:paraId="262DD02A" w14:textId="77777777" w:rsidR="00106401" w:rsidRPr="00E351CC" w:rsidRDefault="00106401" w:rsidP="0071516F">
            <w:pPr>
              <w:spacing w:after="0" w:line="240" w:lineRule="auto"/>
              <w:jc w:val="center"/>
              <w:rPr>
                <w:rFonts w:ascii="Calibri" w:eastAsia="Times New Roman" w:hAnsi="Calibri" w:cs="Calibri"/>
                <w:color w:val="000000"/>
                <w:sz w:val="16"/>
                <w:szCs w:val="16"/>
                <w:lang w:val="bs-Latn-BA"/>
              </w:rPr>
            </w:pPr>
            <w:r w:rsidRPr="00E351CC">
              <w:rPr>
                <w:rFonts w:ascii="Calibri" w:eastAsia="Times New Roman" w:hAnsi="Calibri" w:cs="Calibri"/>
                <w:color w:val="000000"/>
                <w:sz w:val="16"/>
                <w:szCs w:val="16"/>
                <w:lang w:val="bs-Latn-BA"/>
              </w:rPr>
              <w:t>8</w:t>
            </w:r>
          </w:p>
        </w:tc>
        <w:tc>
          <w:tcPr>
            <w:tcW w:w="696" w:type="dxa"/>
            <w:shd w:val="clear" w:color="000000" w:fill="FFFFFF"/>
            <w:vAlign w:val="center"/>
            <w:hideMark/>
          </w:tcPr>
          <w:p w14:paraId="4697A403" w14:textId="77777777" w:rsidR="00106401" w:rsidRPr="00E351CC" w:rsidRDefault="00106401" w:rsidP="0071516F">
            <w:pPr>
              <w:spacing w:after="0" w:line="240" w:lineRule="auto"/>
              <w:jc w:val="center"/>
              <w:rPr>
                <w:rFonts w:ascii="Calibri" w:eastAsia="Times New Roman" w:hAnsi="Calibri" w:cs="Calibri"/>
                <w:color w:val="000000"/>
                <w:sz w:val="16"/>
                <w:szCs w:val="16"/>
                <w:lang w:val="bs-Latn-BA"/>
              </w:rPr>
            </w:pPr>
            <w:r w:rsidRPr="00E351CC">
              <w:rPr>
                <w:rFonts w:ascii="Calibri" w:eastAsia="Times New Roman" w:hAnsi="Calibri" w:cs="Calibri"/>
                <w:color w:val="000000"/>
                <w:sz w:val="16"/>
                <w:szCs w:val="16"/>
                <w:lang w:val="bs-Latn-BA"/>
              </w:rPr>
              <w:t>5</w:t>
            </w:r>
          </w:p>
        </w:tc>
        <w:tc>
          <w:tcPr>
            <w:tcW w:w="835" w:type="dxa"/>
            <w:shd w:val="clear" w:color="000000" w:fill="FFFFFF"/>
            <w:vAlign w:val="center"/>
            <w:hideMark/>
          </w:tcPr>
          <w:p w14:paraId="427BEF3E" w14:textId="77777777" w:rsidR="00106401" w:rsidRPr="00E351CC" w:rsidRDefault="00106401" w:rsidP="0071516F">
            <w:pPr>
              <w:spacing w:after="0" w:line="240" w:lineRule="auto"/>
              <w:jc w:val="center"/>
              <w:rPr>
                <w:rFonts w:ascii="Calibri" w:eastAsia="Times New Roman" w:hAnsi="Calibri" w:cs="Calibri"/>
                <w:color w:val="000000"/>
                <w:sz w:val="16"/>
                <w:szCs w:val="16"/>
                <w:lang w:val="bs-Latn-BA"/>
              </w:rPr>
            </w:pPr>
            <w:r w:rsidRPr="00E351CC">
              <w:rPr>
                <w:rFonts w:ascii="Calibri" w:eastAsia="Times New Roman" w:hAnsi="Calibri" w:cs="Calibri"/>
                <w:color w:val="000000"/>
                <w:sz w:val="16"/>
                <w:szCs w:val="16"/>
                <w:lang w:val="bs-Latn-BA"/>
              </w:rPr>
              <w:t>3</w:t>
            </w:r>
          </w:p>
        </w:tc>
        <w:tc>
          <w:tcPr>
            <w:tcW w:w="830" w:type="dxa"/>
            <w:shd w:val="clear" w:color="000000" w:fill="FFFFFF"/>
            <w:vAlign w:val="center"/>
            <w:hideMark/>
          </w:tcPr>
          <w:p w14:paraId="2795E36F" w14:textId="77777777" w:rsidR="00106401" w:rsidRPr="00E351CC" w:rsidRDefault="00106401" w:rsidP="0071516F">
            <w:pPr>
              <w:spacing w:after="0" w:line="240" w:lineRule="auto"/>
              <w:jc w:val="center"/>
              <w:rPr>
                <w:rFonts w:ascii="Calibri" w:eastAsia="Times New Roman" w:hAnsi="Calibri" w:cs="Calibri"/>
                <w:color w:val="000000"/>
                <w:sz w:val="16"/>
                <w:szCs w:val="16"/>
                <w:lang w:val="bs-Latn-BA"/>
              </w:rPr>
            </w:pPr>
            <w:r w:rsidRPr="00E351CC">
              <w:rPr>
                <w:rFonts w:ascii="Calibri" w:eastAsia="Times New Roman" w:hAnsi="Calibri" w:cs="Calibri"/>
                <w:color w:val="000000"/>
                <w:sz w:val="16"/>
                <w:szCs w:val="16"/>
                <w:lang w:val="bs-Latn-BA"/>
              </w:rPr>
              <w:t>5</w:t>
            </w:r>
          </w:p>
        </w:tc>
        <w:tc>
          <w:tcPr>
            <w:tcW w:w="830" w:type="dxa"/>
            <w:shd w:val="clear" w:color="000000" w:fill="FFFFFF"/>
            <w:vAlign w:val="center"/>
            <w:hideMark/>
          </w:tcPr>
          <w:p w14:paraId="3C42DEDC" w14:textId="77777777" w:rsidR="00106401" w:rsidRPr="00E351CC" w:rsidRDefault="00106401" w:rsidP="0071516F">
            <w:pPr>
              <w:spacing w:after="0" w:line="240" w:lineRule="auto"/>
              <w:jc w:val="center"/>
              <w:rPr>
                <w:rFonts w:ascii="Calibri" w:eastAsia="Times New Roman" w:hAnsi="Calibri" w:cs="Calibri"/>
                <w:sz w:val="16"/>
                <w:szCs w:val="16"/>
                <w:lang w:val="bs-Latn-BA"/>
              </w:rPr>
            </w:pPr>
            <w:r w:rsidRPr="00E351CC">
              <w:rPr>
                <w:rFonts w:ascii="Calibri" w:eastAsia="Times New Roman" w:hAnsi="Calibri" w:cs="Calibri"/>
                <w:sz w:val="16"/>
                <w:szCs w:val="16"/>
                <w:lang w:val="bs-Latn-BA"/>
              </w:rPr>
              <w:t>≥3</w:t>
            </w:r>
          </w:p>
        </w:tc>
        <w:tc>
          <w:tcPr>
            <w:tcW w:w="1530" w:type="dxa"/>
            <w:shd w:val="clear" w:color="000000" w:fill="FCD5B4"/>
            <w:noWrap/>
            <w:vAlign w:val="center"/>
            <w:hideMark/>
          </w:tcPr>
          <w:p w14:paraId="6C6C66F9" w14:textId="218A3A7B" w:rsidR="00106401" w:rsidRPr="00E351CC" w:rsidRDefault="00454CED" w:rsidP="00454CED">
            <w:pPr>
              <w:spacing w:after="0" w:line="240" w:lineRule="auto"/>
              <w:jc w:val="center"/>
              <w:rPr>
                <w:rFonts w:ascii="Calibri" w:eastAsia="Times New Roman" w:hAnsi="Calibri" w:cs="Calibri"/>
                <w:color w:val="000000"/>
                <w:sz w:val="16"/>
                <w:szCs w:val="16"/>
                <w:lang w:val="bs-Latn-BA"/>
              </w:rPr>
            </w:pPr>
            <w:r w:rsidRPr="00E351CC">
              <w:rPr>
                <w:rFonts w:ascii="Calibri" w:eastAsia="Times New Roman" w:hAnsi="Calibri" w:cs="Calibri"/>
                <w:color w:val="000000"/>
                <w:sz w:val="16"/>
                <w:szCs w:val="16"/>
                <w:lang w:val="bs-Latn-BA"/>
              </w:rPr>
              <w:t>166,67%</w:t>
            </w:r>
          </w:p>
        </w:tc>
      </w:tr>
      <w:tr w:rsidR="00106401" w:rsidRPr="00E351CC" w14:paraId="749EB4C8" w14:textId="77777777" w:rsidTr="00454CED">
        <w:trPr>
          <w:trHeight w:val="296"/>
        </w:trPr>
        <w:tc>
          <w:tcPr>
            <w:tcW w:w="799" w:type="dxa"/>
            <w:vMerge/>
            <w:vAlign w:val="center"/>
            <w:hideMark/>
          </w:tcPr>
          <w:p w14:paraId="3749E49F" w14:textId="77777777" w:rsidR="00106401" w:rsidRPr="00E351CC" w:rsidRDefault="00106401" w:rsidP="0071516F">
            <w:pPr>
              <w:spacing w:after="0" w:line="240" w:lineRule="auto"/>
              <w:rPr>
                <w:rFonts w:ascii="Calibri" w:eastAsia="Times New Roman" w:hAnsi="Calibri" w:cs="Calibri"/>
                <w:b/>
                <w:bCs/>
                <w:color w:val="000000"/>
                <w:sz w:val="16"/>
                <w:szCs w:val="16"/>
                <w:lang w:val="bs-Latn-BA"/>
              </w:rPr>
            </w:pPr>
          </w:p>
        </w:tc>
        <w:tc>
          <w:tcPr>
            <w:tcW w:w="1464" w:type="dxa"/>
            <w:vMerge/>
            <w:vAlign w:val="center"/>
            <w:hideMark/>
          </w:tcPr>
          <w:p w14:paraId="28D47CBB" w14:textId="77777777" w:rsidR="00106401" w:rsidRPr="00E351CC" w:rsidRDefault="00106401" w:rsidP="0071516F">
            <w:pPr>
              <w:spacing w:after="0" w:line="240" w:lineRule="auto"/>
              <w:rPr>
                <w:rFonts w:ascii="Calibri" w:eastAsia="Times New Roman" w:hAnsi="Calibri" w:cs="Calibri"/>
                <w:b/>
                <w:bCs/>
                <w:color w:val="000000"/>
                <w:sz w:val="16"/>
                <w:szCs w:val="16"/>
                <w:lang w:val="bs-Latn-BA"/>
              </w:rPr>
            </w:pPr>
          </w:p>
        </w:tc>
        <w:tc>
          <w:tcPr>
            <w:tcW w:w="1506" w:type="dxa"/>
            <w:vAlign w:val="bottom"/>
            <w:hideMark/>
          </w:tcPr>
          <w:p w14:paraId="7AC1EB05" w14:textId="77777777" w:rsidR="00106401" w:rsidRPr="00E351CC" w:rsidRDefault="00106401" w:rsidP="0071516F">
            <w:pPr>
              <w:spacing w:after="0" w:line="240" w:lineRule="auto"/>
              <w:rPr>
                <w:rFonts w:ascii="Calibri" w:eastAsia="Times New Roman" w:hAnsi="Calibri" w:cs="Calibri"/>
                <w:sz w:val="16"/>
                <w:szCs w:val="16"/>
                <w:lang w:val="bs-Latn-BA"/>
              </w:rPr>
            </w:pPr>
            <w:r w:rsidRPr="00E351CC">
              <w:rPr>
                <w:rFonts w:ascii="Calibri" w:eastAsia="Times New Roman" w:hAnsi="Calibri" w:cs="Calibri"/>
                <w:sz w:val="16"/>
                <w:szCs w:val="16"/>
                <w:lang w:val="bs-Latn-BA"/>
              </w:rPr>
              <w:t>Sumnjiva površina pod minama (km²)</w:t>
            </w:r>
          </w:p>
        </w:tc>
        <w:tc>
          <w:tcPr>
            <w:tcW w:w="865" w:type="dxa"/>
            <w:vAlign w:val="center"/>
            <w:hideMark/>
          </w:tcPr>
          <w:p w14:paraId="7C621DE4" w14:textId="3DB26215" w:rsidR="00106401" w:rsidRPr="00E351CC" w:rsidRDefault="00106401" w:rsidP="0071516F">
            <w:pPr>
              <w:spacing w:after="0" w:line="240" w:lineRule="auto"/>
              <w:jc w:val="center"/>
              <w:rPr>
                <w:rFonts w:ascii="Calibri" w:eastAsia="Times New Roman" w:hAnsi="Calibri" w:cs="Calibri"/>
                <w:sz w:val="16"/>
                <w:szCs w:val="16"/>
                <w:lang w:val="bs-Latn-BA"/>
              </w:rPr>
            </w:pPr>
            <w:r w:rsidRPr="00E351CC">
              <w:rPr>
                <w:rFonts w:ascii="Calibri" w:eastAsia="Times New Roman" w:hAnsi="Calibri" w:cs="Calibri"/>
                <w:sz w:val="16"/>
                <w:szCs w:val="16"/>
                <w:lang w:val="bs-Latn-BA"/>
              </w:rPr>
              <w:t>2.14</w:t>
            </w:r>
            <w:r w:rsidR="00454CED" w:rsidRPr="00E351CC">
              <w:rPr>
                <w:rFonts w:ascii="Calibri" w:eastAsia="Times New Roman" w:hAnsi="Calibri" w:cs="Calibri"/>
                <w:sz w:val="16"/>
                <w:szCs w:val="16"/>
                <w:lang w:val="bs-Latn-BA"/>
              </w:rPr>
              <w:t>2</w:t>
            </w:r>
          </w:p>
        </w:tc>
        <w:tc>
          <w:tcPr>
            <w:tcW w:w="696" w:type="dxa"/>
            <w:vAlign w:val="center"/>
            <w:hideMark/>
          </w:tcPr>
          <w:p w14:paraId="5B21B66D" w14:textId="7F69902C" w:rsidR="00106401" w:rsidRPr="00E351CC" w:rsidRDefault="00106401" w:rsidP="0071516F">
            <w:pPr>
              <w:spacing w:after="0" w:line="240" w:lineRule="auto"/>
              <w:jc w:val="center"/>
              <w:rPr>
                <w:rFonts w:ascii="Calibri" w:eastAsia="Times New Roman" w:hAnsi="Calibri" w:cs="Calibri"/>
                <w:sz w:val="16"/>
                <w:szCs w:val="16"/>
                <w:lang w:val="bs-Latn-BA"/>
              </w:rPr>
            </w:pPr>
            <w:r w:rsidRPr="00E351CC">
              <w:rPr>
                <w:rFonts w:ascii="Calibri" w:eastAsia="Times New Roman" w:hAnsi="Calibri" w:cs="Calibri"/>
                <w:sz w:val="16"/>
                <w:szCs w:val="16"/>
                <w:lang w:val="bs-Latn-BA"/>
              </w:rPr>
              <w:t>2.14</w:t>
            </w:r>
            <w:r w:rsidR="00454CED" w:rsidRPr="00E351CC">
              <w:rPr>
                <w:rFonts w:ascii="Calibri" w:eastAsia="Times New Roman" w:hAnsi="Calibri" w:cs="Calibri"/>
                <w:sz w:val="16"/>
                <w:szCs w:val="16"/>
                <w:lang w:val="bs-Latn-BA"/>
              </w:rPr>
              <w:t>2</w:t>
            </w:r>
          </w:p>
        </w:tc>
        <w:tc>
          <w:tcPr>
            <w:tcW w:w="835" w:type="dxa"/>
            <w:vAlign w:val="center"/>
            <w:hideMark/>
          </w:tcPr>
          <w:p w14:paraId="37606484" w14:textId="0FCCF24E" w:rsidR="00106401" w:rsidRPr="00E351CC" w:rsidRDefault="00106401" w:rsidP="0071516F">
            <w:pPr>
              <w:spacing w:after="0" w:line="240" w:lineRule="auto"/>
              <w:jc w:val="center"/>
              <w:rPr>
                <w:rFonts w:ascii="Calibri" w:eastAsia="Times New Roman" w:hAnsi="Calibri" w:cs="Calibri"/>
                <w:sz w:val="16"/>
                <w:szCs w:val="16"/>
                <w:lang w:val="bs-Latn-BA"/>
              </w:rPr>
            </w:pPr>
            <w:r w:rsidRPr="00E351CC">
              <w:rPr>
                <w:rFonts w:ascii="Calibri" w:eastAsia="Times New Roman" w:hAnsi="Calibri" w:cs="Calibri"/>
                <w:sz w:val="16"/>
                <w:szCs w:val="16"/>
                <w:lang w:val="bs-Latn-BA"/>
              </w:rPr>
              <w:t>2.14</w:t>
            </w:r>
            <w:r w:rsidR="00454CED" w:rsidRPr="00E351CC">
              <w:rPr>
                <w:rFonts w:ascii="Calibri" w:eastAsia="Times New Roman" w:hAnsi="Calibri" w:cs="Calibri"/>
                <w:sz w:val="16"/>
                <w:szCs w:val="16"/>
                <w:lang w:val="bs-Latn-BA"/>
              </w:rPr>
              <w:t>2</w:t>
            </w:r>
          </w:p>
        </w:tc>
        <w:tc>
          <w:tcPr>
            <w:tcW w:w="830" w:type="dxa"/>
            <w:vAlign w:val="center"/>
            <w:hideMark/>
          </w:tcPr>
          <w:p w14:paraId="07FCEB88" w14:textId="447859CD" w:rsidR="00106401" w:rsidRPr="00E351CC" w:rsidRDefault="00106401" w:rsidP="0071516F">
            <w:pPr>
              <w:spacing w:after="0" w:line="240" w:lineRule="auto"/>
              <w:jc w:val="center"/>
              <w:rPr>
                <w:rFonts w:ascii="Calibri" w:eastAsia="Times New Roman" w:hAnsi="Calibri" w:cs="Calibri"/>
                <w:sz w:val="16"/>
                <w:szCs w:val="16"/>
                <w:lang w:val="bs-Latn-BA"/>
              </w:rPr>
            </w:pPr>
            <w:r w:rsidRPr="00E351CC">
              <w:rPr>
                <w:rFonts w:ascii="Calibri" w:eastAsia="Times New Roman" w:hAnsi="Calibri" w:cs="Calibri"/>
                <w:sz w:val="16"/>
                <w:szCs w:val="16"/>
                <w:lang w:val="bs-Latn-BA"/>
              </w:rPr>
              <w:t>2.14</w:t>
            </w:r>
            <w:r w:rsidR="00454CED" w:rsidRPr="00E351CC">
              <w:rPr>
                <w:rFonts w:ascii="Calibri" w:eastAsia="Times New Roman" w:hAnsi="Calibri" w:cs="Calibri"/>
                <w:sz w:val="16"/>
                <w:szCs w:val="16"/>
                <w:lang w:val="bs-Latn-BA"/>
              </w:rPr>
              <w:t>2</w:t>
            </w:r>
          </w:p>
        </w:tc>
        <w:tc>
          <w:tcPr>
            <w:tcW w:w="830" w:type="dxa"/>
            <w:vAlign w:val="center"/>
            <w:hideMark/>
          </w:tcPr>
          <w:p w14:paraId="0CE47024" w14:textId="77777777" w:rsidR="00106401" w:rsidRPr="00E351CC" w:rsidRDefault="00106401" w:rsidP="0071516F">
            <w:pPr>
              <w:spacing w:after="0" w:line="240" w:lineRule="auto"/>
              <w:jc w:val="center"/>
              <w:rPr>
                <w:rFonts w:ascii="Calibri" w:eastAsia="Times New Roman" w:hAnsi="Calibri" w:cs="Calibri"/>
                <w:sz w:val="16"/>
                <w:szCs w:val="16"/>
                <w:lang w:val="bs-Latn-BA"/>
              </w:rPr>
            </w:pPr>
            <w:r w:rsidRPr="00E351CC">
              <w:rPr>
                <w:rFonts w:ascii="Calibri" w:eastAsia="Times New Roman" w:hAnsi="Calibri" w:cs="Calibri"/>
                <w:sz w:val="16"/>
                <w:szCs w:val="16"/>
                <w:lang w:val="bs-Latn-BA"/>
              </w:rPr>
              <w:t>≤200</w:t>
            </w:r>
          </w:p>
        </w:tc>
        <w:tc>
          <w:tcPr>
            <w:tcW w:w="1530" w:type="dxa"/>
            <w:shd w:val="clear" w:color="000000" w:fill="FCD5B4"/>
            <w:noWrap/>
            <w:vAlign w:val="center"/>
            <w:hideMark/>
          </w:tcPr>
          <w:p w14:paraId="32AEBD3E" w14:textId="4EF24F35" w:rsidR="00106401" w:rsidRPr="00E351CC" w:rsidRDefault="00454CED" w:rsidP="00454CED">
            <w:pPr>
              <w:spacing w:after="0" w:line="240" w:lineRule="auto"/>
              <w:jc w:val="center"/>
              <w:rPr>
                <w:rFonts w:ascii="Calibri" w:eastAsia="Times New Roman" w:hAnsi="Calibri" w:cs="Calibri"/>
                <w:color w:val="000000"/>
                <w:sz w:val="16"/>
                <w:szCs w:val="16"/>
                <w:lang w:val="bs-Latn-BA"/>
              </w:rPr>
            </w:pPr>
            <w:r w:rsidRPr="00E351CC">
              <w:rPr>
                <w:rFonts w:ascii="Calibri" w:eastAsia="Times New Roman" w:hAnsi="Calibri" w:cs="Calibri"/>
                <w:color w:val="000000"/>
                <w:sz w:val="16"/>
                <w:szCs w:val="16"/>
                <w:lang w:val="bs-Latn-BA"/>
              </w:rPr>
              <w:t>Bez stvarnog naapretka</w:t>
            </w:r>
          </w:p>
        </w:tc>
      </w:tr>
    </w:tbl>
    <w:p w14:paraId="5887623B" w14:textId="77777777" w:rsidR="001C5245" w:rsidRPr="00E351CC" w:rsidRDefault="001C5245" w:rsidP="0025638A">
      <w:pPr>
        <w:spacing w:before="100" w:beforeAutospacing="1" w:after="100" w:afterAutospacing="1" w:line="240" w:lineRule="auto"/>
        <w:jc w:val="both"/>
        <w:rPr>
          <w:rFonts w:ascii="Times New Roman" w:eastAsia="Times New Roman" w:hAnsi="Times New Roman" w:cs="Times New Roman"/>
          <w:b/>
          <w:bCs/>
          <w:sz w:val="24"/>
          <w:szCs w:val="24"/>
          <w:lang w:val="bs-Latn-BA"/>
        </w:rPr>
      </w:pPr>
    </w:p>
    <w:p w14:paraId="5DAD6B8B" w14:textId="1EDE7DA8" w:rsidR="00106401" w:rsidRPr="00E351CC" w:rsidRDefault="001C5245" w:rsidP="006D45C3">
      <w:pPr>
        <w:pStyle w:val="Heading2"/>
        <w:rPr>
          <w:rFonts w:eastAsia="Times New Roman"/>
          <w:lang w:val="bs-Latn-BA"/>
        </w:rPr>
      </w:pPr>
      <w:bookmarkStart w:id="36" w:name="_Toc233213145"/>
      <w:r w:rsidRPr="00E351CC">
        <w:rPr>
          <w:rFonts w:eastAsia="Times New Roman"/>
          <w:lang w:val="bs-Latn-BA"/>
        </w:rPr>
        <w:t>6.1.4 Nalazi evaluacije za temu utjecaj</w:t>
      </w:r>
      <w:bookmarkEnd w:id="36"/>
    </w:p>
    <w:p w14:paraId="5C43E374" w14:textId="77777777" w:rsidR="00444404" w:rsidRPr="00E351CC" w:rsidRDefault="00444404" w:rsidP="00444404">
      <w:pPr>
        <w:pStyle w:val="NoSpacing"/>
        <w:spacing w:line="276" w:lineRule="auto"/>
        <w:rPr>
          <w:rFonts w:ascii="Times New Roman" w:hAnsi="Times New Roman" w:cs="Times New Roman"/>
          <w:sz w:val="24"/>
          <w:szCs w:val="24"/>
          <w:lang w:val="bs-Latn-BA"/>
        </w:rPr>
      </w:pPr>
      <w:r w:rsidRPr="00E351CC">
        <w:rPr>
          <w:rFonts w:ascii="Times New Roman" w:hAnsi="Times New Roman" w:cs="Times New Roman"/>
          <w:sz w:val="24"/>
          <w:szCs w:val="24"/>
          <w:lang w:val="bs-Latn-BA"/>
        </w:rPr>
        <w:t>Nalazi evaluacije po kriteriju utjecaja izvedeni su u odnosu na sljedeća pitanja:</w:t>
      </w:r>
    </w:p>
    <w:p w14:paraId="3379C38A" w14:textId="77777777" w:rsidR="00444404" w:rsidRPr="00E351CC" w:rsidRDefault="00444404" w:rsidP="00444404">
      <w:pPr>
        <w:pStyle w:val="NoSpacing"/>
        <w:spacing w:line="276" w:lineRule="auto"/>
        <w:rPr>
          <w:rFonts w:ascii="Times New Roman" w:hAnsi="Times New Roman" w:cs="Times New Roman"/>
          <w:sz w:val="24"/>
          <w:szCs w:val="24"/>
          <w:lang w:val="bs-Latn-BA"/>
        </w:rPr>
      </w:pPr>
      <w:r w:rsidRPr="00E351CC">
        <w:rPr>
          <w:rFonts w:ascii="Times New Roman" w:hAnsi="Times New Roman" w:cs="Times New Roman"/>
          <w:sz w:val="24"/>
          <w:szCs w:val="24"/>
          <w:lang w:val="bs-Latn-BA"/>
        </w:rPr>
        <w:t>• Da li je nivo pozitivnih promjena predviđenih posljedica razvojnih intervencija zadovoljavajući?</w:t>
      </w:r>
    </w:p>
    <w:p w14:paraId="614F5C46" w14:textId="77777777" w:rsidR="00444404" w:rsidRPr="00E351CC" w:rsidRDefault="00444404" w:rsidP="00444404">
      <w:pPr>
        <w:pStyle w:val="NoSpacing"/>
        <w:spacing w:line="276" w:lineRule="auto"/>
        <w:rPr>
          <w:rFonts w:ascii="Times New Roman" w:hAnsi="Times New Roman" w:cs="Times New Roman"/>
          <w:sz w:val="24"/>
          <w:szCs w:val="24"/>
          <w:lang w:val="bs-Latn-BA"/>
        </w:rPr>
      </w:pPr>
      <w:r w:rsidRPr="00E351CC">
        <w:rPr>
          <w:rFonts w:ascii="Times New Roman" w:hAnsi="Times New Roman" w:cs="Times New Roman"/>
          <w:sz w:val="24"/>
          <w:szCs w:val="24"/>
          <w:lang w:val="bs-Latn-BA"/>
        </w:rPr>
        <w:t>• Da li je bilo negativnih promjena i kakav je njihov utjecaj? Šta je uzrok takvih promjena?</w:t>
      </w:r>
    </w:p>
    <w:p w14:paraId="3C93CCC9" w14:textId="77777777" w:rsidR="00444404" w:rsidRPr="00E351CC" w:rsidRDefault="00444404" w:rsidP="00444404">
      <w:pPr>
        <w:pStyle w:val="NoSpacing"/>
        <w:spacing w:line="276" w:lineRule="auto"/>
        <w:rPr>
          <w:rFonts w:ascii="Times New Roman" w:hAnsi="Times New Roman" w:cs="Times New Roman"/>
          <w:sz w:val="24"/>
          <w:szCs w:val="24"/>
          <w:lang w:val="bs-Latn-BA"/>
        </w:rPr>
      </w:pPr>
      <w:r w:rsidRPr="00E351CC">
        <w:rPr>
          <w:rFonts w:ascii="Times New Roman" w:hAnsi="Times New Roman" w:cs="Times New Roman"/>
          <w:sz w:val="24"/>
          <w:szCs w:val="24"/>
          <w:lang w:val="bs-Latn-BA"/>
        </w:rPr>
        <w:t>• Da li je bilo nepredviđenih posljedica razvojnih intervencija i kakav je njihov utjecaj?</w:t>
      </w:r>
    </w:p>
    <w:p w14:paraId="4214BDDD" w14:textId="0D240F51" w:rsidR="001C5245" w:rsidRPr="00E351CC" w:rsidRDefault="00444404" w:rsidP="00444404">
      <w:pPr>
        <w:pStyle w:val="NoSpacing"/>
        <w:spacing w:line="276" w:lineRule="auto"/>
        <w:rPr>
          <w:rFonts w:ascii="Times New Roman" w:hAnsi="Times New Roman" w:cs="Times New Roman"/>
          <w:sz w:val="24"/>
          <w:szCs w:val="24"/>
          <w:lang w:val="bs-Latn-BA"/>
        </w:rPr>
      </w:pPr>
      <w:r w:rsidRPr="00E351CC">
        <w:rPr>
          <w:rFonts w:ascii="Times New Roman" w:hAnsi="Times New Roman" w:cs="Times New Roman"/>
          <w:sz w:val="24"/>
          <w:szCs w:val="24"/>
          <w:lang w:val="bs-Latn-BA"/>
        </w:rPr>
        <w:t>• U kojoj mjeri su učinci razvojnih intervencija usklađeni sa potrebama ciljnih grupa?</w:t>
      </w:r>
    </w:p>
    <w:p w14:paraId="2E56A391" w14:textId="77777777" w:rsidR="00747453" w:rsidRPr="00E351CC" w:rsidRDefault="00747453" w:rsidP="00747453">
      <w:pPr>
        <w:spacing w:before="100" w:beforeAutospacing="1" w:after="100" w:afterAutospacing="1" w:line="240" w:lineRule="auto"/>
        <w:jc w:val="both"/>
        <w:rPr>
          <w:rFonts w:ascii="Times New Roman" w:eastAsia="Times New Roman" w:hAnsi="Times New Roman" w:cs="Times New Roman"/>
          <w:sz w:val="24"/>
          <w:szCs w:val="24"/>
          <w:lang w:val="bs-Latn-BA"/>
        </w:rPr>
      </w:pPr>
      <w:r w:rsidRPr="00E351CC">
        <w:rPr>
          <w:rFonts w:ascii="Times New Roman" w:eastAsia="Times New Roman" w:hAnsi="Times New Roman" w:cs="Times New Roman"/>
          <w:sz w:val="24"/>
          <w:szCs w:val="24"/>
          <w:lang w:val="bs-Latn-BA"/>
        </w:rPr>
        <w:t>Evaluacija utjecaja Strategije razvoja Općine Tešanj za period 2023–2025. godina pokazuje da su provedene mjere i projekti ostvarili vidljive pozitivne efekte na više ciljnih grupa, posebno na privredne subjekte, nezaposlene osobe, korisnike javnih i administrativnih usluga, mlade, sportske organizacije, građane uključene u lokalne inicijative, ranjive kategorije stanovništva i korisnike komunalnih usluga. Međutim, ostvareni utjecaj nije ravnomjeran u svim sektorima, što se posebno vidi kroz slabije rezultate u ruralnom razvoju, socijalnoj zaštiti, prostornom planiranju, kvalitetu zraka i smanjenju minski sumnjivih površina.</w:t>
      </w:r>
    </w:p>
    <w:p w14:paraId="63353240" w14:textId="77777777" w:rsidR="00747453" w:rsidRPr="00E351CC" w:rsidRDefault="00747453" w:rsidP="00747453">
      <w:pPr>
        <w:spacing w:before="100" w:beforeAutospacing="1" w:after="100" w:afterAutospacing="1" w:line="240" w:lineRule="auto"/>
        <w:jc w:val="both"/>
        <w:rPr>
          <w:rFonts w:ascii="Times New Roman" w:eastAsia="Times New Roman" w:hAnsi="Times New Roman" w:cs="Times New Roman"/>
          <w:sz w:val="24"/>
          <w:szCs w:val="24"/>
          <w:lang w:val="bs-Latn-BA"/>
        </w:rPr>
      </w:pPr>
      <w:r w:rsidRPr="00E351CC">
        <w:rPr>
          <w:rFonts w:ascii="Times New Roman" w:eastAsia="Times New Roman" w:hAnsi="Times New Roman" w:cs="Times New Roman"/>
          <w:sz w:val="24"/>
          <w:szCs w:val="24"/>
          <w:lang w:val="bs-Latn-BA"/>
        </w:rPr>
        <w:t xml:space="preserve">U oblasti ekonomskog razvoja, najizraženiji utjecaj ostvaren je prema privrednim subjektima, investitorima i nezaposlenim osobama. Razvoj poslovnih zona, povećanje broja firmi i smanjenje nezaposlenosti ukazuju da su mjere podrške poslovnom okruženju imale konkretan razvojni efekat. Posebno se izdvaja prioritet 1.2, gdje su ciljne vrijednosti indikatora dostignute ili premašene, što potvrđuje visok stepen efektivnosti i pozitivan utjecaj na lokalnu ekonomiju. </w:t>
      </w:r>
    </w:p>
    <w:p w14:paraId="4CCDAD2B" w14:textId="14EFE541" w:rsidR="00747453" w:rsidRPr="00E351CC" w:rsidRDefault="00747453" w:rsidP="00747453">
      <w:pPr>
        <w:spacing w:before="100" w:beforeAutospacing="1" w:after="100" w:afterAutospacing="1" w:line="240" w:lineRule="auto"/>
        <w:jc w:val="both"/>
        <w:rPr>
          <w:rFonts w:ascii="Times New Roman" w:eastAsia="Times New Roman" w:hAnsi="Times New Roman" w:cs="Times New Roman"/>
          <w:sz w:val="24"/>
          <w:szCs w:val="24"/>
          <w:lang w:val="bs-Latn-BA"/>
        </w:rPr>
      </w:pPr>
      <w:r w:rsidRPr="00E351CC">
        <w:rPr>
          <w:rFonts w:ascii="Times New Roman" w:eastAsia="Times New Roman" w:hAnsi="Times New Roman" w:cs="Times New Roman"/>
          <w:b/>
          <w:bCs/>
          <w:sz w:val="24"/>
          <w:szCs w:val="24"/>
          <w:lang w:val="bs-Latn-BA"/>
        </w:rPr>
        <w:t xml:space="preserve">U okviru prvog strateškog cilja </w:t>
      </w:r>
      <w:r w:rsidRPr="00E351CC">
        <w:rPr>
          <w:rFonts w:ascii="Times New Roman" w:eastAsia="Times New Roman" w:hAnsi="Times New Roman" w:cs="Times New Roman"/>
          <w:sz w:val="24"/>
          <w:szCs w:val="24"/>
          <w:lang w:val="bs-Latn-BA"/>
        </w:rPr>
        <w:t xml:space="preserve">potrebno je izdvojiti projekte na koje su uložena značajna sredstva a to su Opremanje poslovnih zona sa infrastrukturnim sadržajem, TECH LAB i poslovni inkubator, ovaj projekat je uspostavljen i već se vide rezultati. </w:t>
      </w:r>
      <w:r w:rsidR="002317DD" w:rsidRPr="00E351CC">
        <w:rPr>
          <w:rFonts w:ascii="Times New Roman" w:eastAsia="Times New Roman" w:hAnsi="Times New Roman" w:cs="Times New Roman"/>
          <w:sz w:val="24"/>
          <w:szCs w:val="24"/>
          <w:lang w:val="bs-Latn-BA"/>
        </w:rPr>
        <w:t>Također, z</w:t>
      </w:r>
      <w:r w:rsidRPr="00E351CC">
        <w:rPr>
          <w:rFonts w:ascii="Times New Roman" w:eastAsia="Times New Roman" w:hAnsi="Times New Roman" w:cs="Times New Roman"/>
          <w:sz w:val="24"/>
          <w:szCs w:val="24"/>
          <w:lang w:val="bs-Latn-BA"/>
        </w:rPr>
        <w:t>načajna je</w:t>
      </w:r>
      <w:r w:rsidR="002317DD" w:rsidRPr="00E351CC">
        <w:rPr>
          <w:rFonts w:ascii="Times New Roman" w:eastAsia="Times New Roman" w:hAnsi="Times New Roman" w:cs="Times New Roman"/>
          <w:sz w:val="24"/>
          <w:szCs w:val="24"/>
          <w:lang w:val="bs-Latn-BA"/>
        </w:rPr>
        <w:t xml:space="preserve"> i kontinuirana p</w:t>
      </w:r>
      <w:r w:rsidRPr="00E351CC">
        <w:rPr>
          <w:rFonts w:ascii="Times New Roman" w:eastAsia="Times New Roman" w:hAnsi="Times New Roman" w:cs="Times New Roman"/>
          <w:sz w:val="24"/>
          <w:szCs w:val="24"/>
          <w:lang w:val="bs-Latn-BA"/>
        </w:rPr>
        <w:t>odrška sajamskim manifestacijam</w:t>
      </w:r>
      <w:r w:rsidR="002317DD" w:rsidRPr="00E351CC">
        <w:rPr>
          <w:rFonts w:ascii="Times New Roman" w:eastAsia="Times New Roman" w:hAnsi="Times New Roman" w:cs="Times New Roman"/>
          <w:sz w:val="24"/>
          <w:szCs w:val="24"/>
          <w:lang w:val="bs-Latn-BA"/>
        </w:rPr>
        <w:t xml:space="preserve">a ( 4 sajamske manifestacije). </w:t>
      </w:r>
      <w:r w:rsidRPr="00E351CC">
        <w:rPr>
          <w:rFonts w:ascii="Times New Roman" w:eastAsia="Times New Roman" w:hAnsi="Times New Roman" w:cs="Times New Roman"/>
          <w:sz w:val="24"/>
          <w:szCs w:val="24"/>
          <w:lang w:val="bs-Latn-BA"/>
        </w:rPr>
        <w:t>Ipak, pad količina otkupljenog mlijeka pokazuje da pozitivan ekonomski utjecaj nije podjednako zahvatio sve ciljne grupe. Poljoprivredni proizvođači, posebno proizvođači mlijeka i ruralna domaćinstva, nisu ostvarili jednak nivo koristi kao privredni sektor vezan za poslovne zone i investicije. Zbog toga se može zaključiti da je ekonomski utjecaj Strategije snažan u urbanom i privredno-investicionom segmentu, ali slabiji u ruralnom i proizvodnom sektoru.</w:t>
      </w:r>
    </w:p>
    <w:p w14:paraId="09792D01" w14:textId="10272499" w:rsidR="00747453" w:rsidRPr="00E351CC" w:rsidRDefault="00747453" w:rsidP="00747453">
      <w:pPr>
        <w:spacing w:before="100" w:beforeAutospacing="1" w:after="100" w:afterAutospacing="1" w:line="240" w:lineRule="auto"/>
        <w:jc w:val="both"/>
        <w:rPr>
          <w:rFonts w:ascii="Times New Roman" w:eastAsia="Times New Roman" w:hAnsi="Times New Roman" w:cs="Times New Roman"/>
          <w:sz w:val="24"/>
          <w:szCs w:val="24"/>
          <w:lang w:val="bs-Latn-BA"/>
        </w:rPr>
      </w:pPr>
      <w:r w:rsidRPr="00E351CC">
        <w:rPr>
          <w:rFonts w:ascii="Times New Roman" w:eastAsia="Times New Roman" w:hAnsi="Times New Roman" w:cs="Times New Roman"/>
          <w:sz w:val="24"/>
          <w:szCs w:val="24"/>
          <w:lang w:val="bs-Latn-BA"/>
        </w:rPr>
        <w:t xml:space="preserve">U okviru strateškog cilja koji se odnosi na infrastrukturu, upravu i društveni razvoj, ostvaren je najširi društveni utjecaj. Ciljne grupe koje su imale najviše koristi su građani kao korisnici </w:t>
      </w:r>
      <w:r w:rsidRPr="00E351CC">
        <w:rPr>
          <w:rFonts w:ascii="Times New Roman" w:eastAsia="Times New Roman" w:hAnsi="Times New Roman" w:cs="Times New Roman"/>
          <w:sz w:val="24"/>
          <w:szCs w:val="24"/>
          <w:lang w:val="bs-Latn-BA"/>
        </w:rPr>
        <w:lastRenderedPageBreak/>
        <w:t>javne infrastrukture</w:t>
      </w:r>
      <w:r w:rsidR="002317DD" w:rsidRPr="00E351CC">
        <w:rPr>
          <w:rFonts w:ascii="Times New Roman" w:eastAsia="Times New Roman" w:hAnsi="Times New Roman" w:cs="Times New Roman"/>
          <w:sz w:val="24"/>
          <w:szCs w:val="24"/>
          <w:lang w:val="bs-Latn-BA"/>
        </w:rPr>
        <w:t>( Izgradnja apsortske infrastrukture, Adaptacija stare zgrade Centra za socijalni rad, izgradnja infrastrukture u mjesnim sredinama, Rekonstrukcija centra za kulturu kino sale i dr.)</w:t>
      </w:r>
      <w:r w:rsidRPr="00E351CC">
        <w:rPr>
          <w:rFonts w:ascii="Times New Roman" w:eastAsia="Times New Roman" w:hAnsi="Times New Roman" w:cs="Times New Roman"/>
          <w:sz w:val="24"/>
          <w:szCs w:val="24"/>
          <w:lang w:val="bs-Latn-BA"/>
        </w:rPr>
        <w:t>, korisnici administrativnih usluga, mladi, sportski klubovi i učesnici sportskih manifestacija, organizacije civilnog društva, građani uključeni u lokalne inicijative, kao i ranjive grupe. Napredak u javnoj infrastrukturi i zadovoljstvu korisnika administrativnih usluga ukazuje na direktan pozitivan utjecaj na kvalitet života i pristup javnim uslugama. Indikatori koji se odnose na mlade, građanski aktivizam i uključivanje ranjivih grupa pokazuju da je Strategija imala i socijalno-integrativni efekat, jer je doprinijela većem uključivanju različitih kategorija stanovništva u lokalni razvoj. Ipak, izazovi u oblasti prostorno-planske dokumentacije i rast broja korisnika socijalne zaštite ukazuju da nisu svi razvojni problemi riješeni u dovoljnoj mjeri. To posebno pogađa građane kojima je potrebna socijalna podrška, kao i investitore i stanovništvo koje zavisi od jasnog prostornog planiranja.</w:t>
      </w:r>
    </w:p>
    <w:p w14:paraId="08C045CD" w14:textId="77777777" w:rsidR="00747453" w:rsidRPr="00E351CC" w:rsidRDefault="00747453" w:rsidP="00747453">
      <w:pPr>
        <w:spacing w:before="100" w:beforeAutospacing="1" w:after="100" w:afterAutospacing="1" w:line="240" w:lineRule="auto"/>
        <w:jc w:val="both"/>
        <w:rPr>
          <w:rFonts w:ascii="Times New Roman" w:eastAsia="Times New Roman" w:hAnsi="Times New Roman" w:cs="Times New Roman"/>
          <w:sz w:val="24"/>
          <w:szCs w:val="24"/>
          <w:lang w:val="bs-Latn-BA"/>
        </w:rPr>
      </w:pPr>
      <w:r w:rsidRPr="00E351CC">
        <w:rPr>
          <w:rFonts w:ascii="Times New Roman" w:eastAsia="Times New Roman" w:hAnsi="Times New Roman" w:cs="Times New Roman"/>
          <w:sz w:val="24"/>
          <w:szCs w:val="24"/>
          <w:lang w:val="bs-Latn-BA"/>
        </w:rPr>
        <w:t>U oblasti komunalnih usluga, okoliša i sigurnosti, utjecaj Strategije je neujednačen. Najpozitivniji efekti vidljivi su kod korisnika sistema vodosnabdijevanja i kanalizacione infrastrukture, gdje ostvareni indikatori pokazuju konkretno poboljšanje komunalnog standarda i kvaliteta života. Djelimičan utjecaj ostvaren je u oblasti zbrinjavanja otpada, ali pad zadovoljstva korisnika ukazuje da infrastrukturni ili organizacioni pomaci nisu u potpunosti prepoznati od strane građana. Najslabiji utjecaj zabilježen je u oblasti kvaliteta zraka, gdje pogoršanje indikatora ukazuje da mjere nisu proizvele očekivane pozitivne efekte na zdravlje i kvalitet života stanovništva. U oblasti zaštite i sigurnosti ostvareni su određeni funkcionalni rezultati, ali bez značajnijeg napretka u smanjenju minski sumnjivih površina, što znači da je utjecaj na sigurnost stanovništva i korištenje prostora ostao ograničen.</w:t>
      </w:r>
    </w:p>
    <w:p w14:paraId="5342730F" w14:textId="283805DD" w:rsidR="00747453" w:rsidRPr="00E351CC" w:rsidRDefault="00747453" w:rsidP="00747453">
      <w:pPr>
        <w:spacing w:before="100" w:beforeAutospacing="1" w:after="100" w:afterAutospacing="1" w:line="240" w:lineRule="auto"/>
        <w:jc w:val="both"/>
        <w:rPr>
          <w:rFonts w:ascii="Times New Roman" w:eastAsia="Times New Roman" w:hAnsi="Times New Roman" w:cs="Times New Roman"/>
          <w:sz w:val="24"/>
          <w:szCs w:val="24"/>
          <w:lang w:val="bs-Latn-BA"/>
        </w:rPr>
      </w:pPr>
      <w:r w:rsidRPr="00E351CC">
        <w:rPr>
          <w:rFonts w:ascii="Times New Roman" w:eastAsia="Times New Roman" w:hAnsi="Times New Roman" w:cs="Times New Roman"/>
          <w:sz w:val="24"/>
          <w:szCs w:val="24"/>
          <w:lang w:val="bs-Latn-BA"/>
        </w:rPr>
        <w:t>Shodno navedenom, Strategija razvoja Općine Tešanj za period 2023–202</w:t>
      </w:r>
      <w:r w:rsidR="003B6293">
        <w:rPr>
          <w:rFonts w:ascii="Times New Roman" w:eastAsia="Times New Roman" w:hAnsi="Times New Roman" w:cs="Times New Roman"/>
          <w:sz w:val="24"/>
          <w:szCs w:val="24"/>
          <w:lang w:val="bs-Latn-BA"/>
        </w:rPr>
        <w:t>7</w:t>
      </w:r>
      <w:r w:rsidRPr="00E351CC">
        <w:rPr>
          <w:rFonts w:ascii="Times New Roman" w:eastAsia="Times New Roman" w:hAnsi="Times New Roman" w:cs="Times New Roman"/>
          <w:sz w:val="24"/>
          <w:szCs w:val="24"/>
          <w:lang w:val="bs-Latn-BA"/>
        </w:rPr>
        <w:t>. godina ostvarila je najvidljiviji utjecaj u oblastima ekonomskog razvoja, javne infrastrukture, administrativnih usluga, uključivanja mladih i razvoja komunalne infrastrukture. Najveću korist imale su ciljne grupe povezane sa privrednim razvojem, korisnici javnih usluga, mladi, sportske organizacije i građani uključeni u lokalne aktivnosti. S druge strane, slabiji ili ograničen utjecaj evidentan je kod ruralnih proizvođača, korisnika socijalne zaštite, stanovništva pogođenog lošim kvalitetom zraka i zajednica koje žive ili koriste prostor u blizini minski sumnjivih površina. Zbog toga se može zaključiti da je Strategija proizvela značajne pozitivne razvojne efekte, ali da buduće intervencije trebaju biti snažnije usmjerene prema sektorima i ciljnim grupama kod kojih indikatori pokazuju stagnaciju, pad ili nedovoljno ostvarenje ciljnih vrijednosti.</w:t>
      </w:r>
    </w:p>
    <w:p w14:paraId="01F03F9A" w14:textId="77777777" w:rsidR="001C5245" w:rsidRPr="00E351CC" w:rsidRDefault="001C5245" w:rsidP="0025638A">
      <w:pPr>
        <w:spacing w:before="100" w:beforeAutospacing="1" w:after="100" w:afterAutospacing="1" w:line="240" w:lineRule="auto"/>
        <w:jc w:val="both"/>
        <w:rPr>
          <w:rFonts w:ascii="Times New Roman" w:eastAsia="Times New Roman" w:hAnsi="Times New Roman" w:cs="Times New Roman"/>
          <w:b/>
          <w:bCs/>
          <w:sz w:val="24"/>
          <w:szCs w:val="24"/>
          <w:lang w:val="bs-Latn-BA"/>
        </w:rPr>
      </w:pPr>
    </w:p>
    <w:p w14:paraId="6DFC463A" w14:textId="4D8ACD7B" w:rsidR="00C04190" w:rsidRPr="00E351CC" w:rsidRDefault="00C04190" w:rsidP="006D45C3">
      <w:pPr>
        <w:pStyle w:val="Heading2"/>
        <w:rPr>
          <w:rFonts w:eastAsia="Times New Roman"/>
          <w:lang w:val="bs-Latn-BA"/>
        </w:rPr>
      </w:pPr>
      <w:bookmarkStart w:id="37" w:name="_Toc233213146"/>
      <w:r w:rsidRPr="00E351CC">
        <w:rPr>
          <w:rFonts w:eastAsia="Times New Roman"/>
          <w:lang w:val="bs-Latn-BA"/>
        </w:rPr>
        <w:t>6.1.5. Nalazi evaluacije za kriterij održivosti</w:t>
      </w:r>
      <w:bookmarkEnd w:id="37"/>
    </w:p>
    <w:p w14:paraId="01BAA169" w14:textId="77777777" w:rsidR="00C265F8" w:rsidRPr="00E351CC" w:rsidRDefault="00C265F8" w:rsidP="00C265F8">
      <w:pPr>
        <w:spacing w:before="100" w:beforeAutospacing="1" w:after="100" w:afterAutospacing="1" w:line="240" w:lineRule="auto"/>
        <w:jc w:val="both"/>
        <w:rPr>
          <w:rFonts w:ascii="Times New Roman" w:eastAsia="Times New Roman" w:hAnsi="Times New Roman" w:cs="Times New Roman"/>
          <w:sz w:val="24"/>
          <w:szCs w:val="24"/>
          <w:lang w:val="bs-Latn-BA"/>
        </w:rPr>
      </w:pPr>
      <w:r w:rsidRPr="00E351CC">
        <w:rPr>
          <w:rFonts w:ascii="Times New Roman" w:eastAsia="Times New Roman" w:hAnsi="Times New Roman" w:cs="Times New Roman"/>
          <w:sz w:val="24"/>
          <w:szCs w:val="24"/>
          <w:lang w:val="bs-Latn-BA"/>
        </w:rPr>
        <w:t>Nalazi evaluacije po kriteriju održivosti odnose se na procjenu trajnosti ostvarenih rezultata i pozitivnih učinaka Strategije razvoja Općine Tešanj za period 2023–2025. godina, odnosno na ocjenu u kojoj mjeri ostvarene promjene mogu biti zadržane i nakon završetka posmatranog perioda. Održivost se posebno posmatra kroz ostvarene indikatore, realizaciju strateških projekata, finansijsku realizaciju, institucionalne kapacitete Općine i potrebu za nastavkom intervencija u pojedinim sektorima.</w:t>
      </w:r>
    </w:p>
    <w:p w14:paraId="6FCEE9FF" w14:textId="77777777" w:rsidR="00C265F8" w:rsidRPr="00E351CC" w:rsidRDefault="00C265F8" w:rsidP="00C265F8">
      <w:pPr>
        <w:spacing w:before="100" w:beforeAutospacing="1" w:after="100" w:afterAutospacing="1" w:line="240" w:lineRule="auto"/>
        <w:jc w:val="both"/>
        <w:rPr>
          <w:rFonts w:ascii="Times New Roman" w:eastAsia="Times New Roman" w:hAnsi="Times New Roman" w:cs="Times New Roman"/>
          <w:sz w:val="24"/>
          <w:szCs w:val="24"/>
          <w:lang w:val="bs-Latn-BA"/>
        </w:rPr>
      </w:pPr>
      <w:r w:rsidRPr="00E351CC">
        <w:rPr>
          <w:rFonts w:ascii="Times New Roman" w:eastAsia="Times New Roman" w:hAnsi="Times New Roman" w:cs="Times New Roman"/>
          <w:sz w:val="24"/>
          <w:szCs w:val="24"/>
          <w:lang w:val="bs-Latn-BA"/>
        </w:rPr>
        <w:t xml:space="preserve">Na osnovu analiziranih podataka može se zaključiti da održivost rezultata Strategije nije jednaka u svim oblastima. Najveći potencijal održivosti imaju intervencije koje su bile usmjerene na razvoj poslovne infrastrukture, povećanje broja poslovnih subjekata, unapređenje javne i komunalne infrastrukture, digitalnu transformaciju uprave, vodosnabdijevanje, </w:t>
      </w:r>
      <w:r w:rsidRPr="00E351CC">
        <w:rPr>
          <w:rFonts w:ascii="Times New Roman" w:eastAsia="Times New Roman" w:hAnsi="Times New Roman" w:cs="Times New Roman"/>
          <w:sz w:val="24"/>
          <w:szCs w:val="24"/>
          <w:lang w:val="bs-Latn-BA"/>
        </w:rPr>
        <w:lastRenderedPageBreak/>
        <w:t>kanalizacionu infrastrukturu i jačanje društvenih sadržaja. S druge strane, ograničena održivost prisutna je u oblastima koje zahtijevaju stalne, redovne i višegodišnje intervencije, kao što su poljoprivreda, socijalna zaštita, upravljanje otpadom, kvalitet zraka, toplifikacija, prostorno-plansko uređenje i smanjenje sigurnosnih rizika.</w:t>
      </w:r>
    </w:p>
    <w:p w14:paraId="6FF3C5F6" w14:textId="77777777" w:rsidR="00C265F8" w:rsidRPr="00E351CC" w:rsidRDefault="00C265F8" w:rsidP="00C265F8">
      <w:pPr>
        <w:spacing w:before="100" w:beforeAutospacing="1" w:after="100" w:afterAutospacing="1" w:line="240" w:lineRule="auto"/>
        <w:jc w:val="both"/>
        <w:rPr>
          <w:rFonts w:ascii="Times New Roman" w:eastAsia="Times New Roman" w:hAnsi="Times New Roman" w:cs="Times New Roman"/>
          <w:sz w:val="24"/>
          <w:szCs w:val="24"/>
          <w:lang w:val="bs-Latn-BA"/>
        </w:rPr>
      </w:pPr>
      <w:r w:rsidRPr="00E351CC">
        <w:rPr>
          <w:rFonts w:ascii="Times New Roman" w:eastAsia="Times New Roman" w:hAnsi="Times New Roman" w:cs="Times New Roman"/>
          <w:sz w:val="24"/>
          <w:szCs w:val="24"/>
          <w:lang w:val="bs-Latn-BA"/>
        </w:rPr>
        <w:t>Ukupna finansijska vrijednost implementiranih projekata u 2025. godini iznosila je 23,6 miliona KM, što pokazuje da je Strategija i u trećoj godini realizacije zadržala visok investicioni i razvojni intenzitet. Finansijska realizacija u 2025. godini iznosila je 67,30%, dok je ukupna realizacija za period 2023–2025. godina iznosila 65,69%. Ovi podaci ukazuju da postoji značajan kontinuitet u provođenju strateških intervencija, ali i da održivost zavisi od sposobnosti Općine da nastavi koordinaciju projekata, osigura finansijska sredstva i upravlja projektima koji zavise od viših nivoa vlasti.</w:t>
      </w:r>
    </w:p>
    <w:p w14:paraId="75FE558A" w14:textId="77777777" w:rsidR="00C265F8" w:rsidRPr="00E351CC" w:rsidRDefault="00C265F8" w:rsidP="00C265F8">
      <w:pPr>
        <w:spacing w:before="100" w:beforeAutospacing="1" w:after="100" w:afterAutospacing="1" w:line="240" w:lineRule="auto"/>
        <w:jc w:val="both"/>
        <w:rPr>
          <w:rFonts w:ascii="Times New Roman" w:eastAsia="Times New Roman" w:hAnsi="Times New Roman" w:cs="Times New Roman"/>
          <w:sz w:val="24"/>
          <w:szCs w:val="24"/>
          <w:lang w:val="bs-Latn-BA"/>
        </w:rPr>
      </w:pPr>
      <w:r w:rsidRPr="00E351CC">
        <w:rPr>
          <w:rFonts w:ascii="Times New Roman" w:eastAsia="Times New Roman" w:hAnsi="Times New Roman" w:cs="Times New Roman"/>
          <w:sz w:val="24"/>
          <w:szCs w:val="24"/>
          <w:lang w:val="bs-Latn-BA"/>
        </w:rPr>
        <w:t>U sektoru ekonomskog razvoja, održivim se mogu ocijeniti učinci intervencija koje su doprinijele razvoju poslovne infrastrukture, rastu broja poslovnih subjekata, jačanju investicionog ambijenta i očuvanju zaposlenosti. Broj poslovnih subjekata na području općine Tešanj u 2025. godini iznosio je 3.071, što je više od polazne vrijednosti iz 2021. godine i više od ciljne vrijednosti planirane za 2027. godinu. Ovaj indikator pokazuje da je poslovno okruženje već dostiglo nivo koji ima potencijal dugoročne održivosti. Također, broj zaposlenih je povećan u odnosu na polaznu vrijednost, iako ciljna vrijednost za 2027. godinu još nije u potpunosti dostignuta. To ukazuje da su efekti na tržište rada pozitivni, ali zahtijevaju nastavak mjera podrške zapošljavanju, razvoju ljudskih resursa i povezivanju obrazovanja sa potrebama privrede.</w:t>
      </w:r>
    </w:p>
    <w:p w14:paraId="392493FB" w14:textId="77777777" w:rsidR="00C265F8" w:rsidRPr="00E351CC" w:rsidRDefault="00C265F8" w:rsidP="00C265F8">
      <w:pPr>
        <w:spacing w:before="100" w:beforeAutospacing="1" w:after="100" w:afterAutospacing="1" w:line="240" w:lineRule="auto"/>
        <w:jc w:val="both"/>
        <w:rPr>
          <w:rFonts w:ascii="Times New Roman" w:eastAsia="Times New Roman" w:hAnsi="Times New Roman" w:cs="Times New Roman"/>
          <w:sz w:val="24"/>
          <w:szCs w:val="24"/>
          <w:lang w:val="bs-Latn-BA"/>
        </w:rPr>
      </w:pPr>
      <w:r w:rsidRPr="00E351CC">
        <w:rPr>
          <w:rFonts w:ascii="Times New Roman" w:eastAsia="Times New Roman" w:hAnsi="Times New Roman" w:cs="Times New Roman"/>
          <w:sz w:val="24"/>
          <w:szCs w:val="24"/>
          <w:lang w:val="bs-Latn-BA"/>
        </w:rPr>
        <w:t>Posebno se održivim mogu smatrati ulaganja u poslovne zone i poslovnu infrastrukturu. U 2025. godini za opremanje poslovnih zona realizovana su značajna sredstva, a ovaj tip ulaganja ima dugoročne efekte jer stvara osnovu za dolazak novih investitora, širenje postojećih firmi i otvaranje novih radnih mjesta. Istovremeno, realizacija projekata kao što su TECH LAB i poslovni inkubator dodatno jača održivost ekonomskog razvoja, jer se ne radi samo o fizičkoj infrastrukturi, nego i o stvaranju institucionalnog i razvojnog okvira za inovacije, poduzetništvo i nove poslovne ideje.</w:t>
      </w:r>
    </w:p>
    <w:p w14:paraId="4B4DDFF8" w14:textId="77777777" w:rsidR="00C265F8" w:rsidRPr="00E351CC" w:rsidRDefault="00C265F8" w:rsidP="00C265F8">
      <w:pPr>
        <w:spacing w:before="100" w:beforeAutospacing="1" w:after="100" w:afterAutospacing="1" w:line="240" w:lineRule="auto"/>
        <w:jc w:val="both"/>
        <w:rPr>
          <w:rFonts w:ascii="Times New Roman" w:eastAsia="Times New Roman" w:hAnsi="Times New Roman" w:cs="Times New Roman"/>
          <w:sz w:val="24"/>
          <w:szCs w:val="24"/>
          <w:lang w:val="bs-Latn-BA"/>
        </w:rPr>
      </w:pPr>
      <w:r w:rsidRPr="00E351CC">
        <w:rPr>
          <w:rFonts w:ascii="Times New Roman" w:eastAsia="Times New Roman" w:hAnsi="Times New Roman" w:cs="Times New Roman"/>
          <w:sz w:val="24"/>
          <w:szCs w:val="24"/>
          <w:lang w:val="bs-Latn-BA"/>
        </w:rPr>
        <w:t>Međutim, održivost ekonomskih učinaka nije ravnomjerno raspoređena na sve ciljne grupe. Poljoprivredni sektor pokazuje slabiju održivost jer zavisi od kontinuiranih poticaja, stabilnog tržišta, otkupa i organizovane podrške proizvođačima. Raniji nalazi o padu količina otkupljenog mlijeka ukazuju da ruralna domaćinstva i proizvođači mlijeka nisu u jednakoj mjeri obuhvaćeni pozitivnim efektima ekonomskog razvoja kao privredni subjekti u poslovnim zonama. Zbog toga se može zaključiti da su učinci u oblasti privrede, investicija i poslovne infrastrukture relativno održivi, dok su učinci u poljoprivredi uslovljeni nastavkom redovne podrške.</w:t>
      </w:r>
    </w:p>
    <w:p w14:paraId="05961A7E" w14:textId="77777777" w:rsidR="00C265F8" w:rsidRPr="00E351CC" w:rsidRDefault="00C265F8" w:rsidP="00C265F8">
      <w:pPr>
        <w:spacing w:before="100" w:beforeAutospacing="1" w:after="100" w:afterAutospacing="1" w:line="240" w:lineRule="auto"/>
        <w:jc w:val="both"/>
        <w:rPr>
          <w:rFonts w:ascii="Times New Roman" w:eastAsia="Times New Roman" w:hAnsi="Times New Roman" w:cs="Times New Roman"/>
          <w:sz w:val="24"/>
          <w:szCs w:val="24"/>
          <w:lang w:val="bs-Latn-BA"/>
        </w:rPr>
      </w:pPr>
      <w:r w:rsidRPr="00E351CC">
        <w:rPr>
          <w:rFonts w:ascii="Times New Roman" w:eastAsia="Times New Roman" w:hAnsi="Times New Roman" w:cs="Times New Roman"/>
          <w:sz w:val="24"/>
          <w:szCs w:val="24"/>
          <w:lang w:val="bs-Latn-BA"/>
        </w:rPr>
        <w:t>U društvenom sektoru, održivost je izražena kroz visok obim realizovanih projekata i značajna ulaganja u javnu infrastrukturu, društvene sadržaje, socijalnu podršku, obrazovanje, sport, kulturu, mlade i ranjive grupe. U 2025. godini društveni sektor imao je najviši stepen finansijske realizacije u odnosu na ostale sektore, što ukazuje na snažan kontinuitet ulaganja u kvalitet života građana. Posebno su važna ulaganja u infrastrukturu u mjesnim sredinama, dječija igrališta, pješačke i biciklističke staze, zdravstvenu zaštitu, kulturne ustanove, sportske organizacije, udruženja građana i programe podrške socijalno osjetljivim kategorijama.</w:t>
      </w:r>
    </w:p>
    <w:p w14:paraId="6A830EBD" w14:textId="77777777" w:rsidR="00C265F8" w:rsidRPr="00E351CC" w:rsidRDefault="00C265F8" w:rsidP="00C265F8">
      <w:pPr>
        <w:spacing w:before="100" w:beforeAutospacing="1" w:after="100" w:afterAutospacing="1" w:line="240" w:lineRule="auto"/>
        <w:jc w:val="both"/>
        <w:rPr>
          <w:rFonts w:ascii="Times New Roman" w:eastAsia="Times New Roman" w:hAnsi="Times New Roman" w:cs="Times New Roman"/>
          <w:sz w:val="24"/>
          <w:szCs w:val="24"/>
          <w:lang w:val="bs-Latn-BA"/>
        </w:rPr>
      </w:pPr>
      <w:r w:rsidRPr="00E351CC">
        <w:rPr>
          <w:rFonts w:ascii="Times New Roman" w:eastAsia="Times New Roman" w:hAnsi="Times New Roman" w:cs="Times New Roman"/>
          <w:sz w:val="24"/>
          <w:szCs w:val="24"/>
          <w:lang w:val="bs-Latn-BA"/>
        </w:rPr>
        <w:lastRenderedPageBreak/>
        <w:t>Održivi učinci u društvenom sektoru posebno su vidljivi kod projekata koji stvaraju trajnu infrastrukturu ili institucionalne kapacitete. Završetak nove školske zgrade u Medakovu, aktivnosti na objektu Centra za socijalni rad, ulaganja u javnu infrastrukturu i digitalna transformacija općinske uprave predstavljaju intervencije čiji se efekti mogu koristiti dugoročno. One doprinose boljoj dostupnosti javnih usluga, boljem kvalitetu života, većoj uključenosti građana i jačanju lokalnih institucija.</w:t>
      </w:r>
    </w:p>
    <w:p w14:paraId="40D966FD" w14:textId="77777777" w:rsidR="00C265F8" w:rsidRPr="00E351CC" w:rsidRDefault="00C265F8" w:rsidP="00C265F8">
      <w:pPr>
        <w:spacing w:before="100" w:beforeAutospacing="1" w:after="100" w:afterAutospacing="1" w:line="240" w:lineRule="auto"/>
        <w:jc w:val="both"/>
        <w:rPr>
          <w:rFonts w:ascii="Times New Roman" w:eastAsia="Times New Roman" w:hAnsi="Times New Roman" w:cs="Times New Roman"/>
          <w:sz w:val="24"/>
          <w:szCs w:val="24"/>
          <w:lang w:val="bs-Latn-BA"/>
        </w:rPr>
      </w:pPr>
      <w:r w:rsidRPr="00E351CC">
        <w:rPr>
          <w:rFonts w:ascii="Times New Roman" w:eastAsia="Times New Roman" w:hAnsi="Times New Roman" w:cs="Times New Roman"/>
          <w:sz w:val="24"/>
          <w:szCs w:val="24"/>
          <w:lang w:val="bs-Latn-BA"/>
        </w:rPr>
        <w:t>Istovremeno, održivost određenih društvenih programa zavisi od nastavka budžetske podrške. To se posebno odnosi na programe podrške mladima, stipendiranje studenata, podršku sportskim organizacijama, kulturne manifestacije, podršku udruženjima, pomoć socijalno ugroženim licima, podršku oboljeloj djeci, boračkim kategorijama, penzionerima i drugim ranjivim grupama. Ovi programi proizvode važne socijalne učinke, ali nisu samoodrživi bez institucionalne i finansijske podrške Općine.</w:t>
      </w:r>
    </w:p>
    <w:p w14:paraId="6F50DB30" w14:textId="77777777" w:rsidR="00C265F8" w:rsidRPr="00E351CC" w:rsidRDefault="00C265F8" w:rsidP="00C265F8">
      <w:pPr>
        <w:spacing w:before="100" w:beforeAutospacing="1" w:after="100" w:afterAutospacing="1" w:line="240" w:lineRule="auto"/>
        <w:jc w:val="both"/>
        <w:rPr>
          <w:rFonts w:ascii="Times New Roman" w:eastAsia="Times New Roman" w:hAnsi="Times New Roman" w:cs="Times New Roman"/>
          <w:sz w:val="24"/>
          <w:szCs w:val="24"/>
          <w:lang w:val="bs-Latn-BA"/>
        </w:rPr>
      </w:pPr>
      <w:r w:rsidRPr="00E351CC">
        <w:rPr>
          <w:rFonts w:ascii="Times New Roman" w:eastAsia="Times New Roman" w:hAnsi="Times New Roman" w:cs="Times New Roman"/>
          <w:sz w:val="24"/>
          <w:szCs w:val="24"/>
          <w:lang w:val="bs-Latn-BA"/>
        </w:rPr>
        <w:t>Poseban izazov za održivost društvenog razvoja predstavlja oblast socijalne zaštite. Rast potreba za socijalnom podrškom pokazuje da ostvareni razvojni rezultati ne smanjuju automatski socijalnu ranjivost stanovništva. Zbog toga održivost u ovoj oblasti zahtijeva kombinaciju socijalnih mjera, zapošljavanja, podrške porodicama, podrške ranjivim grupama i jačanja kapaciteta ustanova socijalne zaštite. Održivost društvenog razvoja ne može se posmatrati samo kroz izgrađene objekte i realizovane projekte, već i kroz sposobnost lokalne zajednice da dugoročno odgovara na potrebe stanovništva.</w:t>
      </w:r>
    </w:p>
    <w:p w14:paraId="0BF5B421" w14:textId="77777777" w:rsidR="00C265F8" w:rsidRPr="00E351CC" w:rsidRDefault="00C265F8" w:rsidP="00C265F8">
      <w:pPr>
        <w:spacing w:before="100" w:beforeAutospacing="1" w:after="100" w:afterAutospacing="1" w:line="240" w:lineRule="auto"/>
        <w:jc w:val="both"/>
        <w:rPr>
          <w:rFonts w:ascii="Times New Roman" w:eastAsia="Times New Roman" w:hAnsi="Times New Roman" w:cs="Times New Roman"/>
          <w:sz w:val="24"/>
          <w:szCs w:val="24"/>
          <w:lang w:val="bs-Latn-BA"/>
        </w:rPr>
      </w:pPr>
      <w:r w:rsidRPr="00E351CC">
        <w:rPr>
          <w:rFonts w:ascii="Times New Roman" w:eastAsia="Times New Roman" w:hAnsi="Times New Roman" w:cs="Times New Roman"/>
          <w:sz w:val="24"/>
          <w:szCs w:val="24"/>
          <w:lang w:val="bs-Latn-BA"/>
        </w:rPr>
        <w:t>U oblasti javne uprave, održivost je povezana sa digitalnom transformacijom, unapređenjem procedura i kontinuiranim praćenjem zadovoljstva građana. Izvještaj pokazuje da je digitalna transformacija općinske uprave u toku i da je izrađena mapa puta digitalne transformacije. Ovaj rezultat ima potencijal dugoročne održivosti jer stvara osnovu za moderniju, efikasniju i dostupniju upravu. Međutim, održivost zavisi od nastavka ulaganja u digitalne alate, obuku službenika, sigurnost podataka, pojednostavljenje procedura i redovno mjerenje zadovoljstva korisnika usluga.</w:t>
      </w:r>
    </w:p>
    <w:p w14:paraId="6C0C1AD8" w14:textId="77777777" w:rsidR="00C265F8" w:rsidRPr="00E351CC" w:rsidRDefault="00C265F8" w:rsidP="00C265F8">
      <w:pPr>
        <w:spacing w:before="100" w:beforeAutospacing="1" w:after="100" w:afterAutospacing="1" w:line="240" w:lineRule="auto"/>
        <w:jc w:val="both"/>
        <w:rPr>
          <w:rFonts w:ascii="Times New Roman" w:eastAsia="Times New Roman" w:hAnsi="Times New Roman" w:cs="Times New Roman"/>
          <w:sz w:val="24"/>
          <w:szCs w:val="24"/>
          <w:lang w:val="bs-Latn-BA"/>
        </w:rPr>
      </w:pPr>
      <w:r w:rsidRPr="00E351CC">
        <w:rPr>
          <w:rFonts w:ascii="Times New Roman" w:eastAsia="Times New Roman" w:hAnsi="Times New Roman" w:cs="Times New Roman"/>
          <w:sz w:val="24"/>
          <w:szCs w:val="24"/>
          <w:lang w:val="bs-Latn-BA"/>
        </w:rPr>
        <w:t>U oblasti prostorno-planske dokumentacije, održivost je ograničena. Izvještaj pokazuje da je definisanje i izgradnja nove poslovne zone uslovljeno usvajanjem Prostornog plana. To znači da nepostojanje ili kašnjenje prostorno-planske dokumentacije može ograničiti održivost ekonomskih i infrastrukturnih učinaka. Bez planskog upravljanja prostorom otežava se realizacija novih poslovnih zona, infrastrukturnih projekata, stambenih politika i dugoročnog urbanog razvoja.</w:t>
      </w:r>
    </w:p>
    <w:p w14:paraId="276ECDE7" w14:textId="77777777" w:rsidR="00C265F8" w:rsidRPr="00E351CC" w:rsidRDefault="00C265F8" w:rsidP="00C265F8">
      <w:pPr>
        <w:spacing w:before="100" w:beforeAutospacing="1" w:after="100" w:afterAutospacing="1" w:line="240" w:lineRule="auto"/>
        <w:jc w:val="both"/>
        <w:rPr>
          <w:rFonts w:ascii="Times New Roman" w:eastAsia="Times New Roman" w:hAnsi="Times New Roman" w:cs="Times New Roman"/>
          <w:sz w:val="24"/>
          <w:szCs w:val="24"/>
          <w:lang w:val="bs-Latn-BA"/>
        </w:rPr>
      </w:pPr>
      <w:r w:rsidRPr="00E351CC">
        <w:rPr>
          <w:rFonts w:ascii="Times New Roman" w:eastAsia="Times New Roman" w:hAnsi="Times New Roman" w:cs="Times New Roman"/>
          <w:sz w:val="24"/>
          <w:szCs w:val="24"/>
          <w:lang w:val="bs-Latn-BA"/>
        </w:rPr>
        <w:t>U sektoru okoliša i komunalne infrastrukture, održivost rezultata je djelimična i neujednačena. Najveći potencijal održivosti imaju projekti vodosnabdijevanja i kanalizacione infrastrukture. Rast broja domaćinstava obuhvaćenih javnim kanalizacionim sistemom, kao i nastavak aktivnosti na vodosnabdijevanju, predstavljaju dugoročno važne rezultate za građane, domaćinstva, privredne subjekte i javne ustanove. Završena Studija vodosnabdijevanja predstavlja osnovu za nastavak rješavanja ovog pitanja u punom kapacitetu, što ukazuje da su stvoreni preduslovi za održiv nastavak intervencija.</w:t>
      </w:r>
    </w:p>
    <w:p w14:paraId="60DDCD17" w14:textId="77777777" w:rsidR="00C265F8" w:rsidRPr="00E351CC" w:rsidRDefault="00C265F8" w:rsidP="00C265F8">
      <w:pPr>
        <w:spacing w:before="100" w:beforeAutospacing="1" w:after="100" w:afterAutospacing="1" w:line="240" w:lineRule="auto"/>
        <w:jc w:val="both"/>
        <w:rPr>
          <w:rFonts w:ascii="Times New Roman" w:eastAsia="Times New Roman" w:hAnsi="Times New Roman" w:cs="Times New Roman"/>
          <w:sz w:val="24"/>
          <w:szCs w:val="24"/>
          <w:lang w:val="bs-Latn-BA"/>
        </w:rPr>
      </w:pPr>
      <w:r w:rsidRPr="00E351CC">
        <w:rPr>
          <w:rFonts w:ascii="Times New Roman" w:eastAsia="Times New Roman" w:hAnsi="Times New Roman" w:cs="Times New Roman"/>
          <w:sz w:val="24"/>
          <w:szCs w:val="24"/>
          <w:lang w:val="bs-Latn-BA"/>
        </w:rPr>
        <w:t xml:space="preserve">Međutim, projekti vodosnabdijevanja i kanalizacije zahtijevaju dalja ulaganja. U 2025. godini u ekološkom sektoru realizovano je 54,29% planiranih sredstava, što pokazuje da postoje izazovi u dinamici realizacije. Pored toga, određeni projekti, poput izgradnje kanalizacione mreže i vodosnabdijevanja, ulaze u 2026. godinu kroz već ugovorene poslove. To pokazuje da </w:t>
      </w:r>
      <w:r w:rsidRPr="00E351CC">
        <w:rPr>
          <w:rFonts w:ascii="Times New Roman" w:eastAsia="Times New Roman" w:hAnsi="Times New Roman" w:cs="Times New Roman"/>
          <w:sz w:val="24"/>
          <w:szCs w:val="24"/>
          <w:lang w:val="bs-Latn-BA"/>
        </w:rPr>
        <w:lastRenderedPageBreak/>
        <w:t>održivost nije ugrožena u smislu odustajanja od projekata, ali zavisi od nastavka finansiranja, tehničke realizacije i redovnog održavanja sistema.</w:t>
      </w:r>
    </w:p>
    <w:p w14:paraId="3811D1B5" w14:textId="77777777" w:rsidR="00C265F8" w:rsidRPr="00E351CC" w:rsidRDefault="00C265F8" w:rsidP="00C265F8">
      <w:pPr>
        <w:spacing w:before="100" w:beforeAutospacing="1" w:after="100" w:afterAutospacing="1" w:line="240" w:lineRule="auto"/>
        <w:jc w:val="both"/>
        <w:rPr>
          <w:rFonts w:ascii="Times New Roman" w:eastAsia="Times New Roman" w:hAnsi="Times New Roman" w:cs="Times New Roman"/>
          <w:sz w:val="24"/>
          <w:szCs w:val="24"/>
          <w:lang w:val="bs-Latn-BA"/>
        </w:rPr>
      </w:pPr>
      <w:r w:rsidRPr="00E351CC">
        <w:rPr>
          <w:rFonts w:ascii="Times New Roman" w:eastAsia="Times New Roman" w:hAnsi="Times New Roman" w:cs="Times New Roman"/>
          <w:sz w:val="24"/>
          <w:szCs w:val="24"/>
          <w:lang w:val="bs-Latn-BA"/>
        </w:rPr>
        <w:t>Sistem zbrinjavanja komunalnog otpada pokazuje djelimičnu održivost. Broj korisnika organizovanog odvoza otpada je povećan u odnosu na polaznu vrijednost, što ukazuje na širenje obuhvata usluge. Međutim, raniji nalazi o padu zadovoljstva korisnika pokazuju da infrastrukturno ili organizaciono širenje sistema nije dovoljno ako građani ne percipiraju poboljšanje kvaliteta usluge. Zbog toga održivost u ovoj oblasti zahtijeva nastavak ulaganja u opremu, bolju organizaciju odvoza, komunikaciju sa korisnicima, edukaciju građana i razvoj principa cirkularne ekonomije.</w:t>
      </w:r>
    </w:p>
    <w:p w14:paraId="1EA6EB3E" w14:textId="77777777" w:rsidR="00C265F8" w:rsidRPr="00E351CC" w:rsidRDefault="00C265F8" w:rsidP="00C265F8">
      <w:pPr>
        <w:spacing w:before="100" w:beforeAutospacing="1" w:after="100" w:afterAutospacing="1" w:line="240" w:lineRule="auto"/>
        <w:jc w:val="both"/>
        <w:rPr>
          <w:rFonts w:ascii="Times New Roman" w:eastAsia="Times New Roman" w:hAnsi="Times New Roman" w:cs="Times New Roman"/>
          <w:sz w:val="24"/>
          <w:szCs w:val="24"/>
          <w:lang w:val="bs-Latn-BA"/>
        </w:rPr>
      </w:pPr>
      <w:r w:rsidRPr="00E351CC">
        <w:rPr>
          <w:rFonts w:ascii="Times New Roman" w:eastAsia="Times New Roman" w:hAnsi="Times New Roman" w:cs="Times New Roman"/>
          <w:sz w:val="24"/>
          <w:szCs w:val="24"/>
          <w:lang w:val="bs-Latn-BA"/>
        </w:rPr>
        <w:t>U oblasti kvaliteta zraka, održivost pozitivnih učinaka je ograničena. Iako indikator PM10 za 2025. godinu pokazuje bolju vrijednost u odnosu na polaznu vrijednost i ciljnu vrijednost za 2027. godinu, nalazi o drugim okolišnim pokazateljima i potreba za nastavkom mjera ukazuju da se ova oblast ne može smatrati trajno riješenom. Kvalitet zraka zavisi od više faktora, uključujući individualna ložišta, saobraćaj, energetsku efikasnost, toplifikaciju, korištenje obnovljivih izvora energije i ponašanje građana. Zbog toga je održivost u ovoj oblasti moguća samo uz nastavak sistemskih mjera, posebno projekata utopljavanja, iskorištenja solarne energije, toplifikacije i smanjenja emisija.</w:t>
      </w:r>
    </w:p>
    <w:p w14:paraId="049B5EE0" w14:textId="77777777" w:rsidR="00C265F8" w:rsidRPr="00E351CC" w:rsidRDefault="00C265F8" w:rsidP="00C265F8">
      <w:pPr>
        <w:spacing w:before="100" w:beforeAutospacing="1" w:after="100" w:afterAutospacing="1" w:line="240" w:lineRule="auto"/>
        <w:jc w:val="both"/>
        <w:rPr>
          <w:rFonts w:ascii="Times New Roman" w:eastAsia="Times New Roman" w:hAnsi="Times New Roman" w:cs="Times New Roman"/>
          <w:sz w:val="24"/>
          <w:szCs w:val="24"/>
          <w:lang w:val="bs-Latn-BA"/>
        </w:rPr>
      </w:pPr>
      <w:r w:rsidRPr="00E351CC">
        <w:rPr>
          <w:rFonts w:ascii="Times New Roman" w:eastAsia="Times New Roman" w:hAnsi="Times New Roman" w:cs="Times New Roman"/>
          <w:sz w:val="24"/>
          <w:szCs w:val="24"/>
          <w:lang w:val="bs-Latn-BA"/>
        </w:rPr>
        <w:t>U oblasti zaštite i sigurnosti, održivost je povezana sa jačanjem kapaciteta civilne zaštite, opremanjem službi zaštite i spašavanja i aktivnostima prevencije prirodnih i drugih nesreća. Ulaganja u opremanje službi zaštite i spašavanja imaju dugoročan karakter jer povećavaju spremnost lokalne zajednice za odgovor na rizike. Ipak, održivost je ograničena kada su u pitanju sigurnosni izazovi koji zahtijevaju dugotrajnije i koordinirane intervencije, naročito smanjenje minski sumnjivih površina i upravljanje rizicima od klizišta i drugih prirodnih nesreća.</w:t>
      </w:r>
    </w:p>
    <w:p w14:paraId="57937770" w14:textId="4601C3EE" w:rsidR="00C265F8" w:rsidRPr="00E351CC" w:rsidRDefault="00C265F8" w:rsidP="00D94258">
      <w:pPr>
        <w:spacing w:before="100" w:beforeAutospacing="1" w:after="100" w:afterAutospacing="1" w:line="240" w:lineRule="auto"/>
        <w:jc w:val="both"/>
        <w:rPr>
          <w:rFonts w:ascii="Times New Roman" w:eastAsia="Times New Roman" w:hAnsi="Times New Roman" w:cs="Times New Roman"/>
          <w:sz w:val="24"/>
          <w:szCs w:val="24"/>
          <w:lang w:val="bs-Latn-BA"/>
        </w:rPr>
      </w:pPr>
      <w:r w:rsidRPr="00E351CC">
        <w:rPr>
          <w:rFonts w:ascii="Times New Roman" w:eastAsia="Times New Roman" w:hAnsi="Times New Roman" w:cs="Times New Roman"/>
          <w:sz w:val="24"/>
          <w:szCs w:val="24"/>
          <w:lang w:val="bs-Latn-BA"/>
        </w:rPr>
        <w:t>Ključni strateški projekti pokazuju da je dio najvažnijih intervencija već završen ili je u fazi realizacije. Završeni projekti, kao što su TECH LAB i poslovni inkubator, nova školska zgrada u Medakovu i aktivnosti na Centru za socijalni rad, stvaraju osnovu za dugoročne učinke. Projekti koji su u toku, poput prolaska koridora kroz područje općine, digitalne transformacije uprave, stambenog zbrinjavanja mladih, vodosnabdijevanja i kanalizacione mreže, predstavljaju razvojne procese čija će održivost zavisiti od nastavka realizacije do kraja strateškog perioda. Posebno je važno da su pojedini poslovi već ugovoreni i prenose se u 2026. godinu, što pokazuje kontinuitet implementacije.</w:t>
      </w:r>
    </w:p>
    <w:p w14:paraId="4F59E924" w14:textId="77777777" w:rsidR="00C265F8" w:rsidRPr="00E351CC" w:rsidRDefault="00C265F8" w:rsidP="00C265F8">
      <w:pPr>
        <w:spacing w:before="100" w:beforeAutospacing="1" w:after="100" w:afterAutospacing="1" w:line="240" w:lineRule="auto"/>
        <w:jc w:val="both"/>
        <w:rPr>
          <w:rFonts w:ascii="Times New Roman" w:eastAsia="Times New Roman" w:hAnsi="Times New Roman" w:cs="Times New Roman"/>
          <w:sz w:val="24"/>
          <w:szCs w:val="24"/>
          <w:lang w:val="bs-Latn-BA"/>
        </w:rPr>
      </w:pPr>
      <w:r w:rsidRPr="00E351CC">
        <w:rPr>
          <w:rFonts w:ascii="Times New Roman" w:eastAsia="Times New Roman" w:hAnsi="Times New Roman" w:cs="Times New Roman"/>
          <w:sz w:val="24"/>
          <w:szCs w:val="24"/>
          <w:lang w:val="bs-Latn-BA"/>
        </w:rPr>
        <w:t>Ukupno posmatrano, Strategija razvoja Općine Tešanj za period 2023–2025. godina ostvarila je rezultate koji u značajnom dijelu imaju potencijal održivosti. Najodrživiji rezultati ostvareni su u oblastima poslovne infrastrukture, rasta broja poslovnih subjekata, javne infrastrukture, digitalizacije uprave, vodosnabdijevanja, kanalizacione infrastrukture, obrazovne i društvene infrastrukture, te jačanja kapaciteta lokalne zajednice.</w:t>
      </w:r>
    </w:p>
    <w:p w14:paraId="4751E1AB" w14:textId="77777777" w:rsidR="00C265F8" w:rsidRPr="00E351CC" w:rsidRDefault="00C265F8" w:rsidP="00C265F8">
      <w:pPr>
        <w:spacing w:before="100" w:beforeAutospacing="1" w:after="100" w:afterAutospacing="1" w:line="240" w:lineRule="auto"/>
        <w:jc w:val="both"/>
        <w:rPr>
          <w:rFonts w:ascii="Times New Roman" w:eastAsia="Times New Roman" w:hAnsi="Times New Roman" w:cs="Times New Roman"/>
          <w:sz w:val="24"/>
          <w:szCs w:val="24"/>
          <w:lang w:val="bs-Latn-BA"/>
        </w:rPr>
      </w:pPr>
      <w:r w:rsidRPr="00E351CC">
        <w:rPr>
          <w:rFonts w:ascii="Times New Roman" w:eastAsia="Times New Roman" w:hAnsi="Times New Roman" w:cs="Times New Roman"/>
          <w:sz w:val="24"/>
          <w:szCs w:val="24"/>
          <w:lang w:val="bs-Latn-BA"/>
        </w:rPr>
        <w:t>S druge strane, održivost je ograničena u oblastima koje zahtijevaju stalnu institucionalnu i finansijsku podršku. To se posebno odnosi na poljoprivredu, socijalnu zaštitu, podršku mladima i ranjivim grupama, upravljanje otpadom, kvalitet zraka, toplifikaciju, prostorno planiranje i sigurnost prostora. Buduće intervencije potrebno je usmjeriti prema sektorima i ciljnim grupama kod kojih indikatori pokazuju stagnaciju, nedovoljno ostvarenje ciljnih vrijednosti ili zavisnost od kontinuirane podrške.</w:t>
      </w:r>
    </w:p>
    <w:p w14:paraId="2B4B43ED" w14:textId="77777777" w:rsidR="00C265F8" w:rsidRPr="00E351CC" w:rsidRDefault="00C265F8" w:rsidP="00C265F8">
      <w:pPr>
        <w:spacing w:before="100" w:beforeAutospacing="1" w:after="100" w:afterAutospacing="1" w:line="240" w:lineRule="auto"/>
        <w:jc w:val="both"/>
        <w:rPr>
          <w:rFonts w:ascii="Times New Roman" w:eastAsia="Times New Roman" w:hAnsi="Times New Roman" w:cs="Times New Roman"/>
          <w:b/>
          <w:bCs/>
          <w:sz w:val="24"/>
          <w:szCs w:val="24"/>
          <w:lang w:val="bs-Latn-BA"/>
        </w:rPr>
      </w:pPr>
      <w:r w:rsidRPr="00E351CC">
        <w:rPr>
          <w:rFonts w:ascii="Times New Roman" w:eastAsia="Times New Roman" w:hAnsi="Times New Roman" w:cs="Times New Roman"/>
          <w:sz w:val="24"/>
          <w:szCs w:val="24"/>
          <w:lang w:val="bs-Latn-BA"/>
        </w:rPr>
        <w:lastRenderedPageBreak/>
        <w:t>Nalaze o održivosti treba posmatrati kao procjenu zasnovanu na podacima za prve tri godine implementacije Strategije. Puna održivost učinaka moći će se pouzdanije ocijeniti nakon završetka strateškog perioda, kada bude moguće utvrditi da li su ostvareni rezultati zadržani, prošireni i institucionalizirani. Ipak, dosadašnji nalazi pokazuju da Općina Tešanj ima stabilnu osnovu za nastavak održivog razvoja, uz potrebu jačeg fokusiranja na sektore u kojima pozitivni efekti još nisu dovoljno trajni ili ravnomjerno raspoređeni na sve ciljne grupe</w:t>
      </w:r>
      <w:r w:rsidRPr="00E351CC">
        <w:rPr>
          <w:rFonts w:ascii="Times New Roman" w:eastAsia="Times New Roman" w:hAnsi="Times New Roman" w:cs="Times New Roman"/>
          <w:b/>
          <w:bCs/>
          <w:sz w:val="24"/>
          <w:szCs w:val="24"/>
          <w:lang w:val="bs-Latn-BA"/>
        </w:rPr>
        <w:t>.</w:t>
      </w:r>
    </w:p>
    <w:p w14:paraId="788A60C2" w14:textId="77777777" w:rsidR="001C5245" w:rsidRPr="00E351CC" w:rsidRDefault="001C5245" w:rsidP="0025638A">
      <w:pPr>
        <w:spacing w:before="100" w:beforeAutospacing="1" w:after="100" w:afterAutospacing="1" w:line="240" w:lineRule="auto"/>
        <w:jc w:val="both"/>
        <w:rPr>
          <w:rFonts w:ascii="Times New Roman" w:eastAsia="Times New Roman" w:hAnsi="Times New Roman" w:cs="Times New Roman"/>
          <w:b/>
          <w:bCs/>
          <w:sz w:val="24"/>
          <w:szCs w:val="24"/>
          <w:lang w:val="bs-Latn-BA"/>
        </w:rPr>
      </w:pPr>
    </w:p>
    <w:p w14:paraId="26CBC182" w14:textId="72035A83" w:rsidR="001C5245" w:rsidRPr="00E351CC" w:rsidRDefault="00C265F8" w:rsidP="006D45C3">
      <w:pPr>
        <w:pStyle w:val="Heading2"/>
        <w:rPr>
          <w:rFonts w:eastAsia="Times New Roman"/>
          <w:lang w:val="bs-Latn-BA"/>
        </w:rPr>
      </w:pPr>
      <w:bookmarkStart w:id="38" w:name="_Toc233213147"/>
      <w:r w:rsidRPr="00E351CC">
        <w:rPr>
          <w:rFonts w:eastAsia="Times New Roman"/>
          <w:lang w:val="bs-Latn-BA"/>
        </w:rPr>
        <w:t>6.2. Procjena modela upravljanja i institucionalnih kapaciteta</w:t>
      </w:r>
      <w:bookmarkEnd w:id="38"/>
    </w:p>
    <w:p w14:paraId="17824933" w14:textId="3D641E6C" w:rsidR="00BC79E3" w:rsidRPr="00E351CC" w:rsidRDefault="00BC79E3" w:rsidP="00BC79E3">
      <w:pPr>
        <w:pStyle w:val="NoSpacing"/>
        <w:jc w:val="both"/>
        <w:rPr>
          <w:rFonts w:ascii="Times New Roman" w:hAnsi="Times New Roman"/>
          <w:sz w:val="24"/>
          <w:szCs w:val="24"/>
          <w:lang w:val="bs-Latn-BA"/>
        </w:rPr>
      </w:pPr>
      <w:r w:rsidRPr="00E351CC">
        <w:rPr>
          <w:rFonts w:ascii="Times New Roman" w:hAnsi="Times New Roman"/>
          <w:sz w:val="24"/>
          <w:szCs w:val="24"/>
          <w:lang w:val="bs-Latn-BA"/>
        </w:rPr>
        <w:t>Unutrašnja organizacija općinske uprave uređena je Pravilnikom o unutrašnjoj sistematizaciji i organizaciji. Općina Tešanja svoje nadležnosti obavlja kroz 6 službi i to: Služba za društvene djelatnosti i investicije, koju čine tri odjeljenja; Služba za finansije, privredu, komunalne i inspekcijske poslove, koju čine četiri odjeljenja; Služba za katastar, urbanizam i imovinsko-pravne poslove, koju čine tri odjeljenja; Služba civilne zaštite, koju čine tri odjeljenja; Služba za boračko-invalidsku zaštitu i opću upravu, koju čine tri odjeljenja i</w:t>
      </w:r>
    </w:p>
    <w:p w14:paraId="7C3EE95D" w14:textId="77777777" w:rsidR="00BC79E3" w:rsidRPr="00E351CC" w:rsidRDefault="00BC79E3" w:rsidP="00BC79E3">
      <w:pPr>
        <w:pStyle w:val="NoSpacing"/>
        <w:jc w:val="both"/>
        <w:rPr>
          <w:rFonts w:ascii="Times New Roman" w:hAnsi="Times New Roman"/>
          <w:sz w:val="24"/>
          <w:szCs w:val="24"/>
          <w:lang w:val="bs-Latn-BA"/>
        </w:rPr>
      </w:pPr>
      <w:r w:rsidRPr="00E351CC">
        <w:rPr>
          <w:rFonts w:ascii="Times New Roman" w:hAnsi="Times New Roman"/>
          <w:sz w:val="24"/>
          <w:szCs w:val="24"/>
          <w:lang w:val="bs-Latn-BA"/>
        </w:rPr>
        <w:t>Služba za internu reviziju.</w:t>
      </w:r>
    </w:p>
    <w:p w14:paraId="148B9A11" w14:textId="77777777" w:rsidR="00BC79E3" w:rsidRPr="00E351CC" w:rsidRDefault="00BC79E3" w:rsidP="00BC79E3">
      <w:pPr>
        <w:pStyle w:val="NoSpacing"/>
        <w:jc w:val="both"/>
        <w:rPr>
          <w:rFonts w:ascii="Times New Roman" w:hAnsi="Times New Roman"/>
          <w:lang w:val="bs-Latn-BA"/>
        </w:rPr>
      </w:pPr>
    </w:p>
    <w:p w14:paraId="4AA23ED7" w14:textId="77777777" w:rsidR="00BC79E3" w:rsidRPr="00E351CC" w:rsidRDefault="00BC79E3" w:rsidP="00BC79E3">
      <w:pPr>
        <w:pStyle w:val="NoSpacing"/>
        <w:jc w:val="both"/>
        <w:rPr>
          <w:rFonts w:ascii="Times New Roman" w:hAnsi="Times New Roman"/>
          <w:sz w:val="24"/>
          <w:szCs w:val="24"/>
          <w:lang w:val="bs-Latn-BA"/>
        </w:rPr>
      </w:pPr>
      <w:r w:rsidRPr="00E351CC">
        <w:rPr>
          <w:rFonts w:ascii="Times New Roman" w:hAnsi="Times New Roman"/>
          <w:sz w:val="24"/>
          <w:szCs w:val="24"/>
          <w:lang w:val="bs-Latn-BA"/>
        </w:rPr>
        <w:t>Broj popunjenih radnih mjesta predviđenih sistematizacijom unutar općinskog organa uprave je 95 državnih službenika i namještenika.</w:t>
      </w:r>
    </w:p>
    <w:p w14:paraId="2FC3B713" w14:textId="77777777" w:rsidR="0048241A" w:rsidRPr="00E351CC" w:rsidRDefault="0048241A" w:rsidP="00BC79E3">
      <w:pPr>
        <w:pStyle w:val="NoSpacing"/>
        <w:jc w:val="both"/>
        <w:rPr>
          <w:rFonts w:ascii="Times New Roman" w:hAnsi="Times New Roman"/>
          <w:sz w:val="24"/>
          <w:szCs w:val="24"/>
          <w:lang w:val="bs-Latn-BA"/>
        </w:rPr>
      </w:pPr>
    </w:p>
    <w:p w14:paraId="1616AEAB" w14:textId="0FC23868" w:rsidR="0048241A" w:rsidRPr="00E351CC" w:rsidRDefault="003B6293" w:rsidP="0048241A">
      <w:pPr>
        <w:pStyle w:val="NoSpacing"/>
        <w:jc w:val="both"/>
        <w:rPr>
          <w:rFonts w:ascii="Times New Roman" w:hAnsi="Times New Roman"/>
          <w:sz w:val="24"/>
          <w:szCs w:val="24"/>
          <w:lang w:val="bs-Latn-BA"/>
        </w:rPr>
      </w:pPr>
      <w:r>
        <w:rPr>
          <w:rFonts w:ascii="Times New Roman" w:hAnsi="Times New Roman"/>
          <w:sz w:val="24"/>
          <w:szCs w:val="24"/>
          <w:lang w:val="bs-Latn-BA"/>
        </w:rPr>
        <w:t>Mogući</w:t>
      </w:r>
      <w:r w:rsidR="0048241A" w:rsidRPr="00E351CC">
        <w:rPr>
          <w:rFonts w:ascii="Times New Roman" w:hAnsi="Times New Roman"/>
          <w:sz w:val="24"/>
          <w:szCs w:val="24"/>
          <w:lang w:val="bs-Latn-BA"/>
        </w:rPr>
        <w:t xml:space="preserve"> institucionalni izazov za održivost provedbe Strategije razvoja Općine Tešanj odnosi se na organizaciono pozicioniranje poslova upravljanja razvojem. Imajući u vidu kompleksnost Strategije, broj strateških ciljeva, prioriteta, mjera, indikatora i projekata, kao i činjenicu da se dio projekata realizuje u saradnji sa višim nivoima vlasti, javnim preduzećima, ustanovama, privredom i drugim akterima, neophodno je osigurati jasnu, funkcionalnu i razvojno orijentisanu organizacionu jedinicu unutar općinske uprave.</w:t>
      </w:r>
    </w:p>
    <w:p w14:paraId="7F378F83" w14:textId="77777777" w:rsidR="0048241A" w:rsidRPr="00E351CC" w:rsidRDefault="0048241A" w:rsidP="0048241A">
      <w:pPr>
        <w:pStyle w:val="NoSpacing"/>
        <w:jc w:val="both"/>
        <w:rPr>
          <w:rFonts w:ascii="Times New Roman" w:hAnsi="Times New Roman"/>
          <w:sz w:val="24"/>
          <w:szCs w:val="24"/>
          <w:lang w:val="bs-Latn-BA"/>
        </w:rPr>
      </w:pPr>
      <w:r w:rsidRPr="00E351CC">
        <w:rPr>
          <w:rFonts w:ascii="Times New Roman" w:hAnsi="Times New Roman"/>
          <w:sz w:val="24"/>
          <w:szCs w:val="24"/>
          <w:lang w:val="bs-Latn-BA"/>
        </w:rPr>
        <w:t>U tom smislu, održivost sistema strateškog planiranja, implementacije, praćenja i izvještavanja bila bi značajno unaprijeđena uspostavljanjem posebnog odsjeka za upravljanje razvojem, koji bi obuhvatio i poslove odjeljenja za investicije. Takav odsjek trebao bi biti nadležan za koordinaciju pripreme i implementacije razvojnih projekata, praćenje ostvarenja indikatora, pripremu izvještaja o realizaciji Strategije, koordinaciju sa višim nivoima vlasti i donatorima, pripremu projektnih prijedloga, praćenje javnih poziva i eksternih izvora finansiranja, kao i za povezivanje razvojnih, investicionih i planskih procesa.</w:t>
      </w:r>
    </w:p>
    <w:p w14:paraId="11899A0A" w14:textId="6AEB9886" w:rsidR="0048241A" w:rsidRPr="00E351CC" w:rsidRDefault="0048241A" w:rsidP="0048241A">
      <w:pPr>
        <w:pStyle w:val="NoSpacing"/>
        <w:jc w:val="both"/>
        <w:rPr>
          <w:rFonts w:ascii="Times New Roman" w:hAnsi="Times New Roman"/>
          <w:sz w:val="24"/>
          <w:szCs w:val="24"/>
          <w:lang w:val="bs-Latn-BA"/>
        </w:rPr>
      </w:pPr>
      <w:r w:rsidRPr="00E351CC">
        <w:rPr>
          <w:rFonts w:ascii="Times New Roman" w:hAnsi="Times New Roman"/>
          <w:sz w:val="24"/>
          <w:szCs w:val="24"/>
          <w:lang w:val="bs-Latn-BA"/>
        </w:rPr>
        <w:t>Postojeće pozicioniranje poslova upravljanja razvojem u okviru službe koja primarno obavlja poslove boračko-invalidske zaštite i opće uprave, odnosno u stručnom odjelu Općine, ne predstavlja optimalno organizaciono rješenje za dugoročnu održivost razvojnih procesa. Poslovi upravljanja razvojem po svojoj prirodi zahtijevaju međusektorsku koordinaciju, stalno praćenje indikatora, projektno planiranje, investiciono upravljanje i komunikaciju sa širokim krugom institucionalnih i vaninstitucionalnih aktera. Zbog toga ih je potrebno organizaciono izdvojiti i funkcionalno povezati sa poslovima investicija, kako bi razvojna funkcija općine imala jasniji mandat, veći operativni kapacitet i veću odgovornost za ostvarenje strateških ciljeva.</w:t>
      </w:r>
    </w:p>
    <w:p w14:paraId="66E73870" w14:textId="77777777" w:rsidR="0048241A" w:rsidRPr="00E351CC" w:rsidRDefault="0048241A" w:rsidP="0048241A">
      <w:pPr>
        <w:pStyle w:val="NoSpacing"/>
        <w:jc w:val="both"/>
        <w:rPr>
          <w:rFonts w:ascii="Times New Roman" w:hAnsi="Times New Roman"/>
          <w:sz w:val="24"/>
          <w:szCs w:val="24"/>
          <w:lang w:val="bs-Latn-BA"/>
        </w:rPr>
      </w:pPr>
      <w:r w:rsidRPr="00E351CC">
        <w:rPr>
          <w:rFonts w:ascii="Times New Roman" w:hAnsi="Times New Roman"/>
          <w:sz w:val="24"/>
          <w:szCs w:val="24"/>
          <w:lang w:val="bs-Latn-BA"/>
        </w:rPr>
        <w:t>Uspostavljanje odsjeka za upravljanje razvojem doprinijelo bi boljoj održivosti Strategije jer bi se smanjio rizik fragmentiranog praćenja projekata, neujednačenog prikupljanja podataka, kašnjenja u pripremi izvještaja i nedovoljne koordinacije između službi. Također, ovaj odsjek bi omogućio da se strateški projekti ne posmatraju samo kao pojedinačne aktivnosti, nego kao povezani razvojni procesi koji zahtijevaju kontinuirano planiranje, praćenje, finansiranje i evaluaciju.</w:t>
      </w:r>
    </w:p>
    <w:p w14:paraId="5273808E" w14:textId="74156831" w:rsidR="00C265F8" w:rsidRPr="00E351CC" w:rsidRDefault="0048241A" w:rsidP="00C265F8">
      <w:pPr>
        <w:jc w:val="both"/>
        <w:rPr>
          <w:rFonts w:ascii="Times New Roman" w:hAnsi="Times New Roman" w:cs="Times New Roman"/>
          <w:sz w:val="24"/>
          <w:szCs w:val="24"/>
          <w:lang w:val="bs-Latn-BA"/>
        </w:rPr>
      </w:pPr>
      <w:r w:rsidRPr="00E351CC">
        <w:rPr>
          <w:rFonts w:ascii="Times New Roman" w:hAnsi="Times New Roman" w:cs="Times New Roman"/>
          <w:sz w:val="24"/>
          <w:szCs w:val="24"/>
          <w:lang w:val="bs-Latn-BA"/>
        </w:rPr>
        <w:lastRenderedPageBreak/>
        <w:t xml:space="preserve">U proteklom periodu </w:t>
      </w:r>
      <w:r w:rsidR="00C265F8" w:rsidRPr="00E351CC">
        <w:rPr>
          <w:rFonts w:ascii="Times New Roman" w:hAnsi="Times New Roman" w:cs="Times New Roman"/>
          <w:sz w:val="24"/>
          <w:szCs w:val="24"/>
          <w:lang w:val="bs-Latn-BA"/>
        </w:rPr>
        <w:t>Općinska uprava je osigurala kontinuitet u planiranju, praćenju i izvještavanju o realizaciji strateških ciljeva kroz rad nadležnih službi i koordinacionih mehanizama, uz postepeno unapređenje sistema upravljanja razvojem zasnovanog na rezultatima. Uočen je napredak u korištenju indikatora i planiranju aktivnosti u skladu sa strateškim prioritetima.</w:t>
      </w:r>
    </w:p>
    <w:p w14:paraId="3417ABFE" w14:textId="77777777" w:rsidR="00C265F8" w:rsidRPr="00E351CC" w:rsidRDefault="00C265F8" w:rsidP="00C265F8">
      <w:pPr>
        <w:jc w:val="both"/>
        <w:rPr>
          <w:rFonts w:ascii="Times New Roman" w:hAnsi="Times New Roman" w:cs="Times New Roman"/>
          <w:sz w:val="24"/>
          <w:szCs w:val="24"/>
          <w:lang w:val="bs-Latn-BA"/>
        </w:rPr>
      </w:pPr>
      <w:r w:rsidRPr="00E351CC">
        <w:rPr>
          <w:rFonts w:ascii="Times New Roman" w:hAnsi="Times New Roman" w:cs="Times New Roman"/>
          <w:sz w:val="24"/>
          <w:szCs w:val="24"/>
          <w:lang w:val="bs-Latn-BA"/>
        </w:rPr>
        <w:t xml:space="preserve">Vođe projekata su angažovane rješenjem Općinskog načelnika iz reda uposlenika u administraciji i javnim ustanovama i preduzećima. Samo u par slučajeva su imenovana lica iz nevladinog sektora koja su uspješno volonterski radila na realizaciji projekata. </w:t>
      </w:r>
    </w:p>
    <w:p w14:paraId="0B2DF20A" w14:textId="77777777" w:rsidR="00C265F8" w:rsidRPr="00E351CC" w:rsidRDefault="00C265F8" w:rsidP="00C265F8">
      <w:pPr>
        <w:jc w:val="both"/>
        <w:rPr>
          <w:rFonts w:ascii="Times New Roman" w:hAnsi="Times New Roman" w:cs="Times New Roman"/>
          <w:sz w:val="24"/>
          <w:szCs w:val="24"/>
          <w:lang w:val="bs-Latn-BA"/>
        </w:rPr>
      </w:pPr>
      <w:r w:rsidRPr="00E351CC">
        <w:rPr>
          <w:rFonts w:ascii="Times New Roman" w:hAnsi="Times New Roman" w:cs="Times New Roman"/>
          <w:sz w:val="24"/>
          <w:szCs w:val="24"/>
          <w:lang w:val="bs-Latn-BA"/>
        </w:rPr>
        <w:t>Saradnja sa ključnim akterima na lokalnom, kantonalnom i višim nivoima vlasti, kao i sa privrednim subjektima, obrazovnim institucijama, organizacijama civilnog društva i međunarodnim partnerima, bila je značajan faktor u realizaciji razvojnih projekata u 2025. godini. Ova saradnja je doprinijela mobilizaciji dodatnih finansijskih i tehničkih resursa, te boljoj usklađenosti lokalnih razvojnih inicijativa sa širim razvojnim politikama.</w:t>
      </w:r>
    </w:p>
    <w:p w14:paraId="7CAB1709" w14:textId="77777777" w:rsidR="00C265F8" w:rsidRPr="00E351CC" w:rsidRDefault="00C265F8" w:rsidP="00C265F8">
      <w:pPr>
        <w:jc w:val="both"/>
        <w:rPr>
          <w:rFonts w:ascii="Times New Roman" w:hAnsi="Times New Roman" w:cs="Times New Roman"/>
          <w:sz w:val="24"/>
          <w:szCs w:val="24"/>
          <w:lang w:val="bs-Latn-BA"/>
        </w:rPr>
      </w:pPr>
      <w:r w:rsidRPr="00E351CC">
        <w:rPr>
          <w:rFonts w:ascii="Times New Roman" w:hAnsi="Times New Roman" w:cs="Times New Roman"/>
          <w:sz w:val="24"/>
          <w:szCs w:val="24"/>
          <w:lang w:val="bs-Latn-BA"/>
        </w:rPr>
        <w:t>U procesnom smislu je osigurana je integracija svih sudionika i zainteresovanih strana putem elektronskog portala na kome se nalazi svi godišnji planovi rada: aktivnosti, vremenski okvir i planirani budžet projekta ali i realizacija svih važnijih događaja u svakoj aktivnosti po svim projektima. Isto tako je omogućen trenutni monitoring rukovodilaca na svim nivoima, posebno pomoćnika općinskog načelnika i načelnika koji mogu bilo kada vidjeti aktivnosti koje su u kašnjenju ili zastoju i pomoći neposrednom podrškom.</w:t>
      </w:r>
    </w:p>
    <w:p w14:paraId="1A8F542C" w14:textId="77777777" w:rsidR="0048241A" w:rsidRPr="00E351CC" w:rsidRDefault="0048241A" w:rsidP="0048241A">
      <w:pPr>
        <w:pStyle w:val="NoSpacing"/>
        <w:jc w:val="both"/>
        <w:rPr>
          <w:rFonts w:ascii="Times New Roman" w:hAnsi="Times New Roman"/>
          <w:sz w:val="24"/>
          <w:szCs w:val="24"/>
          <w:lang w:val="bs-Latn-BA"/>
        </w:rPr>
      </w:pPr>
      <w:r w:rsidRPr="00E351CC">
        <w:rPr>
          <w:rFonts w:ascii="Times New Roman" w:hAnsi="Times New Roman"/>
          <w:sz w:val="24"/>
          <w:szCs w:val="24"/>
          <w:lang w:val="bs-Latn-BA"/>
        </w:rPr>
        <w:t xml:space="preserve">Da bi Općina u narednom periodu mogla na efikasan način realizirati planirane programe, odnosno mjere, neophodno je nastaviti sa jačanjem organizacijskih i kadrovskih kapaciteta. S obzirom na sve veći broj projekata i aktivnosti koje Općina realizuje, postoji potreba za dodatnim kadrovskim jačanjem i organizovanjem, te je to svakako nešto na čemu bi u narednom periodu trebalo raditi. </w:t>
      </w:r>
    </w:p>
    <w:p w14:paraId="6FAEC280" w14:textId="77777777" w:rsidR="0048241A" w:rsidRPr="00E351CC" w:rsidRDefault="0048241A" w:rsidP="00C265F8">
      <w:pPr>
        <w:jc w:val="both"/>
        <w:rPr>
          <w:rFonts w:ascii="Times New Roman" w:hAnsi="Times New Roman" w:cs="Times New Roman"/>
          <w:sz w:val="24"/>
          <w:szCs w:val="24"/>
          <w:lang w:val="bs-Latn-BA"/>
        </w:rPr>
      </w:pPr>
    </w:p>
    <w:p w14:paraId="55F5D183" w14:textId="77777777" w:rsidR="00C265F8" w:rsidRPr="00E351CC" w:rsidRDefault="00C265F8" w:rsidP="0025638A">
      <w:pPr>
        <w:spacing w:before="100" w:beforeAutospacing="1" w:after="100" w:afterAutospacing="1" w:line="240" w:lineRule="auto"/>
        <w:jc w:val="both"/>
        <w:rPr>
          <w:rFonts w:ascii="Times New Roman" w:eastAsia="Times New Roman" w:hAnsi="Times New Roman" w:cs="Times New Roman"/>
          <w:b/>
          <w:bCs/>
          <w:sz w:val="24"/>
          <w:szCs w:val="24"/>
          <w:lang w:val="bs-Latn-BA"/>
        </w:rPr>
      </w:pPr>
    </w:p>
    <w:p w14:paraId="24E3C7DA" w14:textId="77777777" w:rsidR="001C5245" w:rsidRPr="00E351CC" w:rsidRDefault="001C5245" w:rsidP="0025638A">
      <w:pPr>
        <w:spacing w:before="100" w:beforeAutospacing="1" w:after="100" w:afterAutospacing="1" w:line="240" w:lineRule="auto"/>
        <w:jc w:val="both"/>
        <w:rPr>
          <w:rFonts w:ascii="Times New Roman" w:eastAsia="Times New Roman" w:hAnsi="Times New Roman" w:cs="Times New Roman"/>
          <w:b/>
          <w:bCs/>
          <w:sz w:val="24"/>
          <w:szCs w:val="24"/>
          <w:lang w:val="bs-Latn-BA"/>
        </w:rPr>
      </w:pPr>
    </w:p>
    <w:p w14:paraId="504C7DAC" w14:textId="77777777" w:rsidR="001C5245" w:rsidRPr="00E351CC" w:rsidRDefault="001C5245" w:rsidP="0025638A">
      <w:pPr>
        <w:spacing w:before="100" w:beforeAutospacing="1" w:after="100" w:afterAutospacing="1" w:line="240" w:lineRule="auto"/>
        <w:jc w:val="both"/>
        <w:rPr>
          <w:rFonts w:ascii="Times New Roman" w:eastAsia="Times New Roman" w:hAnsi="Times New Roman" w:cs="Times New Roman"/>
          <w:b/>
          <w:bCs/>
          <w:sz w:val="24"/>
          <w:szCs w:val="24"/>
          <w:lang w:val="bs-Latn-BA"/>
        </w:rPr>
      </w:pPr>
    </w:p>
    <w:p w14:paraId="7D9FAB25" w14:textId="77777777" w:rsidR="001C5245" w:rsidRPr="00E351CC" w:rsidRDefault="001C5245" w:rsidP="0025638A">
      <w:pPr>
        <w:spacing w:before="100" w:beforeAutospacing="1" w:after="100" w:afterAutospacing="1" w:line="240" w:lineRule="auto"/>
        <w:jc w:val="both"/>
        <w:rPr>
          <w:rFonts w:ascii="Times New Roman" w:eastAsia="Times New Roman" w:hAnsi="Times New Roman" w:cs="Times New Roman"/>
          <w:b/>
          <w:bCs/>
          <w:sz w:val="24"/>
          <w:szCs w:val="24"/>
          <w:lang w:val="bs-Latn-BA"/>
        </w:rPr>
      </w:pPr>
    </w:p>
    <w:p w14:paraId="4A204DB0" w14:textId="77777777" w:rsidR="001C5245" w:rsidRPr="00E351CC" w:rsidRDefault="001C5245" w:rsidP="0025638A">
      <w:pPr>
        <w:spacing w:before="100" w:beforeAutospacing="1" w:after="100" w:afterAutospacing="1" w:line="240" w:lineRule="auto"/>
        <w:jc w:val="both"/>
        <w:rPr>
          <w:rFonts w:ascii="Times New Roman" w:eastAsia="Times New Roman" w:hAnsi="Times New Roman" w:cs="Times New Roman"/>
          <w:b/>
          <w:bCs/>
          <w:sz w:val="24"/>
          <w:szCs w:val="24"/>
          <w:lang w:val="bs-Latn-BA"/>
        </w:rPr>
      </w:pPr>
    </w:p>
    <w:p w14:paraId="4B12C295" w14:textId="77777777" w:rsidR="001C5245" w:rsidRPr="00E351CC" w:rsidRDefault="001C5245" w:rsidP="0025638A">
      <w:pPr>
        <w:spacing w:before="100" w:beforeAutospacing="1" w:after="100" w:afterAutospacing="1" w:line="240" w:lineRule="auto"/>
        <w:jc w:val="both"/>
        <w:rPr>
          <w:rFonts w:ascii="Times New Roman" w:eastAsia="Times New Roman" w:hAnsi="Times New Roman" w:cs="Times New Roman"/>
          <w:b/>
          <w:bCs/>
          <w:sz w:val="24"/>
          <w:szCs w:val="24"/>
          <w:lang w:val="bs-Latn-BA"/>
        </w:rPr>
      </w:pPr>
    </w:p>
    <w:p w14:paraId="3BAF4355" w14:textId="77777777" w:rsidR="001C5245" w:rsidRPr="00E351CC" w:rsidRDefault="001C5245" w:rsidP="0025638A">
      <w:pPr>
        <w:spacing w:before="100" w:beforeAutospacing="1" w:after="100" w:afterAutospacing="1" w:line="240" w:lineRule="auto"/>
        <w:jc w:val="both"/>
        <w:rPr>
          <w:rFonts w:ascii="Times New Roman" w:eastAsia="Times New Roman" w:hAnsi="Times New Roman" w:cs="Times New Roman"/>
          <w:b/>
          <w:bCs/>
          <w:sz w:val="24"/>
          <w:szCs w:val="24"/>
          <w:lang w:val="bs-Latn-BA"/>
        </w:rPr>
      </w:pPr>
    </w:p>
    <w:p w14:paraId="1E035F2C" w14:textId="77777777" w:rsidR="00473462" w:rsidRDefault="00473462" w:rsidP="0025638A">
      <w:pPr>
        <w:spacing w:before="100" w:beforeAutospacing="1" w:after="100" w:afterAutospacing="1" w:line="240" w:lineRule="auto"/>
        <w:jc w:val="both"/>
        <w:rPr>
          <w:rFonts w:ascii="Times New Roman" w:eastAsia="Times New Roman" w:hAnsi="Times New Roman" w:cs="Times New Roman"/>
          <w:b/>
          <w:bCs/>
          <w:sz w:val="24"/>
          <w:szCs w:val="24"/>
          <w:lang w:val="bs-Latn-BA"/>
        </w:rPr>
      </w:pPr>
    </w:p>
    <w:p w14:paraId="3402624B" w14:textId="77777777" w:rsidR="00473462" w:rsidRDefault="00473462" w:rsidP="0025638A">
      <w:pPr>
        <w:spacing w:before="100" w:beforeAutospacing="1" w:after="100" w:afterAutospacing="1" w:line="240" w:lineRule="auto"/>
        <w:jc w:val="both"/>
        <w:rPr>
          <w:rFonts w:ascii="Times New Roman" w:eastAsia="Times New Roman" w:hAnsi="Times New Roman" w:cs="Times New Roman"/>
          <w:b/>
          <w:bCs/>
          <w:sz w:val="24"/>
          <w:szCs w:val="24"/>
          <w:lang w:val="bs-Latn-BA"/>
        </w:rPr>
      </w:pPr>
    </w:p>
    <w:p w14:paraId="721B024D" w14:textId="77777777" w:rsidR="00473462" w:rsidRPr="00E351CC" w:rsidRDefault="00473462" w:rsidP="0025638A">
      <w:pPr>
        <w:spacing w:before="100" w:beforeAutospacing="1" w:after="100" w:afterAutospacing="1" w:line="240" w:lineRule="auto"/>
        <w:jc w:val="both"/>
        <w:rPr>
          <w:rFonts w:ascii="Times New Roman" w:eastAsia="Times New Roman" w:hAnsi="Times New Roman" w:cs="Times New Roman"/>
          <w:b/>
          <w:bCs/>
          <w:sz w:val="24"/>
          <w:szCs w:val="24"/>
          <w:lang w:val="bs-Latn-BA"/>
        </w:rPr>
      </w:pPr>
    </w:p>
    <w:p w14:paraId="1DF56384" w14:textId="50C2910C" w:rsidR="000A72C6" w:rsidRPr="001E5C3E" w:rsidRDefault="006D45C3" w:rsidP="006D45C3">
      <w:pPr>
        <w:pStyle w:val="Heading1"/>
        <w:rPr>
          <w:lang w:val="bs-Latn-BA"/>
        </w:rPr>
      </w:pPr>
      <w:bookmarkStart w:id="39" w:name="_Toc233213148"/>
      <w:r w:rsidRPr="001E5C3E">
        <w:rPr>
          <w:lang w:val="bs-Latn-BA"/>
        </w:rPr>
        <w:lastRenderedPageBreak/>
        <w:t xml:space="preserve">7. </w:t>
      </w:r>
      <w:r w:rsidR="000A72C6" w:rsidRPr="001E5C3E">
        <w:rPr>
          <w:lang w:val="bs-Latn-BA"/>
        </w:rPr>
        <w:t>ZAKLJUČCI I PREPORUKE</w:t>
      </w:r>
      <w:bookmarkEnd w:id="39"/>
    </w:p>
    <w:p w14:paraId="69F78948" w14:textId="77777777" w:rsidR="000A72C6" w:rsidRPr="00E351CC" w:rsidRDefault="000A72C6" w:rsidP="006D45C3">
      <w:pPr>
        <w:pStyle w:val="Heading2"/>
        <w:rPr>
          <w:rFonts w:eastAsia="Times New Roman"/>
          <w:lang w:val="bs-Latn-BA"/>
        </w:rPr>
      </w:pPr>
      <w:bookmarkStart w:id="40" w:name="_Toc233213149"/>
      <w:r w:rsidRPr="00E351CC">
        <w:rPr>
          <w:rFonts w:eastAsia="Times New Roman"/>
          <w:lang w:val="bs-Latn-BA"/>
        </w:rPr>
        <w:t>7.1. Zaključci zasnovani na nalazima evaluacije i procjeni modela upravljanja razvojem</w:t>
      </w:r>
      <w:bookmarkEnd w:id="40"/>
    </w:p>
    <w:p w14:paraId="585A7030" w14:textId="77777777" w:rsidR="000A72C6" w:rsidRPr="00E351CC" w:rsidRDefault="000A72C6" w:rsidP="000A72C6">
      <w:pPr>
        <w:spacing w:before="100" w:beforeAutospacing="1" w:after="100" w:afterAutospacing="1" w:line="240" w:lineRule="auto"/>
        <w:jc w:val="both"/>
        <w:rPr>
          <w:rFonts w:ascii="Times New Roman" w:eastAsia="Times New Roman" w:hAnsi="Times New Roman" w:cs="Times New Roman"/>
          <w:sz w:val="24"/>
          <w:szCs w:val="24"/>
          <w:lang w:val="bs-Latn-BA"/>
        </w:rPr>
      </w:pPr>
      <w:r w:rsidRPr="00E351CC">
        <w:rPr>
          <w:rFonts w:ascii="Times New Roman" w:eastAsia="Times New Roman" w:hAnsi="Times New Roman" w:cs="Times New Roman"/>
          <w:sz w:val="24"/>
          <w:szCs w:val="24"/>
          <w:lang w:val="bs-Latn-BA"/>
        </w:rPr>
        <w:t>Zaključci i preporuke predstavljeni su u skladu sa ključnim temama evaluacije: relevantnost, efikasnost/djelotvornost, efektivnost/učinkovitost, utjecaj, održivost, te upravljanje razvojem i institucionalni kapaciteti. Zaključci su zasnovani na analizi stepena realizacije strateških ciljeva, prioriteta, mjera i indikatora Strategije razvoja Općine Tešanj za period 2023–2027. godina, sa fokusom na period evaluacije 2023–2025. godina, kao i na procjeni finansijske realizacije, ostvarenih učinaka i organizacionih pretpostavki za nastavak implementacije Strategije.</w:t>
      </w:r>
    </w:p>
    <w:p w14:paraId="208EC3E5" w14:textId="77777777" w:rsidR="000A72C6" w:rsidRPr="00E351CC" w:rsidRDefault="000A72C6" w:rsidP="000A72C6">
      <w:pPr>
        <w:spacing w:before="100" w:beforeAutospacing="1" w:after="100" w:afterAutospacing="1" w:line="240" w:lineRule="auto"/>
        <w:jc w:val="both"/>
        <w:rPr>
          <w:rFonts w:ascii="Times New Roman" w:eastAsia="Times New Roman" w:hAnsi="Times New Roman" w:cs="Times New Roman"/>
          <w:sz w:val="24"/>
          <w:szCs w:val="24"/>
          <w:lang w:val="bs-Latn-BA"/>
        </w:rPr>
      </w:pPr>
      <w:r w:rsidRPr="00E351CC">
        <w:rPr>
          <w:rFonts w:ascii="Times New Roman" w:eastAsia="Times New Roman" w:hAnsi="Times New Roman" w:cs="Times New Roman"/>
          <w:sz w:val="24"/>
          <w:szCs w:val="24"/>
          <w:lang w:val="bs-Latn-BA"/>
        </w:rPr>
        <w:t>Evaluacija pokazuje da je Strategija razvoja Općine Tešanj u prve tri godine implementacije ostvarila značajan napredak u više razvojnih oblasti. Najvidljiviji rezultati ostvareni su u ekonomskom razvoju, razvoju poslovne infrastrukture, rastu broja poslovnih subjekata, unapređenju javne infrastrukture, komunalnim uslugama, digitalizaciji uprave, razvoju društvenih sadržaja i jačanju kapaciteta lokalne zajednice. Istovremeno, evaluacija ukazuje na potrebu dodatnog usmjeravanja intervencija prema oblastima i ciljnim grupama kod kojih su indikatori pokazali slabiji napredak, stagnaciju ili zavisnost od stalne institucionalne i finansijske podrške.</w:t>
      </w:r>
    </w:p>
    <w:p w14:paraId="1FFDF598" w14:textId="77777777" w:rsidR="000A72C6" w:rsidRPr="00E351CC" w:rsidRDefault="000A72C6" w:rsidP="000A72C6">
      <w:pPr>
        <w:spacing w:before="100" w:beforeAutospacing="1" w:after="100" w:afterAutospacing="1" w:line="240" w:lineRule="auto"/>
        <w:jc w:val="both"/>
        <w:rPr>
          <w:rFonts w:ascii="Times New Roman" w:eastAsia="Times New Roman" w:hAnsi="Times New Roman" w:cs="Times New Roman"/>
          <w:sz w:val="24"/>
          <w:szCs w:val="24"/>
          <w:lang w:val="bs-Latn-BA"/>
        </w:rPr>
      </w:pPr>
      <w:r w:rsidRPr="00E351CC">
        <w:rPr>
          <w:rFonts w:ascii="Times New Roman" w:eastAsia="Times New Roman" w:hAnsi="Times New Roman" w:cs="Times New Roman"/>
          <w:sz w:val="24"/>
          <w:szCs w:val="24"/>
          <w:lang w:val="bs-Latn-BA"/>
        </w:rPr>
        <w:t>Posebno je važno naglasiti da je Strategija zadržala visok nivo investicionog i razvojnog intenziteta. Ukupna finansijska vrijednost implementiranih projekata u 2025. godini iznosila je 23,6 miliona KM, dok je ukupna finansijska realizacija za period 2023–2025. godina iznosila 65,69%. Ovi podaci potvrđuju kontinuitet u provođenju strateških intervencija, ali istovremeno ukazuju da je za naredni period potrebno jačati operativno planiranje, koordinaciju projekata, praćenje indikatora i povezivanje budžetskog planiranja sa strateškim prioritetima.</w:t>
      </w:r>
    </w:p>
    <w:p w14:paraId="6CC3940B" w14:textId="77777777" w:rsidR="000A72C6" w:rsidRPr="00E351CC" w:rsidRDefault="000A72C6" w:rsidP="006D45C3">
      <w:pPr>
        <w:pStyle w:val="Heading2"/>
        <w:rPr>
          <w:rFonts w:eastAsia="Times New Roman"/>
          <w:lang w:val="bs-Latn-BA"/>
        </w:rPr>
      </w:pPr>
      <w:bookmarkStart w:id="41" w:name="_Toc233213150"/>
      <w:r w:rsidRPr="00E351CC">
        <w:rPr>
          <w:rFonts w:eastAsia="Times New Roman"/>
          <w:lang w:val="bs-Latn-BA"/>
        </w:rPr>
        <w:t>7.1.1. Zaključci evaluacije na temu relevantnosti</w:t>
      </w:r>
      <w:bookmarkEnd w:id="41"/>
    </w:p>
    <w:p w14:paraId="2613634F" w14:textId="77777777" w:rsidR="000A72C6" w:rsidRPr="00E351CC" w:rsidRDefault="000A72C6" w:rsidP="00D94258">
      <w:pPr>
        <w:spacing w:before="100" w:beforeAutospacing="1" w:after="100" w:afterAutospacing="1" w:line="240" w:lineRule="auto"/>
        <w:jc w:val="both"/>
        <w:rPr>
          <w:rFonts w:ascii="Times New Roman" w:eastAsia="Times New Roman" w:hAnsi="Times New Roman" w:cs="Times New Roman"/>
          <w:sz w:val="24"/>
          <w:szCs w:val="24"/>
          <w:lang w:val="bs-Latn-BA"/>
        </w:rPr>
      </w:pPr>
      <w:r w:rsidRPr="00E351CC">
        <w:rPr>
          <w:rFonts w:ascii="Times New Roman" w:eastAsia="Times New Roman" w:hAnsi="Times New Roman" w:cs="Times New Roman"/>
          <w:sz w:val="24"/>
          <w:szCs w:val="24"/>
          <w:lang w:val="bs-Latn-BA"/>
        </w:rPr>
        <w:t>Na osnovu nalaza evaluacije može se zaključiti da su strateški ciljevi, prioriteti i mjere Strategije razvoja Općine Tešanj i dalje relevantni za razvojne potrebe lokalne zajednice. Strateški ciljevi su usklađeni sa ključnim javnim potrebama, posebno u oblastima ekonomskog razvoja, zapošljavanja, razvoja poslovne infrastrukture, unapređenja javnih usluga, društvenog razvoja, komunalne infrastrukture, zaštite okoliša i sigurnosti građana.</w:t>
      </w:r>
    </w:p>
    <w:p w14:paraId="50D5842C" w14:textId="77777777" w:rsidR="000A72C6" w:rsidRPr="00E351CC" w:rsidRDefault="000A72C6" w:rsidP="000A72C6">
      <w:pPr>
        <w:spacing w:before="100" w:beforeAutospacing="1" w:after="100" w:afterAutospacing="1" w:line="240" w:lineRule="auto"/>
        <w:jc w:val="both"/>
        <w:rPr>
          <w:rFonts w:ascii="Times New Roman" w:eastAsia="Times New Roman" w:hAnsi="Times New Roman" w:cs="Times New Roman"/>
          <w:sz w:val="24"/>
          <w:szCs w:val="24"/>
          <w:lang w:val="bs-Latn-BA"/>
        </w:rPr>
      </w:pPr>
      <w:r w:rsidRPr="00E351CC">
        <w:rPr>
          <w:rFonts w:ascii="Times New Roman" w:eastAsia="Times New Roman" w:hAnsi="Times New Roman" w:cs="Times New Roman"/>
          <w:sz w:val="24"/>
          <w:szCs w:val="24"/>
          <w:lang w:val="bs-Latn-BA"/>
        </w:rPr>
        <w:t>Strateški cilj 1, koji se odnosi na Tešanj kao poželjno mjesto za investicije i inovacije, ostaje visoko relevantan jer odgovara potrebama privrednih subjekata, investitora, nezaposlenih osoba, mladih i lokalne zajednice u cjelini. Rast broja poslovnih subjekata i nastavak ulaganja u poslovnu infrastrukturu potvrđuju opravdanost ovog strateškog usmjerenja. Ipak, nalazi ukazuju da ekonomski razvoj nije ravnomjerno raspoređen po svim sektorima, jer poljoprivreda i ruralni razvoj zahtijevaju dodatnu pažnju, posebno imajući u vidu pad količina otkupljenog mlijeka i potrebu za stabilnijom podrškom poljoprivrednim proizvođačima.</w:t>
      </w:r>
    </w:p>
    <w:p w14:paraId="2A3C67D9" w14:textId="77777777" w:rsidR="000A72C6" w:rsidRPr="00E351CC" w:rsidRDefault="000A72C6" w:rsidP="000A72C6">
      <w:pPr>
        <w:spacing w:before="100" w:beforeAutospacing="1" w:after="100" w:afterAutospacing="1" w:line="240" w:lineRule="auto"/>
        <w:jc w:val="both"/>
        <w:rPr>
          <w:rFonts w:ascii="Times New Roman" w:eastAsia="Times New Roman" w:hAnsi="Times New Roman" w:cs="Times New Roman"/>
          <w:sz w:val="24"/>
          <w:szCs w:val="24"/>
          <w:lang w:val="bs-Latn-BA"/>
        </w:rPr>
      </w:pPr>
      <w:r w:rsidRPr="00E351CC">
        <w:rPr>
          <w:rFonts w:ascii="Times New Roman" w:eastAsia="Times New Roman" w:hAnsi="Times New Roman" w:cs="Times New Roman"/>
          <w:sz w:val="24"/>
          <w:szCs w:val="24"/>
          <w:lang w:val="bs-Latn-BA"/>
        </w:rPr>
        <w:t xml:space="preserve">Strateški cilj 2, koji se odnosi na Tešanj kao sredinu ugodnog življenja, također je relevantan jer obuhvata širok spektar javnih potreba: razvoj infrastrukture u urbanim i ruralnim područjima, digitalizaciju javne uprave, društvene sadržaje, socijalnu sigurnost, uključivanje građana, podršku mladima i jačanje društvenog aktivizma. Ovaj strateški cilj odgovara potrebama građana kao korisnika javnih usluga, mladih, sportskih i kulturnih organizacija, udruženja građana, ranjivih grupa i korisnika socijalne zaštite. Međutim, rast potreba u </w:t>
      </w:r>
      <w:r w:rsidRPr="00E351CC">
        <w:rPr>
          <w:rFonts w:ascii="Times New Roman" w:eastAsia="Times New Roman" w:hAnsi="Times New Roman" w:cs="Times New Roman"/>
          <w:sz w:val="24"/>
          <w:szCs w:val="24"/>
          <w:lang w:val="bs-Latn-BA"/>
        </w:rPr>
        <w:lastRenderedPageBreak/>
        <w:t>socijalnoj zaštiti i izazovi u oblasti prostorno-planske dokumentacije pokazuju da se prioriteti u ovom strateškom cilju trebaju dodatno precizirati i usmjeriti.</w:t>
      </w:r>
    </w:p>
    <w:p w14:paraId="6A68BDD5" w14:textId="77777777" w:rsidR="000A72C6" w:rsidRPr="00E351CC" w:rsidRDefault="000A72C6" w:rsidP="000A72C6">
      <w:pPr>
        <w:spacing w:before="100" w:beforeAutospacing="1" w:after="100" w:afterAutospacing="1" w:line="240" w:lineRule="auto"/>
        <w:jc w:val="both"/>
        <w:rPr>
          <w:rFonts w:ascii="Times New Roman" w:eastAsia="Times New Roman" w:hAnsi="Times New Roman" w:cs="Times New Roman"/>
          <w:sz w:val="24"/>
          <w:szCs w:val="24"/>
          <w:lang w:val="bs-Latn-BA"/>
        </w:rPr>
      </w:pPr>
      <w:r w:rsidRPr="00E351CC">
        <w:rPr>
          <w:rFonts w:ascii="Times New Roman" w:eastAsia="Times New Roman" w:hAnsi="Times New Roman" w:cs="Times New Roman"/>
          <w:sz w:val="24"/>
          <w:szCs w:val="24"/>
          <w:lang w:val="bs-Latn-BA"/>
        </w:rPr>
        <w:t>Strateški cilj 3, koji se odnosi na Tešanj kao sredinu zelenog rasta i čiste energije, ostaje relevantan zbog značaja vodosnabdijevanja, kanalizacione infrastrukture, upravljanja otpadom, kvaliteta zraka, zaštite okoliša i sigurnosti građana. Ovaj cilj je posebno važan za kvalitet života stanovništva, javno zdravlje i dugoročnu održivost lokalnog razvoja. Ipak, nalazi pokazuju da su rezultati u ovom strateškom cilju neujednačeni, posebno u oblasti kvaliteta zraka, upravljanja otpadom i smanjenja minski sumnjivih površina, zbog čega je potrebno dodatno fokusiranje budućih intervencija.</w:t>
      </w:r>
    </w:p>
    <w:p w14:paraId="4F477197" w14:textId="2FD1D358" w:rsidR="000A72C6" w:rsidRPr="00E351CC" w:rsidRDefault="000A72C6" w:rsidP="000A72C6">
      <w:pPr>
        <w:spacing w:before="100" w:beforeAutospacing="1" w:after="100" w:afterAutospacing="1" w:line="240" w:lineRule="auto"/>
        <w:jc w:val="both"/>
        <w:rPr>
          <w:rFonts w:ascii="Times New Roman" w:eastAsia="Times New Roman" w:hAnsi="Times New Roman" w:cs="Times New Roman"/>
          <w:sz w:val="24"/>
          <w:szCs w:val="24"/>
          <w:lang w:val="bs-Latn-BA"/>
        </w:rPr>
      </w:pPr>
      <w:r w:rsidRPr="00E351CC">
        <w:rPr>
          <w:rFonts w:ascii="Times New Roman" w:eastAsia="Times New Roman" w:hAnsi="Times New Roman" w:cs="Times New Roman"/>
          <w:sz w:val="24"/>
          <w:szCs w:val="24"/>
          <w:lang w:val="bs-Latn-BA"/>
        </w:rPr>
        <w:t>Strategija razvoja Općine Tešanj zadržava visok stepen relevantnosti, ali se u narednom periodu preporučuje preciznije usklađivanje pojedinih mjera sa promjenama u okruženju, potrebama ciljnih grupa i realnim kapacitetima za implementaciju.</w:t>
      </w:r>
    </w:p>
    <w:p w14:paraId="02DD8633" w14:textId="77777777" w:rsidR="000A72C6" w:rsidRPr="00E351CC" w:rsidRDefault="000A72C6" w:rsidP="006D45C3">
      <w:pPr>
        <w:pStyle w:val="Heading2"/>
        <w:rPr>
          <w:rFonts w:eastAsia="Times New Roman"/>
          <w:lang w:val="bs-Latn-BA"/>
        </w:rPr>
      </w:pPr>
      <w:bookmarkStart w:id="42" w:name="_Toc233213151"/>
      <w:r w:rsidRPr="00E351CC">
        <w:rPr>
          <w:rFonts w:eastAsia="Times New Roman"/>
          <w:lang w:val="bs-Latn-BA"/>
        </w:rPr>
        <w:t>7.1.2. Zaključci evaluacije na temu efikasnosti / djelotvornosti</w:t>
      </w:r>
      <w:bookmarkEnd w:id="42"/>
    </w:p>
    <w:p w14:paraId="07720BED" w14:textId="77777777" w:rsidR="000A72C6" w:rsidRPr="00E351CC" w:rsidRDefault="000A72C6" w:rsidP="000A72C6">
      <w:pPr>
        <w:spacing w:before="100" w:beforeAutospacing="1" w:after="100" w:afterAutospacing="1" w:line="240" w:lineRule="auto"/>
        <w:jc w:val="both"/>
        <w:rPr>
          <w:rFonts w:ascii="Times New Roman" w:eastAsia="Times New Roman" w:hAnsi="Times New Roman" w:cs="Times New Roman"/>
          <w:sz w:val="24"/>
          <w:szCs w:val="24"/>
          <w:lang w:val="bs-Latn-BA"/>
        </w:rPr>
      </w:pPr>
      <w:r w:rsidRPr="00E351CC">
        <w:rPr>
          <w:rFonts w:ascii="Times New Roman" w:eastAsia="Times New Roman" w:hAnsi="Times New Roman" w:cs="Times New Roman"/>
          <w:sz w:val="24"/>
          <w:szCs w:val="24"/>
          <w:lang w:val="bs-Latn-BA"/>
        </w:rPr>
        <w:t>Nalazi evaluacije pokazuju da je implementacija Strategije razvoja Općine Tešanj u periodu 2023–2025. godina ostvarila značajan stepen finansijske realizacije, ali uz različitu dinamiku po sektorima i godinama. Ukupna realizacija finansijskog okvira za period 2023–2025. godina iznosila je 65,69%, što ukazuje na solidan stepen djelotvornosti u korištenju raspoloživih resursa, posebno imajući u vidu kompleksnost finansiranja, veliki broj projekata i zavisnost pojedinih projekata od viših nivoa vlasti.</w:t>
      </w:r>
    </w:p>
    <w:p w14:paraId="3D403BD2" w14:textId="77777777" w:rsidR="000A72C6" w:rsidRPr="00E351CC" w:rsidRDefault="000A72C6" w:rsidP="000A72C6">
      <w:pPr>
        <w:spacing w:before="100" w:beforeAutospacing="1" w:after="100" w:afterAutospacing="1" w:line="240" w:lineRule="auto"/>
        <w:jc w:val="both"/>
        <w:rPr>
          <w:rFonts w:ascii="Times New Roman" w:eastAsia="Times New Roman" w:hAnsi="Times New Roman" w:cs="Times New Roman"/>
          <w:sz w:val="24"/>
          <w:szCs w:val="24"/>
          <w:lang w:val="bs-Latn-BA"/>
        </w:rPr>
      </w:pPr>
      <w:r w:rsidRPr="00E351CC">
        <w:rPr>
          <w:rFonts w:ascii="Times New Roman" w:eastAsia="Times New Roman" w:hAnsi="Times New Roman" w:cs="Times New Roman"/>
          <w:sz w:val="24"/>
          <w:szCs w:val="24"/>
          <w:lang w:val="bs-Latn-BA"/>
        </w:rPr>
        <w:t>U 2025. godini ukupna realizacija iznosila je 67,30%, pri čemu je društveni sektor ostvario najviši stepen realizacije, dok su ekonomski i ekološki sektor imali niži stepen finansijske realizacije. Ovakvi nalazi ukazuju da postoji različit nivo operativne spremnosti i dinamike realizacije po sektorima. Projekti koji zavise od viših nivoa vlasti, vanjskih izvora finansiranja ili složenijih administrativnih i tehničkih procedura imali su izraženija odstupanja od plana.</w:t>
      </w:r>
    </w:p>
    <w:p w14:paraId="6443C503" w14:textId="77777777" w:rsidR="000A72C6" w:rsidRPr="00E351CC" w:rsidRDefault="000A72C6" w:rsidP="000A72C6">
      <w:pPr>
        <w:spacing w:before="100" w:beforeAutospacing="1" w:after="100" w:afterAutospacing="1" w:line="240" w:lineRule="auto"/>
        <w:jc w:val="both"/>
        <w:rPr>
          <w:rFonts w:ascii="Times New Roman" w:eastAsia="Times New Roman" w:hAnsi="Times New Roman" w:cs="Times New Roman"/>
          <w:sz w:val="24"/>
          <w:szCs w:val="24"/>
          <w:lang w:val="bs-Latn-BA"/>
        </w:rPr>
      </w:pPr>
      <w:r w:rsidRPr="00E351CC">
        <w:rPr>
          <w:rFonts w:ascii="Times New Roman" w:eastAsia="Times New Roman" w:hAnsi="Times New Roman" w:cs="Times New Roman"/>
          <w:sz w:val="24"/>
          <w:szCs w:val="24"/>
          <w:lang w:val="bs-Latn-BA"/>
        </w:rPr>
        <w:t>Efikasnost je posebno vidljiva kod projekata koji su direktno u nadležnosti Općine i gdje postoje jasniji operativni kapaciteti, budžetska sredstva i institucionalna kontrola nad realizacijom. U tim slučajevima postignuti su bolji rezultati u odnosu na planirana sredstva i aktivnosti. S druge strane, kod projekata koji zavise od vanjskih aktera, poput velikih infrastrukturnih zahvata, cestovne infrastrukture, određenih projekata vodosnabdijevanja, kanalizacije i projekata povezanih sa višim nivoima vlasti, efikasnost je ograničena faktorima koji nisu u potpunoj nadležnosti Općine.</w:t>
      </w:r>
    </w:p>
    <w:p w14:paraId="16E9FDED" w14:textId="77777777" w:rsidR="000A72C6" w:rsidRPr="00E351CC" w:rsidRDefault="000A72C6" w:rsidP="000A72C6">
      <w:pPr>
        <w:spacing w:before="100" w:beforeAutospacing="1" w:after="100" w:afterAutospacing="1" w:line="240" w:lineRule="auto"/>
        <w:jc w:val="both"/>
        <w:rPr>
          <w:rFonts w:ascii="Times New Roman" w:eastAsia="Times New Roman" w:hAnsi="Times New Roman" w:cs="Times New Roman"/>
          <w:sz w:val="24"/>
          <w:szCs w:val="24"/>
          <w:lang w:val="bs-Latn-BA"/>
        </w:rPr>
      </w:pPr>
      <w:r w:rsidRPr="00E351CC">
        <w:rPr>
          <w:rFonts w:ascii="Times New Roman" w:eastAsia="Times New Roman" w:hAnsi="Times New Roman" w:cs="Times New Roman"/>
          <w:sz w:val="24"/>
          <w:szCs w:val="24"/>
          <w:lang w:val="bs-Latn-BA"/>
        </w:rPr>
        <w:t>Posebno je važno da se u narednom periodu unaprijedi veza između godišnjeg plana implementacije Strategije i budžeta Općine. Planiranje projekata treba biti zasnovano na realnim pretpostavkama za realizaciju, uključujući spremnost projektne dokumentacije, riješene imovinsko-pravne odnose, obezbijeđene izvore finansiranja, kapacitete nosilaca projekata i realne rokove implementacije. Na taj način se može povećati stepen realizacije i smanjiti odstupanje između planiranih i realizovanih sredstava.</w:t>
      </w:r>
    </w:p>
    <w:p w14:paraId="29BF2DEA" w14:textId="08640108" w:rsidR="000A72C6" w:rsidRPr="00E351CC" w:rsidRDefault="004C4D7D" w:rsidP="000A72C6">
      <w:pPr>
        <w:spacing w:before="100" w:beforeAutospacing="1" w:after="100" w:afterAutospacing="1" w:line="240" w:lineRule="auto"/>
        <w:jc w:val="both"/>
        <w:rPr>
          <w:rFonts w:ascii="Times New Roman" w:eastAsia="Times New Roman" w:hAnsi="Times New Roman" w:cs="Times New Roman"/>
          <w:sz w:val="24"/>
          <w:szCs w:val="24"/>
          <w:lang w:val="bs-Latn-BA"/>
        </w:rPr>
      </w:pPr>
      <w:r>
        <w:rPr>
          <w:rFonts w:ascii="Times New Roman" w:eastAsia="Times New Roman" w:hAnsi="Times New Roman" w:cs="Times New Roman"/>
          <w:sz w:val="24"/>
          <w:szCs w:val="24"/>
          <w:lang w:val="bs-Latn-BA"/>
        </w:rPr>
        <w:t>Na osnovu navedenog, e</w:t>
      </w:r>
      <w:r w:rsidR="000A72C6" w:rsidRPr="00E351CC">
        <w:rPr>
          <w:rFonts w:ascii="Times New Roman" w:eastAsia="Times New Roman" w:hAnsi="Times New Roman" w:cs="Times New Roman"/>
          <w:sz w:val="24"/>
          <w:szCs w:val="24"/>
          <w:lang w:val="bs-Latn-BA"/>
        </w:rPr>
        <w:t>fikasnost implementacije Strategije može se ocijeniti zadovoljavajućom, ali uz potrebu dodatnog unapređenja operativnog planiranja, finansijskog programiranja, koordinacije sa višim nivoima vlasti i praćenja realizacije projekata.</w:t>
      </w:r>
    </w:p>
    <w:p w14:paraId="7E991919" w14:textId="77777777" w:rsidR="000A72C6" w:rsidRPr="00E351CC" w:rsidRDefault="000A72C6" w:rsidP="000A72C6">
      <w:pPr>
        <w:spacing w:before="100" w:beforeAutospacing="1" w:after="100" w:afterAutospacing="1" w:line="240" w:lineRule="auto"/>
        <w:jc w:val="both"/>
        <w:rPr>
          <w:rFonts w:ascii="Times New Roman" w:eastAsia="Times New Roman" w:hAnsi="Times New Roman" w:cs="Times New Roman"/>
          <w:sz w:val="24"/>
          <w:szCs w:val="24"/>
          <w:lang w:val="bs-Latn-BA"/>
        </w:rPr>
      </w:pPr>
    </w:p>
    <w:p w14:paraId="2651220E" w14:textId="77777777" w:rsidR="000A72C6" w:rsidRPr="00E351CC" w:rsidRDefault="000A72C6" w:rsidP="006D45C3">
      <w:pPr>
        <w:pStyle w:val="Heading2"/>
        <w:rPr>
          <w:rFonts w:eastAsia="Times New Roman"/>
          <w:lang w:val="bs-Latn-BA"/>
        </w:rPr>
      </w:pPr>
      <w:bookmarkStart w:id="43" w:name="_Toc233213152"/>
      <w:r w:rsidRPr="00E351CC">
        <w:rPr>
          <w:rFonts w:eastAsia="Times New Roman"/>
          <w:lang w:val="bs-Latn-BA"/>
        </w:rPr>
        <w:lastRenderedPageBreak/>
        <w:t>7.1.3. Zaključci evaluacije na temu efektivnosti / učinkovitosti</w:t>
      </w:r>
      <w:bookmarkEnd w:id="43"/>
    </w:p>
    <w:p w14:paraId="119447D5" w14:textId="77777777" w:rsidR="000A72C6" w:rsidRPr="00E351CC" w:rsidRDefault="000A72C6" w:rsidP="000A72C6">
      <w:pPr>
        <w:spacing w:before="100" w:beforeAutospacing="1" w:after="100" w:afterAutospacing="1" w:line="240" w:lineRule="auto"/>
        <w:jc w:val="both"/>
        <w:rPr>
          <w:rFonts w:ascii="Times New Roman" w:eastAsia="Times New Roman" w:hAnsi="Times New Roman" w:cs="Times New Roman"/>
          <w:sz w:val="24"/>
          <w:szCs w:val="24"/>
          <w:lang w:val="bs-Latn-BA"/>
        </w:rPr>
      </w:pPr>
      <w:r w:rsidRPr="00E351CC">
        <w:rPr>
          <w:rFonts w:ascii="Times New Roman" w:eastAsia="Times New Roman" w:hAnsi="Times New Roman" w:cs="Times New Roman"/>
          <w:sz w:val="24"/>
          <w:szCs w:val="24"/>
          <w:lang w:val="bs-Latn-BA"/>
        </w:rPr>
        <w:t>Efektivnost Strategije razvoja Općine Tešanj procjenjuje se kroz stepen ostvarenja strateških ciljeva, prioriteta i indikatora u odnosu na njihove polazne i ciljne vrijednosti. Nalazi evaluacije pokazuju da je Strategija ostvarila vidljive rezultate, ali da stepen efektivnosti nije jednak u svim oblastima.</w:t>
      </w:r>
    </w:p>
    <w:p w14:paraId="00947A91" w14:textId="77777777" w:rsidR="000A72C6" w:rsidRPr="00E351CC" w:rsidRDefault="000A72C6" w:rsidP="000A72C6">
      <w:pPr>
        <w:spacing w:before="100" w:beforeAutospacing="1" w:after="100" w:afterAutospacing="1" w:line="240" w:lineRule="auto"/>
        <w:jc w:val="both"/>
        <w:rPr>
          <w:rFonts w:ascii="Times New Roman" w:eastAsia="Times New Roman" w:hAnsi="Times New Roman" w:cs="Times New Roman"/>
          <w:sz w:val="24"/>
          <w:szCs w:val="24"/>
          <w:lang w:val="bs-Latn-BA"/>
        </w:rPr>
      </w:pPr>
      <w:r w:rsidRPr="00E351CC">
        <w:rPr>
          <w:rFonts w:ascii="Times New Roman" w:eastAsia="Times New Roman" w:hAnsi="Times New Roman" w:cs="Times New Roman"/>
          <w:sz w:val="24"/>
          <w:szCs w:val="24"/>
          <w:lang w:val="bs-Latn-BA"/>
        </w:rPr>
        <w:t>U okviru Strateškog cilja 1 ostvareni su značajni rezultati u razvoju poslovnog ambijenta, povećanju broja poslovnih subjekata, jačanju poslovne infrastrukture i smanjenju nezaposlenosti. Broj poslovnih subjekata je premašio ciljnu vrijednost za 2027. godinu, što ukazuje na visok stepen efektivnosti u ovoj oblasti. Istovremeno, broj zaposlenih pokazuje pozitivan trend, ali ciljna vrijednost još nije u potpunosti dostignuta. Ovi nalazi potvrđuju da su mjere usmjerene na razvoj privrede, investicija i poslovne infrastrukture učinkovite, ali da je potrebno nastaviti intervencije usmjerene na zapošljavanje, razvoj ljudskih resursa i usklađivanje obrazovanja sa potrebama tržišta rada.</w:t>
      </w:r>
    </w:p>
    <w:p w14:paraId="5B2ECB64" w14:textId="77777777" w:rsidR="000A72C6" w:rsidRPr="00E351CC" w:rsidRDefault="000A72C6" w:rsidP="000A72C6">
      <w:pPr>
        <w:spacing w:before="100" w:beforeAutospacing="1" w:after="100" w:afterAutospacing="1" w:line="240" w:lineRule="auto"/>
        <w:jc w:val="both"/>
        <w:rPr>
          <w:rFonts w:ascii="Times New Roman" w:eastAsia="Times New Roman" w:hAnsi="Times New Roman" w:cs="Times New Roman"/>
          <w:sz w:val="24"/>
          <w:szCs w:val="24"/>
          <w:lang w:val="bs-Latn-BA"/>
        </w:rPr>
      </w:pPr>
      <w:r w:rsidRPr="00E351CC">
        <w:rPr>
          <w:rFonts w:ascii="Times New Roman" w:eastAsia="Times New Roman" w:hAnsi="Times New Roman" w:cs="Times New Roman"/>
          <w:sz w:val="24"/>
          <w:szCs w:val="24"/>
          <w:lang w:val="bs-Latn-BA"/>
        </w:rPr>
        <w:t>U okviru Strateškog cilja 2 ostvaren je najširi spektar pozitivnih rezultata. Napredak je vidljiv u javnoj infrastrukturi, administrativnim uslugama, sportskim i kulturnim sadržajima, podršci mladima, građanskom aktivizmu i uključivanju ranjivih grupa. Posebno je značajno da je društveni sektor u 2025. godini imao visok stepen finansijske realizacije, što ukazuje na snažan fokus Općine na kvalitet života građana. Ipak, efektivnost je ograničena u oblastima prostorno-planske dokumentacije i socijalne zaštite, gdje postoje indikatori koji zahtijevaju preciznije praćenje i dodatne intervencije.</w:t>
      </w:r>
    </w:p>
    <w:p w14:paraId="2D3D9672" w14:textId="77777777" w:rsidR="000A72C6" w:rsidRPr="00E351CC" w:rsidRDefault="000A72C6" w:rsidP="000A72C6">
      <w:pPr>
        <w:spacing w:before="100" w:beforeAutospacing="1" w:after="100" w:afterAutospacing="1" w:line="240" w:lineRule="auto"/>
        <w:jc w:val="both"/>
        <w:rPr>
          <w:rFonts w:ascii="Times New Roman" w:eastAsia="Times New Roman" w:hAnsi="Times New Roman" w:cs="Times New Roman"/>
          <w:sz w:val="24"/>
          <w:szCs w:val="24"/>
          <w:lang w:val="bs-Latn-BA"/>
        </w:rPr>
      </w:pPr>
      <w:r w:rsidRPr="00E351CC">
        <w:rPr>
          <w:rFonts w:ascii="Times New Roman" w:eastAsia="Times New Roman" w:hAnsi="Times New Roman" w:cs="Times New Roman"/>
          <w:sz w:val="24"/>
          <w:szCs w:val="24"/>
          <w:lang w:val="bs-Latn-BA"/>
        </w:rPr>
        <w:t>U okviru Strateškog cilja 3 efektivnost je neujednačena. Najbolji rezultati ostvareni su u oblasti vodosnabdijevanja i kanalizacione infrastrukture, gdje su stvorene pretpostavke za dugoročno poboljšanje komunalnih usluga. U oblasti organizovanog odvoza otpada evidentan je rast obuhvata korisnika, ali pad zadovoljstva korisnika ukazuje da povećanje obuhvata nije dovoljno ako nije praćeno percepcijom boljeg kvaliteta usluge. U oblasti kvaliteta zraka, iako pojedini indikatori pokazuju poboljšanja, nalazi ukazuju da je potreban oprez jer ova oblast zavisi od višegodišnjih sistemskih mjera.</w:t>
      </w:r>
    </w:p>
    <w:p w14:paraId="2EC14D8F" w14:textId="7B56E24C" w:rsidR="000A72C6" w:rsidRPr="00E351CC" w:rsidRDefault="004C4D7D" w:rsidP="000A72C6">
      <w:pPr>
        <w:spacing w:before="100" w:beforeAutospacing="1" w:after="100" w:afterAutospacing="1" w:line="240" w:lineRule="auto"/>
        <w:jc w:val="both"/>
        <w:rPr>
          <w:rFonts w:ascii="Times New Roman" w:eastAsia="Times New Roman" w:hAnsi="Times New Roman" w:cs="Times New Roman"/>
          <w:sz w:val="24"/>
          <w:szCs w:val="24"/>
          <w:lang w:val="bs-Latn-BA"/>
        </w:rPr>
      </w:pPr>
      <w:r>
        <w:rPr>
          <w:rFonts w:ascii="Times New Roman" w:eastAsia="Times New Roman" w:hAnsi="Times New Roman" w:cs="Times New Roman"/>
          <w:sz w:val="24"/>
          <w:szCs w:val="24"/>
          <w:lang w:val="bs-Latn-BA"/>
        </w:rPr>
        <w:t>U</w:t>
      </w:r>
      <w:r w:rsidR="000A72C6" w:rsidRPr="00E351CC">
        <w:rPr>
          <w:rFonts w:ascii="Times New Roman" w:eastAsia="Times New Roman" w:hAnsi="Times New Roman" w:cs="Times New Roman"/>
          <w:sz w:val="24"/>
          <w:szCs w:val="24"/>
          <w:lang w:val="bs-Latn-BA"/>
        </w:rPr>
        <w:t xml:space="preserve"> prve tri godine implementacije </w:t>
      </w:r>
      <w:r>
        <w:rPr>
          <w:rFonts w:ascii="Times New Roman" w:eastAsia="Times New Roman" w:hAnsi="Times New Roman" w:cs="Times New Roman"/>
          <w:sz w:val="24"/>
          <w:szCs w:val="24"/>
          <w:lang w:val="bs-Latn-BA"/>
        </w:rPr>
        <w:t xml:space="preserve">strategije </w:t>
      </w:r>
      <w:r w:rsidR="000A72C6" w:rsidRPr="00E351CC">
        <w:rPr>
          <w:rFonts w:ascii="Times New Roman" w:eastAsia="Times New Roman" w:hAnsi="Times New Roman" w:cs="Times New Roman"/>
          <w:sz w:val="24"/>
          <w:szCs w:val="24"/>
          <w:lang w:val="bs-Latn-BA"/>
        </w:rPr>
        <w:t xml:space="preserve">ostvarila </w:t>
      </w:r>
      <w:r>
        <w:rPr>
          <w:rFonts w:ascii="Times New Roman" w:eastAsia="Times New Roman" w:hAnsi="Times New Roman" w:cs="Times New Roman"/>
          <w:sz w:val="24"/>
          <w:szCs w:val="24"/>
          <w:lang w:val="bs-Latn-BA"/>
        </w:rPr>
        <w:t xml:space="preserve"> je </w:t>
      </w:r>
      <w:r w:rsidR="000A72C6" w:rsidRPr="00E351CC">
        <w:rPr>
          <w:rFonts w:ascii="Times New Roman" w:eastAsia="Times New Roman" w:hAnsi="Times New Roman" w:cs="Times New Roman"/>
          <w:sz w:val="24"/>
          <w:szCs w:val="24"/>
          <w:lang w:val="bs-Latn-BA"/>
        </w:rPr>
        <w:t>zadovoljavajući stepen efektivnosti, posebno u ekonomskom razvoju, javnoj infrastrukturi, društvenim sadržajima i komunalnoj infrastrukturi. Međutim, potrebno je dodatno unaprijediti indikatore, redovno prikupljanje podataka i mjere u oblastima u kojima su efekti slabiji ili nedovoljno stabilni.</w:t>
      </w:r>
    </w:p>
    <w:p w14:paraId="48C93EFD" w14:textId="77777777" w:rsidR="000A72C6" w:rsidRPr="00E351CC" w:rsidRDefault="000A72C6" w:rsidP="006D45C3">
      <w:pPr>
        <w:pStyle w:val="Heading2"/>
        <w:rPr>
          <w:rFonts w:eastAsia="Times New Roman"/>
          <w:lang w:val="bs-Latn-BA"/>
        </w:rPr>
      </w:pPr>
      <w:bookmarkStart w:id="44" w:name="_Toc233213153"/>
      <w:r w:rsidRPr="00E351CC">
        <w:rPr>
          <w:rFonts w:eastAsia="Times New Roman"/>
          <w:lang w:val="bs-Latn-BA"/>
        </w:rPr>
        <w:t>7.1.4. Zaključci evaluacije na temu utjecaja</w:t>
      </w:r>
      <w:bookmarkEnd w:id="44"/>
    </w:p>
    <w:p w14:paraId="6B825A28" w14:textId="77777777" w:rsidR="000A72C6" w:rsidRPr="00E351CC" w:rsidRDefault="000A72C6" w:rsidP="000A72C6">
      <w:pPr>
        <w:spacing w:before="100" w:beforeAutospacing="1" w:after="100" w:afterAutospacing="1" w:line="240" w:lineRule="auto"/>
        <w:jc w:val="both"/>
        <w:rPr>
          <w:rFonts w:ascii="Times New Roman" w:eastAsia="Times New Roman" w:hAnsi="Times New Roman" w:cs="Times New Roman"/>
          <w:sz w:val="24"/>
          <w:szCs w:val="24"/>
          <w:lang w:val="bs-Latn-BA"/>
        </w:rPr>
      </w:pPr>
      <w:r w:rsidRPr="00E351CC">
        <w:rPr>
          <w:rFonts w:ascii="Times New Roman" w:eastAsia="Times New Roman" w:hAnsi="Times New Roman" w:cs="Times New Roman"/>
          <w:sz w:val="24"/>
          <w:szCs w:val="24"/>
          <w:lang w:val="bs-Latn-BA"/>
        </w:rPr>
        <w:t>Nalazi evaluacije pokazuju da je Strategija razvoja Općine Tešanj proizvela značajne pozitivne promjene za više ciljnih grupa. Najizraženiji utjecaj ostvaren je kod privrednih subjekata, investitora, zaposlenih i nezaposlenih osoba, korisnika javnih i administrativnih usluga, mladih, sportskih i kulturnih organizacija, udruženja građana, korisnika komunalnih usluga i stanovništva u urbanim i ruralnim područjima.</w:t>
      </w:r>
    </w:p>
    <w:p w14:paraId="02C9A01B" w14:textId="77777777" w:rsidR="000A72C6" w:rsidRPr="00E351CC" w:rsidRDefault="000A72C6" w:rsidP="000A72C6">
      <w:pPr>
        <w:spacing w:before="100" w:beforeAutospacing="1" w:after="100" w:afterAutospacing="1" w:line="240" w:lineRule="auto"/>
        <w:jc w:val="both"/>
        <w:rPr>
          <w:rFonts w:ascii="Times New Roman" w:eastAsia="Times New Roman" w:hAnsi="Times New Roman" w:cs="Times New Roman"/>
          <w:sz w:val="24"/>
          <w:szCs w:val="24"/>
          <w:lang w:val="bs-Latn-BA"/>
        </w:rPr>
      </w:pPr>
      <w:r w:rsidRPr="00E351CC">
        <w:rPr>
          <w:rFonts w:ascii="Times New Roman" w:eastAsia="Times New Roman" w:hAnsi="Times New Roman" w:cs="Times New Roman"/>
          <w:sz w:val="24"/>
          <w:szCs w:val="24"/>
          <w:lang w:val="bs-Latn-BA"/>
        </w:rPr>
        <w:t xml:space="preserve">U oblasti ekonomskog razvoja, pozitivan utjecaj Strategije ogleda se u rastu broja poslovnih subjekata, razvoju poslovne infrastrukture i stvaranju povoljnijeg ambijenta za investicije i zapošljavanje. Ovaj utjecaj je posebno važan za privredni sektor i radno aktivno stanovništvo. Međutim, utjecaj nije ravnomjerno raspoređen na sve ciljne grupe. Ruralni proizvođači i poljoprivredna domaćinstva, posebno proizvođači mlijeka, nisu u jednakoj mjeri obuhvaćeni </w:t>
      </w:r>
      <w:r w:rsidRPr="00E351CC">
        <w:rPr>
          <w:rFonts w:ascii="Times New Roman" w:eastAsia="Times New Roman" w:hAnsi="Times New Roman" w:cs="Times New Roman"/>
          <w:sz w:val="24"/>
          <w:szCs w:val="24"/>
          <w:lang w:val="bs-Latn-BA"/>
        </w:rPr>
        <w:lastRenderedPageBreak/>
        <w:t>pozitivnim efektima ekonomskog razvoja, što ukazuje na potrebu dodatnog usmjeravanja mjera prema ruralnom sektoru.</w:t>
      </w:r>
    </w:p>
    <w:p w14:paraId="0C0FCAC2" w14:textId="77777777" w:rsidR="000A72C6" w:rsidRPr="00E351CC" w:rsidRDefault="000A72C6" w:rsidP="000A72C6">
      <w:pPr>
        <w:spacing w:before="100" w:beforeAutospacing="1" w:after="100" w:afterAutospacing="1" w:line="240" w:lineRule="auto"/>
        <w:jc w:val="both"/>
        <w:rPr>
          <w:rFonts w:ascii="Times New Roman" w:eastAsia="Times New Roman" w:hAnsi="Times New Roman" w:cs="Times New Roman"/>
          <w:sz w:val="24"/>
          <w:szCs w:val="24"/>
          <w:lang w:val="bs-Latn-BA"/>
        </w:rPr>
      </w:pPr>
      <w:r w:rsidRPr="00E351CC">
        <w:rPr>
          <w:rFonts w:ascii="Times New Roman" w:eastAsia="Times New Roman" w:hAnsi="Times New Roman" w:cs="Times New Roman"/>
          <w:sz w:val="24"/>
          <w:szCs w:val="24"/>
          <w:lang w:val="bs-Latn-BA"/>
        </w:rPr>
        <w:t>U društvenom sektoru, utjecaj Strategije je širok i vidljiv kroz ulaganja u javnu infrastrukturu, društvene sadržaje, obrazovanje, sport, kulturu, zdravstvo, socijalnu zaštitu, podršku mladima i podršku ranjivim grupama. Ove intervencije doprinijele su kvalitetu života građana, boljoj dostupnosti usluga i većoj uključenosti različitih grupa stanovništva u lokalni razvoj. Posebno pozitivan utjecaj imaju mjere koje se odnose na mlade, stipendiranje, podršku sportskim organizacijama, omladinske projekte i društveni aktivizam.</w:t>
      </w:r>
    </w:p>
    <w:p w14:paraId="54E228A1" w14:textId="25C97B08" w:rsidR="000A72C6" w:rsidRPr="00E351CC" w:rsidRDefault="000A72C6" w:rsidP="000A72C6">
      <w:pPr>
        <w:spacing w:before="100" w:beforeAutospacing="1" w:after="100" w:afterAutospacing="1" w:line="240" w:lineRule="auto"/>
        <w:jc w:val="both"/>
        <w:rPr>
          <w:rFonts w:ascii="Times New Roman" w:eastAsia="Times New Roman" w:hAnsi="Times New Roman" w:cs="Times New Roman"/>
          <w:sz w:val="24"/>
          <w:szCs w:val="24"/>
          <w:lang w:val="bs-Latn-BA"/>
        </w:rPr>
      </w:pPr>
      <w:r w:rsidRPr="00E351CC">
        <w:rPr>
          <w:rFonts w:ascii="Times New Roman" w:eastAsia="Times New Roman" w:hAnsi="Times New Roman" w:cs="Times New Roman"/>
          <w:sz w:val="24"/>
          <w:szCs w:val="24"/>
          <w:lang w:val="bs-Latn-BA"/>
        </w:rPr>
        <w:t xml:space="preserve">U oblasti komunalnih usluga, okoliša i sigurnosti, utjecaj Strategije je djelimičan i neujednačen. Najpozitivniji efekti ostvareni su u vodosnabdijevanju i kanalizacionoj infrastrukturi, dok su slabiji efekti evidentni u oblasti upravljanja otpadom, kvaliteta zraka i sigurnosnih izazova povezanih sa minski sumnjivim površinama. </w:t>
      </w:r>
    </w:p>
    <w:p w14:paraId="033D8325" w14:textId="380B5505" w:rsidR="000A72C6" w:rsidRPr="00E351CC" w:rsidRDefault="000A72C6" w:rsidP="000A72C6">
      <w:pPr>
        <w:spacing w:before="100" w:beforeAutospacing="1" w:after="100" w:afterAutospacing="1" w:line="240" w:lineRule="auto"/>
        <w:jc w:val="both"/>
        <w:rPr>
          <w:rFonts w:ascii="Times New Roman" w:eastAsia="Times New Roman" w:hAnsi="Times New Roman" w:cs="Times New Roman"/>
          <w:sz w:val="24"/>
          <w:szCs w:val="24"/>
          <w:lang w:val="bs-Latn-BA"/>
        </w:rPr>
      </w:pPr>
      <w:r w:rsidRPr="00E351CC">
        <w:rPr>
          <w:rFonts w:ascii="Times New Roman" w:eastAsia="Times New Roman" w:hAnsi="Times New Roman" w:cs="Times New Roman"/>
          <w:sz w:val="24"/>
          <w:szCs w:val="24"/>
          <w:lang w:val="bs-Latn-BA"/>
        </w:rPr>
        <w:t>Strategija je proizvela značajan razvojni utjecaj, ali je za naredni period potrebno jačati ciljano usmjeravanje intervencija prema grupama i oblastima kod kojih su efekti slabiji: ruralni proizvođači, korisnici socijalne zaštite, stanovništvo pogođeno lošim kvalitetom zraka, korisnici usluga upravljanja otpadom i zajednice koje žive ili koriste prostor u blizini minski sumnjivih površina.</w:t>
      </w:r>
    </w:p>
    <w:p w14:paraId="69DCE4C0" w14:textId="77777777" w:rsidR="000A72C6" w:rsidRPr="00E351CC" w:rsidRDefault="000A72C6" w:rsidP="006D45C3">
      <w:pPr>
        <w:pStyle w:val="Heading2"/>
        <w:rPr>
          <w:rFonts w:eastAsia="Times New Roman"/>
          <w:lang w:val="bs-Latn-BA"/>
        </w:rPr>
      </w:pPr>
      <w:bookmarkStart w:id="45" w:name="_Toc233213154"/>
      <w:r w:rsidRPr="00E351CC">
        <w:rPr>
          <w:rFonts w:eastAsia="Times New Roman"/>
          <w:lang w:val="bs-Latn-BA"/>
        </w:rPr>
        <w:t>7.1.5. Zaključci evaluacije na temu održivosti</w:t>
      </w:r>
      <w:bookmarkEnd w:id="45"/>
    </w:p>
    <w:p w14:paraId="5A409070" w14:textId="77777777" w:rsidR="000A72C6" w:rsidRPr="00E351CC" w:rsidRDefault="000A72C6" w:rsidP="000A72C6">
      <w:pPr>
        <w:spacing w:before="100" w:beforeAutospacing="1" w:after="100" w:afterAutospacing="1" w:line="240" w:lineRule="auto"/>
        <w:jc w:val="both"/>
        <w:rPr>
          <w:rFonts w:ascii="Times New Roman" w:eastAsia="Times New Roman" w:hAnsi="Times New Roman" w:cs="Times New Roman"/>
          <w:sz w:val="24"/>
          <w:szCs w:val="24"/>
          <w:lang w:val="bs-Latn-BA"/>
        </w:rPr>
      </w:pPr>
      <w:r w:rsidRPr="00E351CC">
        <w:rPr>
          <w:rFonts w:ascii="Times New Roman" w:eastAsia="Times New Roman" w:hAnsi="Times New Roman" w:cs="Times New Roman"/>
          <w:sz w:val="24"/>
          <w:szCs w:val="24"/>
          <w:lang w:val="bs-Latn-BA"/>
        </w:rPr>
        <w:t>Održivost rezultata Strategije razvoja Općine Tešanj zavisi od vrste intervencija, ostvarenih indikatora, finansijskih mogućnosti, institucionalnih kapaciteta i sposobnosti Općine da nastavi realizaciju započetih strateških projekata. Nalazi evaluacije pokazuju da održivost nije jednaka u svim oblastima.</w:t>
      </w:r>
    </w:p>
    <w:p w14:paraId="79F1FEBD" w14:textId="77777777" w:rsidR="000A72C6" w:rsidRPr="00E351CC" w:rsidRDefault="000A72C6" w:rsidP="000A72C6">
      <w:pPr>
        <w:spacing w:before="100" w:beforeAutospacing="1" w:after="100" w:afterAutospacing="1" w:line="240" w:lineRule="auto"/>
        <w:jc w:val="both"/>
        <w:rPr>
          <w:rFonts w:ascii="Times New Roman" w:eastAsia="Times New Roman" w:hAnsi="Times New Roman" w:cs="Times New Roman"/>
          <w:sz w:val="24"/>
          <w:szCs w:val="24"/>
          <w:lang w:val="bs-Latn-BA"/>
        </w:rPr>
      </w:pPr>
      <w:r w:rsidRPr="00E351CC">
        <w:rPr>
          <w:rFonts w:ascii="Times New Roman" w:eastAsia="Times New Roman" w:hAnsi="Times New Roman" w:cs="Times New Roman"/>
          <w:sz w:val="24"/>
          <w:szCs w:val="24"/>
          <w:lang w:val="bs-Latn-BA"/>
        </w:rPr>
        <w:t>Najveći potencijal održivosti imaju intervencije koje su usmjerene na izgradnju trajne infrastrukture, razvoj poslovnih zona, rast broja poslovnih subjekata, digitalnu transformaciju uprave, vodosnabdijevanje, kanalizacionu infrastrukturu, obrazovne i društvene objekte, te jačanje institucionalnih kapaciteta lokalne zajednice. Ovi rezultati stvaraju dugoročne koristi i mogu nastaviti proizvoditi pozitivne efekte i nakon završetka pojedinačnih projekata.</w:t>
      </w:r>
    </w:p>
    <w:p w14:paraId="53C681A2" w14:textId="77777777" w:rsidR="000A72C6" w:rsidRPr="00E351CC" w:rsidRDefault="000A72C6" w:rsidP="000A72C6">
      <w:pPr>
        <w:spacing w:before="100" w:beforeAutospacing="1" w:after="100" w:afterAutospacing="1" w:line="240" w:lineRule="auto"/>
        <w:jc w:val="both"/>
        <w:rPr>
          <w:rFonts w:ascii="Times New Roman" w:eastAsia="Times New Roman" w:hAnsi="Times New Roman" w:cs="Times New Roman"/>
          <w:sz w:val="24"/>
          <w:szCs w:val="24"/>
          <w:lang w:val="bs-Latn-BA"/>
        </w:rPr>
      </w:pPr>
      <w:r w:rsidRPr="00E351CC">
        <w:rPr>
          <w:rFonts w:ascii="Times New Roman" w:eastAsia="Times New Roman" w:hAnsi="Times New Roman" w:cs="Times New Roman"/>
          <w:sz w:val="24"/>
          <w:szCs w:val="24"/>
          <w:lang w:val="bs-Latn-BA"/>
        </w:rPr>
        <w:t>U ekonomskom sektoru, održivim se mogu ocijeniti rezultati povezani sa razvojem poslovne infrastrukture, rastom broja poslovnih subjekata i jačanjem investicionog ambijenta. Međutim, održivost u poljoprivredi je ograničena jer ovaj sektor zavisi od stalnih poticaja, stabilnog tržišta, organizovanog otkupa i kontinuirane podrške proizvođačima. Zbog toga poljoprivredni i ruralni sektor zahtijevaju poseban tretman u narednom periodu.</w:t>
      </w:r>
    </w:p>
    <w:p w14:paraId="01681021" w14:textId="77777777" w:rsidR="000A72C6" w:rsidRPr="00E351CC" w:rsidRDefault="000A72C6" w:rsidP="000A72C6">
      <w:pPr>
        <w:spacing w:before="100" w:beforeAutospacing="1" w:after="100" w:afterAutospacing="1" w:line="240" w:lineRule="auto"/>
        <w:jc w:val="both"/>
        <w:rPr>
          <w:rFonts w:ascii="Times New Roman" w:eastAsia="Times New Roman" w:hAnsi="Times New Roman" w:cs="Times New Roman"/>
          <w:sz w:val="24"/>
          <w:szCs w:val="24"/>
          <w:lang w:val="bs-Latn-BA"/>
        </w:rPr>
      </w:pPr>
      <w:r w:rsidRPr="00E351CC">
        <w:rPr>
          <w:rFonts w:ascii="Times New Roman" w:eastAsia="Times New Roman" w:hAnsi="Times New Roman" w:cs="Times New Roman"/>
          <w:sz w:val="24"/>
          <w:szCs w:val="24"/>
          <w:lang w:val="bs-Latn-BA"/>
        </w:rPr>
        <w:t>U društvenom sektoru, održivost je izražena kod infrastrukturnih i institucionalnih projekata, ali je ograničena kod programa koji zavise od godišnje budžetske podrške, kao što su podrška mladima, sportu, kulturi, udruženjima, socijalno ugroženim licima, penzionerima, boračkim kategorijama i drugim ranjivim grupama. Ovi programi su važni i opravdani, ali njihova održivost zavisi od nastavka finansiranja i jasnog programskog usmjeravanja.</w:t>
      </w:r>
    </w:p>
    <w:p w14:paraId="103F6129" w14:textId="77777777" w:rsidR="000A72C6" w:rsidRPr="00E351CC" w:rsidRDefault="000A72C6" w:rsidP="000A72C6">
      <w:pPr>
        <w:spacing w:before="100" w:beforeAutospacing="1" w:after="100" w:afterAutospacing="1" w:line="240" w:lineRule="auto"/>
        <w:jc w:val="both"/>
        <w:rPr>
          <w:rFonts w:ascii="Times New Roman" w:eastAsia="Times New Roman" w:hAnsi="Times New Roman" w:cs="Times New Roman"/>
          <w:sz w:val="24"/>
          <w:szCs w:val="24"/>
          <w:lang w:val="bs-Latn-BA"/>
        </w:rPr>
      </w:pPr>
      <w:r w:rsidRPr="00E351CC">
        <w:rPr>
          <w:rFonts w:ascii="Times New Roman" w:eastAsia="Times New Roman" w:hAnsi="Times New Roman" w:cs="Times New Roman"/>
          <w:sz w:val="24"/>
          <w:szCs w:val="24"/>
          <w:lang w:val="bs-Latn-BA"/>
        </w:rPr>
        <w:t xml:space="preserve">U sektoru okoliša i komunalne infrastrukture, održivost je najizraženija kod projekata vodosnabdijevanja i kanalizacije, dok su upravljanje otpadom, kvalitet zraka, toplifikacija i sigurnost prostora oblasti koje zahtijevaju dugoročne i kontinuirane intervencije. Posebno je </w:t>
      </w:r>
      <w:r w:rsidRPr="00E351CC">
        <w:rPr>
          <w:rFonts w:ascii="Times New Roman" w:eastAsia="Times New Roman" w:hAnsi="Times New Roman" w:cs="Times New Roman"/>
          <w:sz w:val="24"/>
          <w:szCs w:val="24"/>
          <w:lang w:val="bs-Latn-BA"/>
        </w:rPr>
        <w:lastRenderedPageBreak/>
        <w:t>važno nastaviti projekte koji ulaze u 2026. godinu, uključujući izgradnju sportske infrastrukture, vodosnabdijevanje i kanalizacionu mrežu.</w:t>
      </w:r>
    </w:p>
    <w:p w14:paraId="6A7F2AF3" w14:textId="3CE7EBDB" w:rsidR="000A72C6" w:rsidRPr="00E351CC" w:rsidRDefault="000A72C6" w:rsidP="000A72C6">
      <w:pPr>
        <w:spacing w:before="100" w:beforeAutospacing="1" w:after="100" w:afterAutospacing="1" w:line="240" w:lineRule="auto"/>
        <w:jc w:val="both"/>
        <w:rPr>
          <w:rFonts w:ascii="Times New Roman" w:eastAsia="Times New Roman" w:hAnsi="Times New Roman" w:cs="Times New Roman"/>
          <w:sz w:val="24"/>
          <w:szCs w:val="24"/>
          <w:lang w:val="bs-Latn-BA"/>
        </w:rPr>
      </w:pPr>
      <w:r w:rsidRPr="00E351CC">
        <w:rPr>
          <w:rFonts w:ascii="Times New Roman" w:eastAsia="Times New Roman" w:hAnsi="Times New Roman" w:cs="Times New Roman"/>
          <w:sz w:val="24"/>
          <w:szCs w:val="24"/>
          <w:lang w:val="bs-Latn-BA"/>
        </w:rPr>
        <w:t>Strategija ima značajan potencijal održivosti, ali je za očuvanje postignutih rezultata potrebno osigurati institucionalni kontinuitet, stabilno finansiranje, redovno održavanje infrastrukture, bolje praćenje indikatora i snažniju koordinaciju razvojnih projekata.</w:t>
      </w:r>
    </w:p>
    <w:p w14:paraId="2B9F9571" w14:textId="77777777" w:rsidR="000A72C6" w:rsidRPr="00E351CC" w:rsidRDefault="000A72C6" w:rsidP="006D45C3">
      <w:pPr>
        <w:pStyle w:val="Heading2"/>
        <w:rPr>
          <w:rFonts w:eastAsia="Times New Roman"/>
          <w:lang w:val="bs-Latn-BA"/>
        </w:rPr>
      </w:pPr>
      <w:bookmarkStart w:id="46" w:name="_Toc233213155"/>
      <w:r w:rsidRPr="00E351CC">
        <w:rPr>
          <w:rFonts w:eastAsia="Times New Roman"/>
          <w:lang w:val="bs-Latn-BA"/>
        </w:rPr>
        <w:t>7.1.6. Zaključci evaluacije na temu upravljanja razvojem i institucionalnih kapaciteta</w:t>
      </w:r>
      <w:bookmarkEnd w:id="46"/>
    </w:p>
    <w:p w14:paraId="2434D416" w14:textId="77777777" w:rsidR="000A72C6" w:rsidRPr="00E351CC" w:rsidRDefault="000A72C6" w:rsidP="000A72C6">
      <w:pPr>
        <w:spacing w:before="100" w:beforeAutospacing="1" w:after="100" w:afterAutospacing="1" w:line="240" w:lineRule="auto"/>
        <w:jc w:val="both"/>
        <w:rPr>
          <w:rFonts w:ascii="Times New Roman" w:eastAsia="Times New Roman" w:hAnsi="Times New Roman" w:cs="Times New Roman"/>
          <w:sz w:val="24"/>
          <w:szCs w:val="24"/>
          <w:lang w:val="bs-Latn-BA"/>
        </w:rPr>
      </w:pPr>
      <w:r w:rsidRPr="00E351CC">
        <w:rPr>
          <w:rFonts w:ascii="Times New Roman" w:eastAsia="Times New Roman" w:hAnsi="Times New Roman" w:cs="Times New Roman"/>
          <w:sz w:val="24"/>
          <w:szCs w:val="24"/>
          <w:lang w:val="bs-Latn-BA"/>
        </w:rPr>
        <w:t>Nalazi evaluacije ukazuju da Općina Tešanj ima uspostavljene osnovne kapacitete za strateško planiranje, implementaciju i izvještavanje, ali da postojeći organizacioni model nije u potpunosti optimalan za složenost poslova upravljanja razvojem. Strategija obuhvata veliki broj strateških ciljeva, prioriteta, mjera, indikatora i projekata, uključujući projekte koji zavise od viših nivoa vlasti, javnih preduzeća, ustanova, privrede, donatora i drugih aktera. Zbog toga upravljanje razvojem zahtijeva snažnu, jasno pozicioniranu i funkcionalno povezanu organizacionu jedinicu.</w:t>
      </w:r>
    </w:p>
    <w:p w14:paraId="19B92723" w14:textId="617E6A82" w:rsidR="000A72C6" w:rsidRPr="00E351CC" w:rsidRDefault="000A72C6" w:rsidP="000A72C6">
      <w:pPr>
        <w:spacing w:before="100" w:beforeAutospacing="1" w:after="100" w:afterAutospacing="1" w:line="240" w:lineRule="auto"/>
        <w:jc w:val="both"/>
        <w:rPr>
          <w:rFonts w:ascii="Times New Roman" w:eastAsia="Times New Roman" w:hAnsi="Times New Roman" w:cs="Times New Roman"/>
          <w:sz w:val="24"/>
          <w:szCs w:val="24"/>
          <w:lang w:val="bs-Latn-BA"/>
        </w:rPr>
      </w:pPr>
      <w:r w:rsidRPr="00E351CC">
        <w:rPr>
          <w:rFonts w:ascii="Times New Roman" w:eastAsia="Times New Roman" w:hAnsi="Times New Roman" w:cs="Times New Roman"/>
          <w:sz w:val="24"/>
          <w:szCs w:val="24"/>
          <w:lang w:val="bs-Latn-BA"/>
        </w:rPr>
        <w:t>Poseban institucionalni izazov predstavlja činjenica da poslovi upravljanja razvojem ne bi trebali biti smješteni u okviru službe koja primarno obavlja poslove boračko-invalidske zaštite i opće uprave, odnosno u stručnom odjelu općine</w:t>
      </w:r>
      <w:r w:rsidR="004C4D7D">
        <w:rPr>
          <w:rFonts w:ascii="Times New Roman" w:eastAsia="Times New Roman" w:hAnsi="Times New Roman" w:cs="Times New Roman"/>
          <w:sz w:val="24"/>
          <w:szCs w:val="24"/>
          <w:lang w:val="bs-Latn-BA"/>
        </w:rPr>
        <w:t xml:space="preserve">. </w:t>
      </w:r>
      <w:r w:rsidRPr="00E351CC">
        <w:rPr>
          <w:rFonts w:ascii="Times New Roman" w:eastAsia="Times New Roman" w:hAnsi="Times New Roman" w:cs="Times New Roman"/>
          <w:sz w:val="24"/>
          <w:szCs w:val="24"/>
          <w:lang w:val="bs-Latn-BA"/>
        </w:rPr>
        <w:t>Poslovi upravljanja razvojem po svojoj prirodi zahtijevaju stalnu koordinaciju sa svim službama, praćenje indikatora, pripremu i implementaciju projekata, povezivanje sa budžetom, komunikaciju sa višim nivoima vlasti i donatorima, te praćenje realizacije strateških projekata.</w:t>
      </w:r>
    </w:p>
    <w:p w14:paraId="6F1F26B4" w14:textId="77777777" w:rsidR="000A72C6" w:rsidRPr="00E351CC" w:rsidRDefault="000A72C6" w:rsidP="000A72C6">
      <w:pPr>
        <w:spacing w:before="100" w:beforeAutospacing="1" w:after="100" w:afterAutospacing="1" w:line="240" w:lineRule="auto"/>
        <w:jc w:val="both"/>
        <w:rPr>
          <w:rFonts w:ascii="Times New Roman" w:eastAsia="Times New Roman" w:hAnsi="Times New Roman" w:cs="Times New Roman"/>
          <w:sz w:val="24"/>
          <w:szCs w:val="24"/>
          <w:lang w:val="bs-Latn-BA"/>
        </w:rPr>
      </w:pPr>
      <w:r w:rsidRPr="00E351CC">
        <w:rPr>
          <w:rFonts w:ascii="Times New Roman" w:eastAsia="Times New Roman" w:hAnsi="Times New Roman" w:cs="Times New Roman"/>
          <w:sz w:val="24"/>
          <w:szCs w:val="24"/>
          <w:lang w:val="bs-Latn-BA"/>
        </w:rPr>
        <w:t>Zbog toga je neophodno uspostaviti poseban odsjek za upravljanje razvojem, koji bi uključivao i poslove odjeljenja za investicije. Takav odsjek trebao bi imati jasan mandat za koordinaciju pripreme i implementacije razvojnih i investicionih projekata, praćenje ostvarenja indikatora, pripremu izvještaja o realizaciji Strategije, praćenje javnih poziva i eksternih izvora finansiranja, koordinaciju sa višim nivoima vlasti, te osiguranje povezanosti strateškog, investicionog i budžetskog planiranja.</w:t>
      </w:r>
    </w:p>
    <w:p w14:paraId="191CC20D" w14:textId="77777777" w:rsidR="000A72C6" w:rsidRPr="00E351CC" w:rsidRDefault="000A72C6" w:rsidP="000A72C6">
      <w:pPr>
        <w:spacing w:before="100" w:beforeAutospacing="1" w:after="100" w:afterAutospacing="1" w:line="240" w:lineRule="auto"/>
        <w:jc w:val="both"/>
        <w:rPr>
          <w:rFonts w:ascii="Times New Roman" w:eastAsia="Times New Roman" w:hAnsi="Times New Roman" w:cs="Times New Roman"/>
          <w:sz w:val="24"/>
          <w:szCs w:val="24"/>
          <w:lang w:val="bs-Latn-BA"/>
        </w:rPr>
      </w:pPr>
      <w:r w:rsidRPr="00E351CC">
        <w:rPr>
          <w:rFonts w:ascii="Times New Roman" w:eastAsia="Times New Roman" w:hAnsi="Times New Roman" w:cs="Times New Roman"/>
          <w:sz w:val="24"/>
          <w:szCs w:val="24"/>
          <w:lang w:val="bs-Latn-BA"/>
        </w:rPr>
        <w:t>Uspostavljanje odsjeka za upravljanje razvojem doprinijelo bi većoj institucionalnoj održivosti Strategije, smanjenju fragmentiranosti u praćenju projekata, boljoj koordinaciji između službi, kvalitetnijem prikupljanju podataka, bržoj pripremi projektnih prijedloga i efikasnijem korištenju vanjskih izvora finansiranja. Ovaj odsjek bi trebao biti centralna razvojna tačka Općine, ali uz obaveznu saradnju sa svim službama, javnim ustanovama, javnim preduzećima i vanjskim partnerima.</w:t>
      </w:r>
    </w:p>
    <w:p w14:paraId="7F4D2D88" w14:textId="73BA1680" w:rsidR="000A72C6" w:rsidRPr="00E351CC" w:rsidRDefault="004C4D7D" w:rsidP="000A72C6">
      <w:pPr>
        <w:spacing w:before="100" w:beforeAutospacing="1" w:after="100" w:afterAutospacing="1" w:line="240" w:lineRule="auto"/>
        <w:jc w:val="both"/>
        <w:rPr>
          <w:rFonts w:ascii="Times New Roman" w:eastAsia="Times New Roman" w:hAnsi="Times New Roman" w:cs="Times New Roman"/>
          <w:sz w:val="24"/>
          <w:szCs w:val="24"/>
          <w:lang w:val="bs-Latn-BA"/>
        </w:rPr>
      </w:pPr>
      <w:r>
        <w:rPr>
          <w:rFonts w:ascii="Times New Roman" w:eastAsia="Times New Roman" w:hAnsi="Times New Roman" w:cs="Times New Roman"/>
          <w:sz w:val="24"/>
          <w:szCs w:val="24"/>
          <w:lang w:val="bs-Latn-BA"/>
        </w:rPr>
        <w:t>Dakle, postojeć</w:t>
      </w:r>
      <w:r w:rsidR="000A72C6" w:rsidRPr="00E351CC">
        <w:rPr>
          <w:rFonts w:ascii="Times New Roman" w:eastAsia="Times New Roman" w:hAnsi="Times New Roman" w:cs="Times New Roman"/>
          <w:sz w:val="24"/>
          <w:szCs w:val="24"/>
          <w:lang w:val="bs-Latn-BA"/>
        </w:rPr>
        <w:t>i sistem upravljanja razvojem potrebno je dodatno institucionalno ojačati. Bez jasno pozicionirane organizacione jedinice za upravljanje razvojem i investicijama, postoji rizik da se implementacija Strategije oslanja na pojedinačne službe i ad hoc koordinaciju, što može umanjiti efikasnost, efektivnost i održivost strateških intervencija.</w:t>
      </w:r>
    </w:p>
    <w:p w14:paraId="00678F53" w14:textId="77777777" w:rsidR="000A72C6" w:rsidRPr="00E351CC" w:rsidRDefault="000A72C6" w:rsidP="000A72C6">
      <w:pPr>
        <w:spacing w:before="100" w:beforeAutospacing="1" w:after="100" w:afterAutospacing="1" w:line="240" w:lineRule="auto"/>
        <w:jc w:val="both"/>
        <w:rPr>
          <w:rFonts w:ascii="Times New Roman" w:eastAsia="Times New Roman" w:hAnsi="Times New Roman" w:cs="Times New Roman"/>
          <w:sz w:val="24"/>
          <w:szCs w:val="24"/>
          <w:lang w:val="bs-Latn-BA"/>
        </w:rPr>
      </w:pPr>
    </w:p>
    <w:p w14:paraId="2391E4BA" w14:textId="77777777" w:rsidR="000A72C6" w:rsidRDefault="000A72C6" w:rsidP="000A72C6">
      <w:pPr>
        <w:spacing w:before="100" w:beforeAutospacing="1" w:after="100" w:afterAutospacing="1" w:line="240" w:lineRule="auto"/>
        <w:jc w:val="both"/>
        <w:rPr>
          <w:rFonts w:ascii="Times New Roman" w:eastAsia="Times New Roman" w:hAnsi="Times New Roman" w:cs="Times New Roman"/>
          <w:sz w:val="24"/>
          <w:szCs w:val="24"/>
          <w:lang w:val="bs-Latn-BA"/>
        </w:rPr>
      </w:pPr>
    </w:p>
    <w:p w14:paraId="12EFC3E1" w14:textId="77777777" w:rsidR="006D45C3" w:rsidRPr="00E351CC" w:rsidRDefault="006D45C3" w:rsidP="000A72C6">
      <w:pPr>
        <w:spacing w:before="100" w:beforeAutospacing="1" w:after="100" w:afterAutospacing="1" w:line="240" w:lineRule="auto"/>
        <w:jc w:val="both"/>
        <w:rPr>
          <w:rFonts w:ascii="Times New Roman" w:eastAsia="Times New Roman" w:hAnsi="Times New Roman" w:cs="Times New Roman"/>
          <w:sz w:val="24"/>
          <w:szCs w:val="24"/>
          <w:lang w:val="bs-Latn-BA"/>
        </w:rPr>
      </w:pPr>
    </w:p>
    <w:p w14:paraId="400A8BAD" w14:textId="77777777" w:rsidR="000A72C6" w:rsidRPr="00E351CC" w:rsidRDefault="000A72C6" w:rsidP="000A72C6">
      <w:pPr>
        <w:spacing w:before="100" w:beforeAutospacing="1" w:after="100" w:afterAutospacing="1" w:line="240" w:lineRule="auto"/>
        <w:jc w:val="both"/>
        <w:rPr>
          <w:rFonts w:ascii="Times New Roman" w:eastAsia="Times New Roman" w:hAnsi="Times New Roman" w:cs="Times New Roman"/>
          <w:sz w:val="24"/>
          <w:szCs w:val="24"/>
          <w:lang w:val="bs-Latn-BA"/>
        </w:rPr>
      </w:pPr>
    </w:p>
    <w:p w14:paraId="4ED8BF2E" w14:textId="77777777" w:rsidR="000A72C6" w:rsidRPr="00E351CC" w:rsidRDefault="000A72C6" w:rsidP="006D45C3">
      <w:pPr>
        <w:pStyle w:val="Heading2"/>
        <w:rPr>
          <w:rFonts w:eastAsia="Times New Roman"/>
          <w:lang w:val="bs-Latn-BA"/>
        </w:rPr>
      </w:pPr>
      <w:bookmarkStart w:id="47" w:name="_Toc233213156"/>
      <w:r w:rsidRPr="00E351CC">
        <w:rPr>
          <w:rFonts w:eastAsia="Times New Roman"/>
          <w:lang w:val="bs-Latn-BA"/>
        </w:rPr>
        <w:lastRenderedPageBreak/>
        <w:t>7.2. Preporuke za unapređenje implementacije Strategije razvoja Općine Tešanj</w:t>
      </w:r>
      <w:bookmarkEnd w:id="47"/>
    </w:p>
    <w:p w14:paraId="78F131F8" w14:textId="77777777" w:rsidR="00075668" w:rsidRPr="00E351CC" w:rsidRDefault="00075668" w:rsidP="000A72C6">
      <w:pPr>
        <w:spacing w:before="100" w:beforeAutospacing="1" w:after="100" w:afterAutospacing="1" w:line="240" w:lineRule="auto"/>
        <w:jc w:val="both"/>
        <w:rPr>
          <w:rFonts w:ascii="Times New Roman" w:eastAsia="Times New Roman" w:hAnsi="Times New Roman" w:cs="Times New Roman"/>
          <w:b/>
          <w:bCs/>
          <w:sz w:val="24"/>
          <w:szCs w:val="24"/>
          <w:lang w:val="bs-Latn-BA"/>
        </w:rPr>
      </w:pPr>
    </w:p>
    <w:p w14:paraId="01FC4556" w14:textId="77777777" w:rsidR="00075668" w:rsidRPr="00E351CC" w:rsidRDefault="00075668" w:rsidP="00075668">
      <w:pPr>
        <w:spacing w:before="100" w:beforeAutospacing="1" w:after="100" w:afterAutospacing="1" w:line="240" w:lineRule="auto"/>
        <w:outlineLvl w:val="0"/>
        <w:rPr>
          <w:rFonts w:ascii="Times New Roman" w:eastAsia="Times New Roman" w:hAnsi="Times New Roman" w:cs="Times New Roman"/>
          <w:b/>
          <w:bCs/>
          <w:kern w:val="36"/>
          <w:sz w:val="24"/>
          <w:szCs w:val="24"/>
          <w:lang w:val="bs-Latn-BA"/>
        </w:rPr>
      </w:pPr>
      <w:bookmarkStart w:id="48" w:name="_Toc233213157"/>
      <w:r w:rsidRPr="00E351CC">
        <w:rPr>
          <w:rFonts w:ascii="Times New Roman" w:eastAsia="Times New Roman" w:hAnsi="Times New Roman" w:cs="Times New Roman"/>
          <w:b/>
          <w:bCs/>
          <w:kern w:val="36"/>
          <w:sz w:val="24"/>
          <w:szCs w:val="24"/>
          <w:lang w:val="bs-Latn-BA"/>
        </w:rPr>
        <w:t>Ključni pozitivni nalazi evaluacije</w:t>
      </w:r>
      <w:bookmarkEnd w:id="48"/>
    </w:p>
    <w:p w14:paraId="45FCAC5D" w14:textId="47D65D9C" w:rsidR="00075668" w:rsidRPr="00E351CC" w:rsidRDefault="00075668" w:rsidP="00075668">
      <w:pPr>
        <w:spacing w:before="100" w:beforeAutospacing="1" w:after="100" w:afterAutospacing="1" w:line="240" w:lineRule="auto"/>
        <w:rPr>
          <w:rFonts w:ascii="Times New Roman" w:eastAsia="Times New Roman" w:hAnsi="Times New Roman" w:cs="Times New Roman"/>
          <w:sz w:val="24"/>
          <w:szCs w:val="24"/>
          <w:lang w:val="bs-Latn-BA"/>
        </w:rPr>
      </w:pPr>
      <w:r w:rsidRPr="00E351CC">
        <w:rPr>
          <w:rFonts w:ascii="Times New Roman" w:eastAsia="Times New Roman" w:hAnsi="Times New Roman" w:cs="Times New Roman"/>
          <w:sz w:val="24"/>
          <w:szCs w:val="24"/>
          <w:lang w:val="bs-Latn-BA"/>
        </w:rPr>
        <w:t xml:space="preserve">U evaluacionom periodu 2023–2025. </w:t>
      </w:r>
      <w:r w:rsidR="003B6293">
        <w:rPr>
          <w:rFonts w:ascii="Times New Roman" w:eastAsia="Times New Roman" w:hAnsi="Times New Roman" w:cs="Times New Roman"/>
          <w:sz w:val="24"/>
          <w:szCs w:val="24"/>
          <w:lang w:val="bs-Latn-BA"/>
        </w:rPr>
        <w:t xml:space="preserve">ističu se sljedeći </w:t>
      </w:r>
      <w:r w:rsidRPr="00E351CC">
        <w:rPr>
          <w:rFonts w:ascii="Times New Roman" w:eastAsia="Times New Roman" w:hAnsi="Times New Roman" w:cs="Times New Roman"/>
          <w:sz w:val="24"/>
          <w:szCs w:val="24"/>
          <w:lang w:val="bs-Latn-BA"/>
        </w:rPr>
        <w:t>ostvareni pozitivni efekti:</w:t>
      </w:r>
    </w:p>
    <w:p w14:paraId="096D4781" w14:textId="77777777" w:rsidR="00075668" w:rsidRPr="00E351CC" w:rsidRDefault="00075668">
      <w:pPr>
        <w:pStyle w:val="ListParagraph"/>
        <w:numPr>
          <w:ilvl w:val="0"/>
          <w:numId w:val="12"/>
        </w:numPr>
        <w:spacing w:before="100" w:beforeAutospacing="1" w:after="100" w:afterAutospacing="1" w:line="240" w:lineRule="auto"/>
        <w:jc w:val="both"/>
        <w:rPr>
          <w:rFonts w:ascii="Times New Roman" w:eastAsia="Times New Roman" w:hAnsi="Times New Roman" w:cs="Times New Roman"/>
          <w:sz w:val="24"/>
          <w:szCs w:val="24"/>
          <w:lang w:val="bs-Latn-BA"/>
        </w:rPr>
      </w:pPr>
      <w:r w:rsidRPr="00E351CC">
        <w:rPr>
          <w:rFonts w:ascii="Times New Roman" w:eastAsia="Times New Roman" w:hAnsi="Times New Roman" w:cs="Times New Roman"/>
          <w:sz w:val="24"/>
          <w:szCs w:val="24"/>
          <w:lang w:val="bs-Latn-BA"/>
        </w:rPr>
        <w:t>Općina Tešanj pokazuje snažnu privrednu dinamiku i rast fiskalnog prometa poslovnih subjekata, što potvrđuje rast broja firmi u poslovnim zonama i pozitivna pokrivenost uvoza izvozom. Poslovne zone se mogu ocijeniti kao jedan od najuspješnijih instrumenata lokalnog razvoja u okviru Strategije.</w:t>
      </w:r>
    </w:p>
    <w:p w14:paraId="405CD091" w14:textId="77777777" w:rsidR="00075668" w:rsidRPr="00E351CC" w:rsidRDefault="00075668">
      <w:pPr>
        <w:pStyle w:val="ListParagraph"/>
        <w:numPr>
          <w:ilvl w:val="0"/>
          <w:numId w:val="12"/>
        </w:numPr>
        <w:spacing w:before="100" w:beforeAutospacing="1" w:after="100" w:afterAutospacing="1" w:line="240" w:lineRule="auto"/>
        <w:jc w:val="both"/>
        <w:rPr>
          <w:rFonts w:ascii="Times New Roman" w:eastAsia="Times New Roman" w:hAnsi="Times New Roman" w:cs="Times New Roman"/>
          <w:sz w:val="24"/>
          <w:szCs w:val="24"/>
          <w:lang w:val="bs-Latn-BA"/>
        </w:rPr>
      </w:pPr>
      <w:r w:rsidRPr="00E351CC">
        <w:rPr>
          <w:rFonts w:ascii="Times New Roman" w:eastAsia="Times New Roman" w:hAnsi="Times New Roman" w:cs="Times New Roman"/>
          <w:sz w:val="24"/>
          <w:szCs w:val="24"/>
          <w:lang w:val="bs-Latn-BA"/>
        </w:rPr>
        <w:t>Zabilježen je pad nezaposlenosti u odnosu na polaznu vrijednost, a ciljna vrijednost za 2027. godinu već je dostignuta. To ukazuje da lokalno tržište rada pokazuje otpornost i određeni stepen sposobnosti apsorpcije radne snage.</w:t>
      </w:r>
    </w:p>
    <w:p w14:paraId="43BA2710" w14:textId="77777777" w:rsidR="00075668" w:rsidRPr="00E351CC" w:rsidRDefault="00075668">
      <w:pPr>
        <w:pStyle w:val="ListParagraph"/>
        <w:numPr>
          <w:ilvl w:val="0"/>
          <w:numId w:val="12"/>
        </w:numPr>
        <w:spacing w:before="100" w:beforeAutospacing="1" w:after="100" w:afterAutospacing="1" w:line="240" w:lineRule="auto"/>
        <w:jc w:val="both"/>
        <w:rPr>
          <w:rFonts w:ascii="Times New Roman" w:eastAsia="Times New Roman" w:hAnsi="Times New Roman" w:cs="Times New Roman"/>
          <w:sz w:val="24"/>
          <w:szCs w:val="24"/>
          <w:lang w:val="bs-Latn-BA"/>
        </w:rPr>
      </w:pPr>
      <w:r w:rsidRPr="00E351CC">
        <w:rPr>
          <w:rFonts w:ascii="Times New Roman" w:eastAsia="Times New Roman" w:hAnsi="Times New Roman" w:cs="Times New Roman"/>
          <w:sz w:val="24"/>
          <w:szCs w:val="24"/>
          <w:lang w:val="bs-Latn-BA"/>
        </w:rPr>
        <w:t>U oblasti društvenog razvoja, broj sportskih manifestacija višestruko je premašio ciljnu vrijednost, što pokazuje visok stepen društvenog aktivizma i dostupnosti sportskih sadržaja.</w:t>
      </w:r>
    </w:p>
    <w:p w14:paraId="5779693A" w14:textId="77777777" w:rsidR="00075668" w:rsidRPr="00E351CC" w:rsidRDefault="00075668">
      <w:pPr>
        <w:pStyle w:val="ListParagraph"/>
        <w:numPr>
          <w:ilvl w:val="0"/>
          <w:numId w:val="12"/>
        </w:numPr>
        <w:spacing w:before="100" w:beforeAutospacing="1" w:after="100" w:afterAutospacing="1" w:line="240" w:lineRule="auto"/>
        <w:jc w:val="both"/>
        <w:rPr>
          <w:rFonts w:ascii="Times New Roman" w:eastAsia="Times New Roman" w:hAnsi="Times New Roman" w:cs="Times New Roman"/>
          <w:sz w:val="24"/>
          <w:szCs w:val="24"/>
          <w:lang w:val="bs-Latn-BA"/>
        </w:rPr>
      </w:pPr>
      <w:r w:rsidRPr="00E351CC">
        <w:rPr>
          <w:rFonts w:ascii="Times New Roman" w:eastAsia="Times New Roman" w:hAnsi="Times New Roman" w:cs="Times New Roman"/>
          <w:sz w:val="24"/>
          <w:szCs w:val="24"/>
          <w:lang w:val="bs-Latn-BA"/>
        </w:rPr>
        <w:t>Broj aktivnih udruženja građana približio se ciljnoj vrijednosti za 2027. godinu, što ukazuje na jačanje civilnog društva i participacije građana.</w:t>
      </w:r>
    </w:p>
    <w:p w14:paraId="67C6BCCB" w14:textId="77777777" w:rsidR="00075668" w:rsidRPr="00E351CC" w:rsidRDefault="00075668">
      <w:pPr>
        <w:pStyle w:val="ListParagraph"/>
        <w:numPr>
          <w:ilvl w:val="0"/>
          <w:numId w:val="12"/>
        </w:numPr>
        <w:spacing w:before="100" w:beforeAutospacing="1" w:after="100" w:afterAutospacing="1" w:line="240" w:lineRule="auto"/>
        <w:jc w:val="both"/>
        <w:rPr>
          <w:rFonts w:ascii="Times New Roman" w:eastAsia="Times New Roman" w:hAnsi="Times New Roman" w:cs="Times New Roman"/>
          <w:sz w:val="24"/>
          <w:szCs w:val="24"/>
          <w:lang w:val="bs-Latn-BA"/>
        </w:rPr>
      </w:pPr>
      <w:r w:rsidRPr="00E351CC">
        <w:rPr>
          <w:rFonts w:ascii="Times New Roman" w:eastAsia="Times New Roman" w:hAnsi="Times New Roman" w:cs="Times New Roman"/>
          <w:sz w:val="24"/>
          <w:szCs w:val="24"/>
          <w:lang w:val="bs-Latn-BA"/>
        </w:rPr>
        <w:t>Uključenost ranjivih grupa u obrazovni sistem pokazuje pozitivan trend, što je važno za dugoročnu socijalnu inkluziju.</w:t>
      </w:r>
    </w:p>
    <w:p w14:paraId="4E45B912" w14:textId="77777777" w:rsidR="00075668" w:rsidRPr="00E351CC" w:rsidRDefault="00075668">
      <w:pPr>
        <w:pStyle w:val="ListParagraph"/>
        <w:numPr>
          <w:ilvl w:val="0"/>
          <w:numId w:val="12"/>
        </w:numPr>
        <w:spacing w:before="100" w:beforeAutospacing="1" w:after="100" w:afterAutospacing="1" w:line="240" w:lineRule="auto"/>
        <w:jc w:val="both"/>
        <w:rPr>
          <w:rFonts w:ascii="Times New Roman" w:eastAsia="Times New Roman" w:hAnsi="Times New Roman" w:cs="Times New Roman"/>
          <w:sz w:val="24"/>
          <w:szCs w:val="24"/>
          <w:lang w:val="bs-Latn-BA"/>
        </w:rPr>
      </w:pPr>
      <w:r w:rsidRPr="00E351CC">
        <w:rPr>
          <w:rFonts w:ascii="Times New Roman" w:eastAsia="Times New Roman" w:hAnsi="Times New Roman" w:cs="Times New Roman"/>
          <w:sz w:val="24"/>
          <w:szCs w:val="24"/>
          <w:lang w:val="bs-Latn-BA"/>
        </w:rPr>
        <w:t>Postotak vodosnabdijevanja putem J.P. Rad kontinuirano raste, što ukazuje na stabilan napredak u pružanju osnovnih komunalnih usluga.</w:t>
      </w:r>
    </w:p>
    <w:p w14:paraId="63D9D502" w14:textId="77777777" w:rsidR="00075668" w:rsidRPr="00E351CC" w:rsidRDefault="00075668">
      <w:pPr>
        <w:pStyle w:val="ListParagraph"/>
        <w:numPr>
          <w:ilvl w:val="0"/>
          <w:numId w:val="12"/>
        </w:numPr>
        <w:spacing w:before="100" w:beforeAutospacing="1" w:after="100" w:afterAutospacing="1" w:line="240" w:lineRule="auto"/>
        <w:jc w:val="both"/>
        <w:rPr>
          <w:rFonts w:ascii="Times New Roman" w:eastAsia="Times New Roman" w:hAnsi="Times New Roman" w:cs="Times New Roman"/>
          <w:sz w:val="24"/>
          <w:szCs w:val="24"/>
          <w:lang w:val="bs-Latn-BA"/>
        </w:rPr>
      </w:pPr>
      <w:r w:rsidRPr="00E351CC">
        <w:rPr>
          <w:rFonts w:ascii="Times New Roman" w:eastAsia="Times New Roman" w:hAnsi="Times New Roman" w:cs="Times New Roman"/>
          <w:sz w:val="24"/>
          <w:szCs w:val="24"/>
          <w:lang w:val="bs-Latn-BA"/>
        </w:rPr>
        <w:t>U oblasti javne infrastrukture ostvaren je važan kvalitativni pomak kroz obuhvat područja općine cestama višeg ranga.</w:t>
      </w:r>
    </w:p>
    <w:p w14:paraId="36CD9607" w14:textId="77777777" w:rsidR="00075668" w:rsidRPr="00E351CC" w:rsidRDefault="00075668" w:rsidP="00075668">
      <w:pPr>
        <w:spacing w:after="0" w:line="240" w:lineRule="auto"/>
        <w:rPr>
          <w:rFonts w:ascii="Times New Roman" w:eastAsia="Times New Roman" w:hAnsi="Times New Roman" w:cs="Times New Roman"/>
          <w:sz w:val="24"/>
          <w:szCs w:val="24"/>
          <w:lang w:val="bs-Latn-BA"/>
        </w:rPr>
      </w:pPr>
    </w:p>
    <w:p w14:paraId="08015E64" w14:textId="77777777" w:rsidR="00075668" w:rsidRPr="00E351CC" w:rsidRDefault="00075668" w:rsidP="00075668">
      <w:pPr>
        <w:spacing w:before="100" w:beforeAutospacing="1" w:after="100" w:afterAutospacing="1" w:line="240" w:lineRule="auto"/>
        <w:outlineLvl w:val="0"/>
        <w:rPr>
          <w:rFonts w:ascii="Times New Roman" w:eastAsia="Times New Roman" w:hAnsi="Times New Roman" w:cs="Times New Roman"/>
          <w:b/>
          <w:bCs/>
          <w:kern w:val="36"/>
          <w:sz w:val="24"/>
          <w:szCs w:val="24"/>
          <w:lang w:val="bs-Latn-BA"/>
        </w:rPr>
      </w:pPr>
      <w:bookmarkStart w:id="49" w:name="_Toc233213158"/>
      <w:r w:rsidRPr="00E351CC">
        <w:rPr>
          <w:rFonts w:ascii="Times New Roman" w:eastAsia="Times New Roman" w:hAnsi="Times New Roman" w:cs="Times New Roman"/>
          <w:b/>
          <w:bCs/>
          <w:kern w:val="36"/>
          <w:sz w:val="24"/>
          <w:szCs w:val="24"/>
          <w:lang w:val="bs-Latn-BA"/>
        </w:rPr>
        <w:t>Ključni izazovi i slabosti</w:t>
      </w:r>
      <w:bookmarkEnd w:id="49"/>
    </w:p>
    <w:p w14:paraId="378EDF9F" w14:textId="77777777" w:rsidR="00075668" w:rsidRPr="00E351CC" w:rsidRDefault="00075668">
      <w:pPr>
        <w:pStyle w:val="ListParagraph"/>
        <w:numPr>
          <w:ilvl w:val="0"/>
          <w:numId w:val="13"/>
        </w:numPr>
        <w:spacing w:before="100" w:beforeAutospacing="1" w:after="100" w:afterAutospacing="1" w:line="240" w:lineRule="auto"/>
        <w:jc w:val="both"/>
        <w:rPr>
          <w:rFonts w:ascii="Times New Roman" w:eastAsia="Times New Roman" w:hAnsi="Times New Roman" w:cs="Times New Roman"/>
          <w:sz w:val="24"/>
          <w:szCs w:val="24"/>
          <w:lang w:val="bs-Latn-BA"/>
        </w:rPr>
      </w:pPr>
      <w:r w:rsidRPr="00E351CC">
        <w:rPr>
          <w:rFonts w:ascii="Times New Roman" w:eastAsia="Times New Roman" w:hAnsi="Times New Roman" w:cs="Times New Roman"/>
          <w:sz w:val="24"/>
          <w:szCs w:val="24"/>
          <w:lang w:val="bs-Latn-BA"/>
        </w:rPr>
        <w:t>Najveći izazov u okviru Strateškog cilja 1 odnosi se na pad količina otkupljenog mlijeka, jer vrijednost u 2025. godini značajno zaostaje za ciljnom vrijednošću za 2027. godinu. To može ukazivati na strukturne probleme u ruralnoj ekonomiji i poljoprivrednim lancima vrijednosti.</w:t>
      </w:r>
    </w:p>
    <w:p w14:paraId="7F25A090" w14:textId="77777777" w:rsidR="00075668" w:rsidRPr="00E351CC" w:rsidRDefault="00075668">
      <w:pPr>
        <w:pStyle w:val="ListParagraph"/>
        <w:numPr>
          <w:ilvl w:val="0"/>
          <w:numId w:val="13"/>
        </w:numPr>
        <w:spacing w:before="100" w:beforeAutospacing="1" w:after="100" w:afterAutospacing="1" w:line="240" w:lineRule="auto"/>
        <w:jc w:val="both"/>
        <w:rPr>
          <w:rFonts w:ascii="Times New Roman" w:eastAsia="Times New Roman" w:hAnsi="Times New Roman" w:cs="Times New Roman"/>
          <w:sz w:val="24"/>
          <w:szCs w:val="24"/>
          <w:lang w:val="bs-Latn-BA"/>
        </w:rPr>
      </w:pPr>
      <w:r w:rsidRPr="00E351CC">
        <w:rPr>
          <w:rFonts w:ascii="Times New Roman" w:eastAsia="Times New Roman" w:hAnsi="Times New Roman" w:cs="Times New Roman"/>
          <w:sz w:val="24"/>
          <w:szCs w:val="24"/>
          <w:lang w:val="bs-Latn-BA"/>
        </w:rPr>
        <w:t>U oblasti javne uprave i lokalnog razvoja, nije vidljiv napredak kod pokrivenosti općine prostorno-planskom dokumentacijom, ali su u toku procesi koji su preduslov donošenja navedenih planskih dokumenata, što će dodatno uticati na buduće investicije i infrastrukturni razvoj.</w:t>
      </w:r>
    </w:p>
    <w:p w14:paraId="618DB14B" w14:textId="77777777" w:rsidR="00075668" w:rsidRPr="00E351CC" w:rsidRDefault="00075668">
      <w:pPr>
        <w:pStyle w:val="ListParagraph"/>
        <w:numPr>
          <w:ilvl w:val="0"/>
          <w:numId w:val="13"/>
        </w:numPr>
        <w:spacing w:before="100" w:beforeAutospacing="1" w:after="100" w:afterAutospacing="1" w:line="240" w:lineRule="auto"/>
        <w:jc w:val="both"/>
        <w:rPr>
          <w:rFonts w:ascii="Times New Roman" w:eastAsia="Times New Roman" w:hAnsi="Times New Roman" w:cs="Times New Roman"/>
          <w:sz w:val="24"/>
          <w:szCs w:val="24"/>
          <w:lang w:val="bs-Latn-BA"/>
        </w:rPr>
      </w:pPr>
      <w:r w:rsidRPr="00E351CC">
        <w:rPr>
          <w:rFonts w:ascii="Times New Roman" w:eastAsia="Times New Roman" w:hAnsi="Times New Roman" w:cs="Times New Roman"/>
          <w:sz w:val="24"/>
          <w:szCs w:val="24"/>
          <w:lang w:val="bs-Latn-BA"/>
        </w:rPr>
        <w:t>Rast broja korisnika socijalne zaštite zahtijeva dodatnu analizu, jer može ukazivati na povećane socijalne potrebe stanovništva, ali i na bolji obuhvat korisnika. Bez dodatnog objašnjenja nije moguće dati jednoznačnu ocjenu.</w:t>
      </w:r>
    </w:p>
    <w:p w14:paraId="13D76330" w14:textId="77777777" w:rsidR="00075668" w:rsidRPr="00E351CC" w:rsidRDefault="00075668">
      <w:pPr>
        <w:pStyle w:val="ListParagraph"/>
        <w:numPr>
          <w:ilvl w:val="0"/>
          <w:numId w:val="13"/>
        </w:numPr>
        <w:spacing w:before="100" w:beforeAutospacing="1" w:after="100" w:afterAutospacing="1" w:line="240" w:lineRule="auto"/>
        <w:jc w:val="both"/>
        <w:rPr>
          <w:rFonts w:ascii="Times New Roman" w:eastAsia="Times New Roman" w:hAnsi="Times New Roman" w:cs="Times New Roman"/>
          <w:sz w:val="24"/>
          <w:szCs w:val="24"/>
          <w:lang w:val="bs-Latn-BA"/>
        </w:rPr>
      </w:pPr>
      <w:r w:rsidRPr="00E351CC">
        <w:rPr>
          <w:rFonts w:ascii="Times New Roman" w:eastAsia="Times New Roman" w:hAnsi="Times New Roman" w:cs="Times New Roman"/>
          <w:sz w:val="24"/>
          <w:szCs w:val="24"/>
          <w:lang w:val="bs-Latn-BA"/>
        </w:rPr>
        <w:t>Sistem upravljanja komunalnim otpadom pokazuje pad zadovoljstva korisnika u odnosu na 2023. godinu, što ukazuje na potrebu za unapređenjem kvaliteta usluge nastavka ulaganja u vodovodnu i kanalizacionu infrastrukturu.</w:t>
      </w:r>
    </w:p>
    <w:p w14:paraId="4904F337" w14:textId="77777777" w:rsidR="00075668" w:rsidRPr="00E351CC" w:rsidRDefault="00075668">
      <w:pPr>
        <w:pStyle w:val="ListParagraph"/>
        <w:numPr>
          <w:ilvl w:val="0"/>
          <w:numId w:val="13"/>
        </w:numPr>
        <w:spacing w:before="100" w:beforeAutospacing="1" w:after="100" w:afterAutospacing="1" w:line="240" w:lineRule="auto"/>
        <w:jc w:val="both"/>
        <w:rPr>
          <w:rFonts w:ascii="Times New Roman" w:eastAsia="Times New Roman" w:hAnsi="Times New Roman" w:cs="Times New Roman"/>
          <w:sz w:val="24"/>
          <w:szCs w:val="24"/>
          <w:lang w:val="bs-Latn-BA"/>
        </w:rPr>
      </w:pPr>
      <w:r w:rsidRPr="00E351CC">
        <w:rPr>
          <w:rFonts w:ascii="Times New Roman" w:eastAsia="Times New Roman" w:hAnsi="Times New Roman" w:cs="Times New Roman"/>
          <w:sz w:val="24"/>
          <w:szCs w:val="24"/>
          <w:lang w:val="bs-Latn-BA"/>
        </w:rPr>
        <w:t>Kvalitet zraka predstavlja najslabiju oblast evaluacije. Nagli rast prekoračenja koncentracija SO₂ i pojava prekoračenja NO₂ u 2025. godini ukazuju na ozbiljan rizik za ostvarenje strateških ciljeva u oblasti okoliša.</w:t>
      </w:r>
    </w:p>
    <w:p w14:paraId="5DF36975" w14:textId="77777777" w:rsidR="00075668" w:rsidRPr="00E351CC" w:rsidRDefault="00075668">
      <w:pPr>
        <w:pStyle w:val="ListParagraph"/>
        <w:numPr>
          <w:ilvl w:val="0"/>
          <w:numId w:val="13"/>
        </w:numPr>
        <w:spacing w:before="100" w:beforeAutospacing="1" w:after="100" w:afterAutospacing="1" w:line="240" w:lineRule="auto"/>
        <w:jc w:val="both"/>
        <w:rPr>
          <w:rFonts w:ascii="Times New Roman" w:eastAsia="Times New Roman" w:hAnsi="Times New Roman" w:cs="Times New Roman"/>
          <w:sz w:val="24"/>
          <w:szCs w:val="24"/>
          <w:lang w:val="bs-Latn-BA"/>
        </w:rPr>
      </w:pPr>
      <w:r w:rsidRPr="00E351CC">
        <w:rPr>
          <w:rFonts w:ascii="Times New Roman" w:eastAsia="Times New Roman" w:hAnsi="Times New Roman" w:cs="Times New Roman"/>
          <w:sz w:val="24"/>
          <w:szCs w:val="24"/>
          <w:lang w:val="bs-Latn-BA"/>
        </w:rPr>
        <w:t xml:space="preserve">Pojedini indikatori imaju metodološke slabosti, jer ciljne vrijednosti nisu logično usklađene sa ostvarenim vrijednostima ili nisu jasno kvantificirane. To se posebno </w:t>
      </w:r>
      <w:r w:rsidRPr="00E351CC">
        <w:rPr>
          <w:rFonts w:ascii="Times New Roman" w:eastAsia="Times New Roman" w:hAnsi="Times New Roman" w:cs="Times New Roman"/>
          <w:sz w:val="24"/>
          <w:szCs w:val="24"/>
          <w:lang w:val="bs-Latn-BA"/>
        </w:rPr>
        <w:lastRenderedPageBreak/>
        <w:t>odnosi na indikatore: broj novih investicija, broj korisnika socijalne zaštite, broj zaposlenih mladih lica i indikatore označene samo sa „Da/Ne“.</w:t>
      </w:r>
    </w:p>
    <w:p w14:paraId="6C2B1C74" w14:textId="77777777" w:rsidR="000A72C6" w:rsidRPr="00E351CC" w:rsidRDefault="000A72C6" w:rsidP="000A72C6">
      <w:pPr>
        <w:spacing w:before="100" w:beforeAutospacing="1" w:after="100" w:afterAutospacing="1" w:line="240" w:lineRule="auto"/>
        <w:jc w:val="both"/>
        <w:rPr>
          <w:rFonts w:ascii="Times New Roman" w:eastAsia="Times New Roman" w:hAnsi="Times New Roman" w:cs="Times New Roman"/>
          <w:sz w:val="24"/>
          <w:szCs w:val="24"/>
          <w:lang w:val="bs-Latn-BA"/>
        </w:rPr>
      </w:pPr>
      <w:r w:rsidRPr="00E351CC">
        <w:rPr>
          <w:rFonts w:ascii="Times New Roman" w:eastAsia="Times New Roman" w:hAnsi="Times New Roman" w:cs="Times New Roman"/>
          <w:sz w:val="24"/>
          <w:szCs w:val="24"/>
          <w:lang w:val="bs-Latn-BA"/>
        </w:rPr>
        <w:t>Na osnovu provedenih nalaza evaluacije i prethodno iznesenih zaključaka, predlažu se sljedeće preporuke za unapređenje implementacije Strategije razvoja Općine Tešanj u preostalom periodu važenja Strategije:</w:t>
      </w:r>
    </w:p>
    <w:p w14:paraId="4CEF78B0" w14:textId="77777777" w:rsidR="000A72C6" w:rsidRPr="00E351CC" w:rsidRDefault="000A72C6" w:rsidP="000A72C6">
      <w:pPr>
        <w:spacing w:before="100" w:beforeAutospacing="1" w:after="100" w:afterAutospacing="1" w:line="240" w:lineRule="auto"/>
        <w:jc w:val="both"/>
        <w:rPr>
          <w:rFonts w:ascii="Times New Roman" w:eastAsia="Times New Roman" w:hAnsi="Times New Roman" w:cs="Times New Roman"/>
          <w:sz w:val="24"/>
          <w:szCs w:val="24"/>
          <w:lang w:val="bs-Latn-BA"/>
        </w:rPr>
      </w:pPr>
      <w:r w:rsidRPr="00E351CC">
        <w:rPr>
          <w:rFonts w:ascii="Times New Roman" w:eastAsia="Times New Roman" w:hAnsi="Times New Roman" w:cs="Times New Roman"/>
          <w:sz w:val="24"/>
          <w:szCs w:val="24"/>
          <w:lang w:val="bs-Latn-BA"/>
        </w:rPr>
        <w:t>P.1. Uspostaviti poseban odsjek za upravljanje razvojem i investicijama.</w:t>
      </w:r>
    </w:p>
    <w:p w14:paraId="19F5DD2B" w14:textId="6F6F44A6" w:rsidR="000A72C6" w:rsidRPr="00E351CC" w:rsidRDefault="000A72C6" w:rsidP="000A72C6">
      <w:pPr>
        <w:spacing w:before="100" w:beforeAutospacing="1" w:after="100" w:afterAutospacing="1" w:line="240" w:lineRule="auto"/>
        <w:jc w:val="both"/>
        <w:rPr>
          <w:rFonts w:ascii="Times New Roman" w:eastAsia="Times New Roman" w:hAnsi="Times New Roman" w:cs="Times New Roman"/>
          <w:sz w:val="24"/>
          <w:szCs w:val="24"/>
          <w:lang w:val="bs-Latn-BA"/>
        </w:rPr>
      </w:pPr>
      <w:r w:rsidRPr="00E351CC">
        <w:rPr>
          <w:rFonts w:ascii="Times New Roman" w:eastAsia="Times New Roman" w:hAnsi="Times New Roman" w:cs="Times New Roman"/>
          <w:sz w:val="24"/>
          <w:szCs w:val="24"/>
          <w:lang w:val="bs-Latn-BA"/>
        </w:rPr>
        <w:t>Neophodno je uspostaviti funkcionalan odsjek za upravljanje razvojem, koji će objediniti poslove strateškog planiranja, praćenja implementacije Strategije, izvještavanja, pripreme projektnih prijedloga, koordinacije sa višim nivoima vlasti i donatorima, te poslove investicija. Poslovi upravljanja razvojem ne bi trebali biti organizaciono podređeni službi čiji je primarni djelokrug boračko-invalidska zaštita i opća uprava, jer se radi o međusektorskoj, razvojnoj i investicionoj funkciji.</w:t>
      </w:r>
      <w:r w:rsidR="006A1143">
        <w:rPr>
          <w:rFonts w:ascii="Times New Roman" w:eastAsia="Times New Roman" w:hAnsi="Times New Roman" w:cs="Times New Roman"/>
          <w:sz w:val="24"/>
          <w:szCs w:val="24"/>
          <w:lang w:val="bs-Latn-BA"/>
        </w:rPr>
        <w:t xml:space="preserve"> </w:t>
      </w:r>
    </w:p>
    <w:p w14:paraId="08327D50" w14:textId="77777777" w:rsidR="000A72C6" w:rsidRPr="00E351CC" w:rsidRDefault="000A72C6" w:rsidP="000A72C6">
      <w:pPr>
        <w:spacing w:before="100" w:beforeAutospacing="1" w:after="100" w:afterAutospacing="1" w:line="240" w:lineRule="auto"/>
        <w:jc w:val="both"/>
        <w:rPr>
          <w:rFonts w:ascii="Times New Roman" w:eastAsia="Times New Roman" w:hAnsi="Times New Roman" w:cs="Times New Roman"/>
          <w:sz w:val="24"/>
          <w:szCs w:val="24"/>
          <w:lang w:val="bs-Latn-BA"/>
        </w:rPr>
      </w:pPr>
      <w:r w:rsidRPr="00E351CC">
        <w:rPr>
          <w:rFonts w:ascii="Times New Roman" w:eastAsia="Times New Roman" w:hAnsi="Times New Roman" w:cs="Times New Roman"/>
          <w:sz w:val="24"/>
          <w:szCs w:val="24"/>
          <w:lang w:val="bs-Latn-BA"/>
        </w:rPr>
        <w:t>P.2. Unaprijediti sistem praćenja indikatora i prikupljanja podataka.</w:t>
      </w:r>
    </w:p>
    <w:p w14:paraId="13FE0C81" w14:textId="07122098" w:rsidR="000A72C6" w:rsidRPr="00A46D9A" w:rsidRDefault="000A72C6" w:rsidP="000A72C6">
      <w:pPr>
        <w:spacing w:before="100" w:beforeAutospacing="1" w:after="100" w:afterAutospacing="1" w:line="240" w:lineRule="auto"/>
        <w:jc w:val="both"/>
        <w:rPr>
          <w:rFonts w:ascii="Times New Roman" w:eastAsia="Times New Roman" w:hAnsi="Times New Roman" w:cs="Times New Roman"/>
          <w:sz w:val="24"/>
          <w:szCs w:val="24"/>
          <w:lang w:val="bs-Latn-BA"/>
        </w:rPr>
      </w:pPr>
      <w:r w:rsidRPr="00E351CC">
        <w:rPr>
          <w:rFonts w:ascii="Times New Roman" w:eastAsia="Times New Roman" w:hAnsi="Times New Roman" w:cs="Times New Roman"/>
          <w:sz w:val="24"/>
          <w:szCs w:val="24"/>
          <w:lang w:val="bs-Latn-BA"/>
        </w:rPr>
        <w:t>Iako postoji elektronski sistem za praćenje projekata i realizacije strategije, potrebno je uspostaviti jasniji sistem prikupljanja, obrade i verifikacije podataka za sve strateške, prioritetne i projektne indikatore. Za svaki indikator potrebno je definisati nosioca prikupljanja podataka, izvor podataka, metodologiju obračuna, rokove dostavljanja i način verifikacije. Posebnu pažnju treba posvetiti indikatorima kod kojih postoje metodološke nejasnoće (indikatori „Ne/Da“), nedostatak podataka ili nelogične ciljne vrijednosti.</w:t>
      </w:r>
      <w:r w:rsidR="00A46D9A">
        <w:rPr>
          <w:rFonts w:ascii="Times New Roman" w:eastAsia="Times New Roman" w:hAnsi="Times New Roman" w:cs="Times New Roman"/>
          <w:sz w:val="24"/>
          <w:szCs w:val="24"/>
          <w:lang w:val="bs-Latn-BA"/>
        </w:rPr>
        <w:t xml:space="preserve"> Pojedini prioriteti su preširoko definisani i potrebno ih je redefinisati u narednom periodu. Razlog je što n</w:t>
      </w:r>
      <w:r w:rsidR="00A46D9A" w:rsidRPr="00A46D9A">
        <w:rPr>
          <w:rFonts w:ascii="Times New Roman" w:eastAsia="Times New Roman" w:hAnsi="Times New Roman" w:cs="Times New Roman"/>
          <w:sz w:val="24"/>
          <w:szCs w:val="24"/>
          <w:lang w:val="bs-Latn-BA"/>
        </w:rPr>
        <w:t>e omogućavaju u potpunosti valjano praćenje napretka, a time i ocjenu relevantnosti naspram strateških ciljeva u cjelini</w:t>
      </w:r>
      <w:r w:rsidR="00A46D9A">
        <w:rPr>
          <w:rFonts w:ascii="Times New Roman" w:eastAsia="Times New Roman" w:hAnsi="Times New Roman" w:cs="Times New Roman"/>
          <w:sz w:val="24"/>
          <w:szCs w:val="24"/>
          <w:lang w:val="bs-Latn-BA"/>
        </w:rPr>
        <w:t>.</w:t>
      </w:r>
    </w:p>
    <w:p w14:paraId="14326B4F" w14:textId="77777777" w:rsidR="000A72C6" w:rsidRPr="00E351CC" w:rsidRDefault="000A72C6" w:rsidP="000A72C6">
      <w:pPr>
        <w:spacing w:before="100" w:beforeAutospacing="1" w:after="100" w:afterAutospacing="1" w:line="240" w:lineRule="auto"/>
        <w:jc w:val="both"/>
        <w:rPr>
          <w:rFonts w:ascii="Times New Roman" w:eastAsia="Times New Roman" w:hAnsi="Times New Roman" w:cs="Times New Roman"/>
          <w:sz w:val="24"/>
          <w:szCs w:val="24"/>
          <w:lang w:val="bs-Latn-BA"/>
        </w:rPr>
      </w:pPr>
      <w:r w:rsidRPr="00E351CC">
        <w:rPr>
          <w:rFonts w:ascii="Times New Roman" w:eastAsia="Times New Roman" w:hAnsi="Times New Roman" w:cs="Times New Roman"/>
          <w:sz w:val="24"/>
          <w:szCs w:val="24"/>
          <w:lang w:val="bs-Latn-BA"/>
        </w:rPr>
        <w:t>P.3. Uskladiti godišnje planove implementacije Strategije sa budžetom i realnim kapacitetima za realizaciju.</w:t>
      </w:r>
    </w:p>
    <w:p w14:paraId="6D4B833F" w14:textId="77777777" w:rsidR="000A72C6" w:rsidRPr="00E351CC" w:rsidRDefault="000A72C6" w:rsidP="000A72C6">
      <w:pPr>
        <w:spacing w:before="100" w:beforeAutospacing="1" w:after="100" w:afterAutospacing="1" w:line="240" w:lineRule="auto"/>
        <w:jc w:val="both"/>
        <w:rPr>
          <w:rFonts w:ascii="Times New Roman" w:eastAsia="Times New Roman" w:hAnsi="Times New Roman" w:cs="Times New Roman"/>
          <w:sz w:val="24"/>
          <w:szCs w:val="24"/>
          <w:lang w:val="bs-Latn-BA"/>
        </w:rPr>
      </w:pPr>
      <w:r w:rsidRPr="00E351CC">
        <w:rPr>
          <w:rFonts w:ascii="Times New Roman" w:eastAsia="Times New Roman" w:hAnsi="Times New Roman" w:cs="Times New Roman"/>
          <w:sz w:val="24"/>
          <w:szCs w:val="24"/>
          <w:lang w:val="bs-Latn-BA"/>
        </w:rPr>
        <w:t>Godišnji planovi implementacije trebaju biti realno povezani sa budžetom, projektnom dokumentacijom, izvorima finansiranja i operativnim kapacitetima nosilaca projekata. U planove ne treba uključivati projekte za koje ne postoje realne pretpostavke za realizaciju u posmatranoj godini, osim ako se jasno označe kao projekti u pripremi ili projekti zavisni od viših nivoa vlasti.</w:t>
      </w:r>
    </w:p>
    <w:p w14:paraId="04F70805" w14:textId="77777777" w:rsidR="000A72C6" w:rsidRPr="00E351CC" w:rsidRDefault="000A72C6" w:rsidP="000A72C6">
      <w:pPr>
        <w:spacing w:before="100" w:beforeAutospacing="1" w:after="100" w:afterAutospacing="1" w:line="240" w:lineRule="auto"/>
        <w:jc w:val="both"/>
        <w:rPr>
          <w:rFonts w:ascii="Times New Roman" w:eastAsia="Times New Roman" w:hAnsi="Times New Roman" w:cs="Times New Roman"/>
          <w:sz w:val="24"/>
          <w:szCs w:val="24"/>
          <w:lang w:val="bs-Latn-BA"/>
        </w:rPr>
      </w:pPr>
      <w:r w:rsidRPr="00E351CC">
        <w:rPr>
          <w:rFonts w:ascii="Times New Roman" w:eastAsia="Times New Roman" w:hAnsi="Times New Roman" w:cs="Times New Roman"/>
          <w:sz w:val="24"/>
          <w:szCs w:val="24"/>
          <w:lang w:val="bs-Latn-BA"/>
        </w:rPr>
        <w:t>P.4. Jačati koordinaciju sa višim nivoima vlasti za projekte koji nisu u potpunoj nadležnosti Općine.</w:t>
      </w:r>
    </w:p>
    <w:p w14:paraId="13FB4C4F" w14:textId="77777777" w:rsidR="000A72C6" w:rsidRPr="00E351CC" w:rsidRDefault="000A72C6" w:rsidP="000A72C6">
      <w:pPr>
        <w:spacing w:before="100" w:beforeAutospacing="1" w:after="100" w:afterAutospacing="1" w:line="240" w:lineRule="auto"/>
        <w:jc w:val="both"/>
        <w:rPr>
          <w:rFonts w:ascii="Times New Roman" w:eastAsia="Times New Roman" w:hAnsi="Times New Roman" w:cs="Times New Roman"/>
          <w:sz w:val="24"/>
          <w:szCs w:val="24"/>
          <w:lang w:val="bs-Latn-BA"/>
        </w:rPr>
      </w:pPr>
      <w:r w:rsidRPr="00E351CC">
        <w:rPr>
          <w:rFonts w:ascii="Times New Roman" w:eastAsia="Times New Roman" w:hAnsi="Times New Roman" w:cs="Times New Roman"/>
          <w:sz w:val="24"/>
          <w:szCs w:val="24"/>
          <w:lang w:val="bs-Latn-BA"/>
        </w:rPr>
        <w:t>S obzirom na to da dio strateških projekata zavisi od ZDK, FBiH, BiH, javnih preduzeća i drugih vanjskih aktera, potrebno je uspostaviti sistem redovnog praćenja statusa tih projekata. Preporučuje se vođenje posebne evidencije projekata koji zavise od viših nivoa vlasti, sa jasno definisanim statusom, rokovima, odgovornim institucijama, rizicima i narednim koracima.</w:t>
      </w:r>
    </w:p>
    <w:p w14:paraId="2AAB37C9" w14:textId="77777777" w:rsidR="000A72C6" w:rsidRPr="00E351CC" w:rsidRDefault="000A72C6" w:rsidP="000A72C6">
      <w:pPr>
        <w:spacing w:before="100" w:beforeAutospacing="1" w:after="100" w:afterAutospacing="1" w:line="240" w:lineRule="auto"/>
        <w:jc w:val="both"/>
        <w:rPr>
          <w:rFonts w:ascii="Times New Roman" w:eastAsia="Times New Roman" w:hAnsi="Times New Roman" w:cs="Times New Roman"/>
          <w:sz w:val="24"/>
          <w:szCs w:val="24"/>
          <w:lang w:val="bs-Latn-BA"/>
        </w:rPr>
      </w:pPr>
      <w:r w:rsidRPr="00E351CC">
        <w:rPr>
          <w:rFonts w:ascii="Times New Roman" w:eastAsia="Times New Roman" w:hAnsi="Times New Roman" w:cs="Times New Roman"/>
          <w:sz w:val="24"/>
          <w:szCs w:val="24"/>
          <w:lang w:val="bs-Latn-BA"/>
        </w:rPr>
        <w:t>P.5. Nastaviti ulaganja u poslovnu infrastrukturu, inovacije i razvoj ljudskih resursa.</w:t>
      </w:r>
    </w:p>
    <w:p w14:paraId="0587DFA2" w14:textId="77777777" w:rsidR="000A72C6" w:rsidRPr="00E351CC" w:rsidRDefault="000A72C6" w:rsidP="000A72C6">
      <w:pPr>
        <w:spacing w:before="100" w:beforeAutospacing="1" w:after="100" w:afterAutospacing="1" w:line="240" w:lineRule="auto"/>
        <w:jc w:val="both"/>
        <w:rPr>
          <w:rFonts w:ascii="Times New Roman" w:eastAsia="Times New Roman" w:hAnsi="Times New Roman" w:cs="Times New Roman"/>
          <w:sz w:val="24"/>
          <w:szCs w:val="24"/>
          <w:lang w:val="bs-Latn-BA"/>
        </w:rPr>
      </w:pPr>
      <w:r w:rsidRPr="00E351CC">
        <w:rPr>
          <w:rFonts w:ascii="Times New Roman" w:eastAsia="Times New Roman" w:hAnsi="Times New Roman" w:cs="Times New Roman"/>
          <w:sz w:val="24"/>
          <w:szCs w:val="24"/>
          <w:lang w:val="bs-Latn-BA"/>
        </w:rPr>
        <w:t xml:space="preserve">Potrebno je nastaviti ulaganja u poslovne zone, poslovnu infrastrukturu, TECH LAB, poslovni inkubator, digitalizaciju poslovanja, podršku inovacijama i povezivanje obrazovanja sa potrebama privrede. Posebno je važno razvijati programe za deficitarna zanimanja, stručne </w:t>
      </w:r>
      <w:r w:rsidRPr="00E351CC">
        <w:rPr>
          <w:rFonts w:ascii="Times New Roman" w:eastAsia="Times New Roman" w:hAnsi="Times New Roman" w:cs="Times New Roman"/>
          <w:sz w:val="24"/>
          <w:szCs w:val="24"/>
          <w:lang w:val="bs-Latn-BA"/>
        </w:rPr>
        <w:lastRenderedPageBreak/>
        <w:t>vještine, kompetencije mladih i saradnju između privrede, srednjih škola i Centra za obrazovanje odraslih.</w:t>
      </w:r>
    </w:p>
    <w:p w14:paraId="7C988F60" w14:textId="77777777" w:rsidR="000A72C6" w:rsidRPr="00E351CC" w:rsidRDefault="000A72C6" w:rsidP="000A72C6">
      <w:pPr>
        <w:spacing w:before="100" w:beforeAutospacing="1" w:after="100" w:afterAutospacing="1" w:line="240" w:lineRule="auto"/>
        <w:jc w:val="both"/>
        <w:rPr>
          <w:rFonts w:ascii="Times New Roman" w:eastAsia="Times New Roman" w:hAnsi="Times New Roman" w:cs="Times New Roman"/>
          <w:sz w:val="24"/>
          <w:szCs w:val="24"/>
          <w:lang w:val="bs-Latn-BA"/>
        </w:rPr>
      </w:pPr>
    </w:p>
    <w:p w14:paraId="489AF383" w14:textId="77777777" w:rsidR="000A72C6" w:rsidRPr="00E351CC" w:rsidRDefault="000A72C6" w:rsidP="000A72C6">
      <w:pPr>
        <w:spacing w:before="100" w:beforeAutospacing="1" w:after="100" w:afterAutospacing="1" w:line="240" w:lineRule="auto"/>
        <w:jc w:val="both"/>
        <w:rPr>
          <w:rFonts w:ascii="Times New Roman" w:eastAsia="Times New Roman" w:hAnsi="Times New Roman" w:cs="Times New Roman"/>
          <w:sz w:val="24"/>
          <w:szCs w:val="24"/>
          <w:lang w:val="bs-Latn-BA"/>
        </w:rPr>
      </w:pPr>
      <w:r w:rsidRPr="00E351CC">
        <w:rPr>
          <w:rFonts w:ascii="Times New Roman" w:eastAsia="Times New Roman" w:hAnsi="Times New Roman" w:cs="Times New Roman"/>
          <w:sz w:val="24"/>
          <w:szCs w:val="24"/>
          <w:lang w:val="bs-Latn-BA"/>
        </w:rPr>
        <w:t>P.6. Posebno usmjeriti mjere prema poljoprivredi i ruralnom razvoju.</w:t>
      </w:r>
    </w:p>
    <w:p w14:paraId="7B7CC220" w14:textId="03C15C13" w:rsidR="000A72C6" w:rsidRPr="00E351CC" w:rsidRDefault="000A72C6" w:rsidP="000A72C6">
      <w:pPr>
        <w:spacing w:before="100" w:beforeAutospacing="1" w:after="100" w:afterAutospacing="1" w:line="240" w:lineRule="auto"/>
        <w:jc w:val="both"/>
        <w:rPr>
          <w:rFonts w:ascii="Times New Roman" w:eastAsia="Times New Roman" w:hAnsi="Times New Roman" w:cs="Times New Roman"/>
          <w:sz w:val="24"/>
          <w:szCs w:val="24"/>
          <w:lang w:val="bs-Latn-BA"/>
        </w:rPr>
      </w:pPr>
      <w:r w:rsidRPr="00E351CC">
        <w:rPr>
          <w:rFonts w:ascii="Times New Roman" w:eastAsia="Times New Roman" w:hAnsi="Times New Roman" w:cs="Times New Roman"/>
          <w:sz w:val="24"/>
          <w:szCs w:val="24"/>
          <w:lang w:val="bs-Latn-BA"/>
        </w:rPr>
        <w:t>Zbog slabijih pokazatelja u ruralnom sektoru, posebno u oblasti otkupa mlijeka, potrebno je osmisliti dodatne mjere podrške poljoprivrednim proizvođačima. Preporučuje se podrška udruživanju proizvođača, modernizaciji proizvodnje, promociji lokalnih proizvoda, razvoju kratkih lanaca snabdijevanja i povezivanju poljoprivrede sa turizmom.</w:t>
      </w:r>
    </w:p>
    <w:p w14:paraId="7C304826" w14:textId="77777777" w:rsidR="000A72C6" w:rsidRPr="00E351CC" w:rsidRDefault="000A72C6" w:rsidP="000A72C6">
      <w:pPr>
        <w:spacing w:before="100" w:beforeAutospacing="1" w:after="100" w:afterAutospacing="1" w:line="240" w:lineRule="auto"/>
        <w:jc w:val="both"/>
        <w:rPr>
          <w:rFonts w:ascii="Times New Roman" w:eastAsia="Times New Roman" w:hAnsi="Times New Roman" w:cs="Times New Roman"/>
          <w:sz w:val="24"/>
          <w:szCs w:val="24"/>
          <w:lang w:val="bs-Latn-BA"/>
        </w:rPr>
      </w:pPr>
      <w:r w:rsidRPr="00E351CC">
        <w:rPr>
          <w:rFonts w:ascii="Times New Roman" w:eastAsia="Times New Roman" w:hAnsi="Times New Roman" w:cs="Times New Roman"/>
          <w:sz w:val="24"/>
          <w:szCs w:val="24"/>
          <w:lang w:val="bs-Latn-BA"/>
        </w:rPr>
        <w:t>P.7. Unaprijediti prostorno-plansku dokumentaciju kao preduslov za razvojne i investicione projekte.</w:t>
      </w:r>
    </w:p>
    <w:p w14:paraId="634CC3D4" w14:textId="77777777" w:rsidR="000A72C6" w:rsidRPr="00E351CC" w:rsidRDefault="000A72C6" w:rsidP="000A72C6">
      <w:pPr>
        <w:spacing w:before="100" w:beforeAutospacing="1" w:after="100" w:afterAutospacing="1" w:line="240" w:lineRule="auto"/>
        <w:jc w:val="both"/>
        <w:rPr>
          <w:rFonts w:ascii="Times New Roman" w:eastAsia="Times New Roman" w:hAnsi="Times New Roman" w:cs="Times New Roman"/>
          <w:sz w:val="24"/>
          <w:szCs w:val="24"/>
          <w:lang w:val="bs-Latn-BA"/>
        </w:rPr>
      </w:pPr>
      <w:r w:rsidRPr="00E351CC">
        <w:rPr>
          <w:rFonts w:ascii="Times New Roman" w:eastAsia="Times New Roman" w:hAnsi="Times New Roman" w:cs="Times New Roman"/>
          <w:sz w:val="24"/>
          <w:szCs w:val="24"/>
          <w:lang w:val="bs-Latn-BA"/>
        </w:rPr>
        <w:t>Potrebno je ubrzati aktivnosti na donošenju, usklađivanju i ažuriranju prostorno-planske dokumentacije, jer ona predstavlja preduslov za nove poslovne zone, infrastrukturne projekte, stambenu politiku, upravljanje prostorom i dugoročni urbani razvoj. Posebno je važno da se prostorno planiranje poveže sa investicionim i razvojnim prioritetima.</w:t>
      </w:r>
    </w:p>
    <w:p w14:paraId="130176C2" w14:textId="77777777" w:rsidR="000A72C6" w:rsidRPr="00E351CC" w:rsidRDefault="000A72C6" w:rsidP="000A72C6">
      <w:pPr>
        <w:spacing w:before="100" w:beforeAutospacing="1" w:after="100" w:afterAutospacing="1" w:line="240" w:lineRule="auto"/>
        <w:jc w:val="both"/>
        <w:rPr>
          <w:rFonts w:ascii="Times New Roman" w:eastAsia="Times New Roman" w:hAnsi="Times New Roman" w:cs="Times New Roman"/>
          <w:sz w:val="24"/>
          <w:szCs w:val="24"/>
          <w:lang w:val="bs-Latn-BA"/>
        </w:rPr>
      </w:pPr>
      <w:r w:rsidRPr="00E351CC">
        <w:rPr>
          <w:rFonts w:ascii="Times New Roman" w:eastAsia="Times New Roman" w:hAnsi="Times New Roman" w:cs="Times New Roman"/>
          <w:sz w:val="24"/>
          <w:szCs w:val="24"/>
          <w:lang w:val="bs-Latn-BA"/>
        </w:rPr>
        <w:t>P.8. Nastaviti i programski precizirati podršku mladima, sportu, kulturi i civilnom društvu.</w:t>
      </w:r>
    </w:p>
    <w:p w14:paraId="3A35A2AE" w14:textId="77777777" w:rsidR="000A72C6" w:rsidRPr="00E351CC" w:rsidRDefault="000A72C6" w:rsidP="000A72C6">
      <w:pPr>
        <w:spacing w:before="100" w:beforeAutospacing="1" w:after="100" w:afterAutospacing="1" w:line="240" w:lineRule="auto"/>
        <w:jc w:val="both"/>
        <w:rPr>
          <w:rFonts w:ascii="Times New Roman" w:eastAsia="Times New Roman" w:hAnsi="Times New Roman" w:cs="Times New Roman"/>
          <w:sz w:val="24"/>
          <w:szCs w:val="24"/>
          <w:lang w:val="bs-Latn-BA"/>
        </w:rPr>
      </w:pPr>
      <w:r w:rsidRPr="00E351CC">
        <w:rPr>
          <w:rFonts w:ascii="Times New Roman" w:eastAsia="Times New Roman" w:hAnsi="Times New Roman" w:cs="Times New Roman"/>
          <w:sz w:val="24"/>
          <w:szCs w:val="24"/>
          <w:lang w:val="bs-Latn-BA"/>
        </w:rPr>
        <w:t>Podrška mladima, sportskim organizacijama, kulturnim ustanovama, udruženjima građana i omladinskim projektima treba se nastaviti, ali uz jasnije pokazatelje učinka. Preporučuje se da se programi podrške vežu za mjerljive rezultate, kao što su broj uključenih mladih, broj podržanih projekata, broj korisnika, održivost inicijativa, zapošljavanje mladih i doprinos društvenom aktivizmu.</w:t>
      </w:r>
    </w:p>
    <w:p w14:paraId="36AEBB83" w14:textId="74E3BAAF" w:rsidR="000A72C6" w:rsidRPr="00E351CC" w:rsidRDefault="000A72C6" w:rsidP="000A72C6">
      <w:pPr>
        <w:spacing w:before="100" w:beforeAutospacing="1" w:after="100" w:afterAutospacing="1" w:line="240" w:lineRule="auto"/>
        <w:jc w:val="both"/>
        <w:rPr>
          <w:rFonts w:ascii="Times New Roman" w:eastAsia="Times New Roman" w:hAnsi="Times New Roman" w:cs="Times New Roman"/>
          <w:sz w:val="24"/>
          <w:szCs w:val="24"/>
          <w:lang w:val="bs-Latn-BA"/>
        </w:rPr>
      </w:pPr>
      <w:r w:rsidRPr="00E351CC">
        <w:rPr>
          <w:rFonts w:ascii="Times New Roman" w:eastAsia="Times New Roman" w:hAnsi="Times New Roman" w:cs="Times New Roman"/>
          <w:sz w:val="24"/>
          <w:szCs w:val="24"/>
          <w:lang w:val="bs-Latn-BA"/>
        </w:rPr>
        <w:t>P.9. Ojačati socijalnu zaštitu i mjere za ranjive grupe.</w:t>
      </w:r>
      <w:r w:rsidR="00A46D9A">
        <w:rPr>
          <w:rFonts w:ascii="Times New Roman" w:eastAsia="Times New Roman" w:hAnsi="Times New Roman" w:cs="Times New Roman"/>
          <w:sz w:val="24"/>
          <w:szCs w:val="24"/>
          <w:lang w:val="bs-Latn-BA"/>
        </w:rPr>
        <w:t xml:space="preserve"> </w:t>
      </w:r>
    </w:p>
    <w:p w14:paraId="685C634F" w14:textId="310BE160" w:rsidR="000A72C6" w:rsidRPr="00E351CC" w:rsidRDefault="000A72C6" w:rsidP="000A72C6">
      <w:pPr>
        <w:spacing w:before="100" w:beforeAutospacing="1" w:after="100" w:afterAutospacing="1" w:line="240" w:lineRule="auto"/>
        <w:jc w:val="both"/>
        <w:rPr>
          <w:rFonts w:ascii="Times New Roman" w:eastAsia="Times New Roman" w:hAnsi="Times New Roman" w:cs="Times New Roman"/>
          <w:sz w:val="24"/>
          <w:szCs w:val="24"/>
          <w:lang w:val="bs-Latn-BA"/>
        </w:rPr>
      </w:pPr>
      <w:r w:rsidRPr="00E351CC">
        <w:rPr>
          <w:rFonts w:ascii="Times New Roman" w:eastAsia="Times New Roman" w:hAnsi="Times New Roman" w:cs="Times New Roman"/>
          <w:sz w:val="24"/>
          <w:szCs w:val="24"/>
          <w:lang w:val="bs-Latn-BA"/>
        </w:rPr>
        <w:t>S obzirom na rast potreba za socijalnom pod</w:t>
      </w:r>
      <w:r w:rsidR="00A46D9A">
        <w:rPr>
          <w:rFonts w:ascii="Times New Roman" w:eastAsia="Times New Roman" w:hAnsi="Times New Roman" w:cs="Times New Roman"/>
          <w:sz w:val="24"/>
          <w:szCs w:val="24"/>
          <w:lang w:val="bs-Latn-BA"/>
        </w:rPr>
        <w:t>r</w:t>
      </w:r>
      <w:r w:rsidRPr="00E351CC">
        <w:rPr>
          <w:rFonts w:ascii="Times New Roman" w:eastAsia="Times New Roman" w:hAnsi="Times New Roman" w:cs="Times New Roman"/>
          <w:sz w:val="24"/>
          <w:szCs w:val="24"/>
          <w:lang w:val="bs-Latn-BA"/>
        </w:rPr>
        <w:t>škom, potrebno je nastaviti i dodatno unaprijediti mjere usmjerene na socijalno ugrožena lica, djecu sa poteškoćama u razvoju, oboljelu djecu, penzionere, boračke kategorije, povratnike i druge ranjive grupe. Preporučuje se kombinovanje socijalnih davanja sa mjerama zapošljavanja, podrške porodici, prevencije socijalne isključenosti i razvoja dostupnih socijalnih usluga.</w:t>
      </w:r>
    </w:p>
    <w:p w14:paraId="3B5ABBEB" w14:textId="77777777" w:rsidR="000A72C6" w:rsidRPr="00E351CC" w:rsidRDefault="000A72C6" w:rsidP="000A72C6">
      <w:pPr>
        <w:spacing w:before="100" w:beforeAutospacing="1" w:after="100" w:afterAutospacing="1" w:line="240" w:lineRule="auto"/>
        <w:jc w:val="both"/>
        <w:rPr>
          <w:rFonts w:ascii="Times New Roman" w:eastAsia="Times New Roman" w:hAnsi="Times New Roman" w:cs="Times New Roman"/>
          <w:sz w:val="24"/>
          <w:szCs w:val="24"/>
          <w:lang w:val="bs-Latn-BA"/>
        </w:rPr>
      </w:pPr>
      <w:r w:rsidRPr="00E351CC">
        <w:rPr>
          <w:rFonts w:ascii="Times New Roman" w:eastAsia="Times New Roman" w:hAnsi="Times New Roman" w:cs="Times New Roman"/>
          <w:sz w:val="24"/>
          <w:szCs w:val="24"/>
          <w:lang w:val="bs-Latn-BA"/>
        </w:rPr>
        <w:t>P.10. Nastaviti ulaganja u vodosnabdijevanje i kanalizacionu infrastrukturu.</w:t>
      </w:r>
    </w:p>
    <w:p w14:paraId="22E807A1" w14:textId="77777777" w:rsidR="000A72C6" w:rsidRPr="00E351CC" w:rsidRDefault="000A72C6" w:rsidP="000A72C6">
      <w:pPr>
        <w:spacing w:before="100" w:beforeAutospacing="1" w:after="100" w:afterAutospacing="1" w:line="240" w:lineRule="auto"/>
        <w:jc w:val="both"/>
        <w:rPr>
          <w:rFonts w:ascii="Times New Roman" w:eastAsia="Times New Roman" w:hAnsi="Times New Roman" w:cs="Times New Roman"/>
          <w:sz w:val="24"/>
          <w:szCs w:val="24"/>
          <w:lang w:val="bs-Latn-BA"/>
        </w:rPr>
      </w:pPr>
      <w:r w:rsidRPr="00E351CC">
        <w:rPr>
          <w:rFonts w:ascii="Times New Roman" w:eastAsia="Times New Roman" w:hAnsi="Times New Roman" w:cs="Times New Roman"/>
          <w:sz w:val="24"/>
          <w:szCs w:val="24"/>
          <w:lang w:val="bs-Latn-BA"/>
        </w:rPr>
        <w:t>Projekti vodosnabdijevanja i kanalizacione infrastrukture imaju visok razvojni i javnozdravstveni značaj. Potrebno je nastaviti realizaciju započetih i ugovorenih projekata, osigurati sredstva za naredne faze, te paralelno planirati redovno održavanje sistema, tehničku ispravnost i širenje obuhvata korisnika.</w:t>
      </w:r>
    </w:p>
    <w:p w14:paraId="3A797C7D" w14:textId="77777777" w:rsidR="000A72C6" w:rsidRPr="00E351CC" w:rsidRDefault="000A72C6" w:rsidP="000A72C6">
      <w:pPr>
        <w:spacing w:before="100" w:beforeAutospacing="1" w:after="100" w:afterAutospacing="1" w:line="240" w:lineRule="auto"/>
        <w:jc w:val="both"/>
        <w:rPr>
          <w:rFonts w:ascii="Times New Roman" w:eastAsia="Times New Roman" w:hAnsi="Times New Roman" w:cs="Times New Roman"/>
          <w:sz w:val="24"/>
          <w:szCs w:val="24"/>
          <w:lang w:val="bs-Latn-BA"/>
        </w:rPr>
      </w:pPr>
      <w:r w:rsidRPr="00E351CC">
        <w:rPr>
          <w:rFonts w:ascii="Times New Roman" w:eastAsia="Times New Roman" w:hAnsi="Times New Roman" w:cs="Times New Roman"/>
          <w:sz w:val="24"/>
          <w:szCs w:val="24"/>
          <w:lang w:val="bs-Latn-BA"/>
        </w:rPr>
        <w:t>P.11. Unaprijediti sistem upravljanja otpadom i zadovoljstvo korisnika.</w:t>
      </w:r>
    </w:p>
    <w:p w14:paraId="61A98872" w14:textId="77777777" w:rsidR="000A72C6" w:rsidRDefault="000A72C6" w:rsidP="000A72C6">
      <w:pPr>
        <w:spacing w:before="100" w:beforeAutospacing="1" w:after="100" w:afterAutospacing="1" w:line="240" w:lineRule="auto"/>
        <w:jc w:val="both"/>
        <w:rPr>
          <w:rFonts w:ascii="Times New Roman" w:eastAsia="Times New Roman" w:hAnsi="Times New Roman" w:cs="Times New Roman"/>
          <w:sz w:val="24"/>
          <w:szCs w:val="24"/>
          <w:lang w:val="bs-Latn-BA"/>
        </w:rPr>
      </w:pPr>
      <w:r w:rsidRPr="00E351CC">
        <w:rPr>
          <w:rFonts w:ascii="Times New Roman" w:eastAsia="Times New Roman" w:hAnsi="Times New Roman" w:cs="Times New Roman"/>
          <w:sz w:val="24"/>
          <w:szCs w:val="24"/>
          <w:lang w:val="bs-Latn-BA"/>
        </w:rPr>
        <w:t>Pored povećanja obuhvata organizovanog odvoza otpada, potrebno je raditi na kvalitetu usluge, redovnosti odvoza, dostupnosti posuda, edukaciji građana, komunikaciji sa korisnicima i razvoju cirkularne ekonomije. Posebnu pažnju treba posvetiti zadovoljstvu korisnika, jer ono pokazuje da li građani prepoznaju poboljšanja u sistemu.</w:t>
      </w:r>
    </w:p>
    <w:p w14:paraId="66533973" w14:textId="77777777" w:rsidR="003B6293" w:rsidRDefault="003B6293" w:rsidP="000A72C6">
      <w:pPr>
        <w:spacing w:before="100" w:beforeAutospacing="1" w:after="100" w:afterAutospacing="1" w:line="240" w:lineRule="auto"/>
        <w:jc w:val="both"/>
        <w:rPr>
          <w:rFonts w:ascii="Times New Roman" w:eastAsia="Times New Roman" w:hAnsi="Times New Roman" w:cs="Times New Roman"/>
          <w:sz w:val="24"/>
          <w:szCs w:val="24"/>
          <w:lang w:val="bs-Latn-BA"/>
        </w:rPr>
      </w:pPr>
    </w:p>
    <w:p w14:paraId="3BBF5F85" w14:textId="77777777" w:rsidR="003B6293" w:rsidRPr="00E351CC" w:rsidRDefault="003B6293" w:rsidP="000A72C6">
      <w:pPr>
        <w:spacing w:before="100" w:beforeAutospacing="1" w:after="100" w:afterAutospacing="1" w:line="240" w:lineRule="auto"/>
        <w:jc w:val="both"/>
        <w:rPr>
          <w:rFonts w:ascii="Times New Roman" w:eastAsia="Times New Roman" w:hAnsi="Times New Roman" w:cs="Times New Roman"/>
          <w:sz w:val="24"/>
          <w:szCs w:val="24"/>
          <w:lang w:val="bs-Latn-BA"/>
        </w:rPr>
      </w:pPr>
    </w:p>
    <w:p w14:paraId="3FE470BB" w14:textId="77777777" w:rsidR="000A72C6" w:rsidRPr="00E351CC" w:rsidRDefault="000A72C6" w:rsidP="000A72C6">
      <w:pPr>
        <w:spacing w:before="100" w:beforeAutospacing="1" w:after="100" w:afterAutospacing="1" w:line="240" w:lineRule="auto"/>
        <w:jc w:val="both"/>
        <w:rPr>
          <w:rFonts w:ascii="Times New Roman" w:eastAsia="Times New Roman" w:hAnsi="Times New Roman" w:cs="Times New Roman"/>
          <w:sz w:val="24"/>
          <w:szCs w:val="24"/>
          <w:lang w:val="bs-Latn-BA"/>
        </w:rPr>
      </w:pPr>
      <w:r w:rsidRPr="00E351CC">
        <w:rPr>
          <w:rFonts w:ascii="Times New Roman" w:eastAsia="Times New Roman" w:hAnsi="Times New Roman" w:cs="Times New Roman"/>
          <w:sz w:val="24"/>
          <w:szCs w:val="24"/>
          <w:lang w:val="bs-Latn-BA"/>
        </w:rPr>
        <w:t>P.12. Pojačati mjere za poboljšanje kvaliteta zraka i energetsku tranziciju.</w:t>
      </w:r>
    </w:p>
    <w:p w14:paraId="39C57E51" w14:textId="77777777" w:rsidR="000A72C6" w:rsidRPr="00E351CC" w:rsidRDefault="000A72C6" w:rsidP="000A72C6">
      <w:pPr>
        <w:spacing w:before="100" w:beforeAutospacing="1" w:after="100" w:afterAutospacing="1" w:line="240" w:lineRule="auto"/>
        <w:jc w:val="both"/>
        <w:rPr>
          <w:rFonts w:ascii="Times New Roman" w:eastAsia="Times New Roman" w:hAnsi="Times New Roman" w:cs="Times New Roman"/>
          <w:sz w:val="24"/>
          <w:szCs w:val="24"/>
          <w:lang w:val="bs-Latn-BA"/>
        </w:rPr>
      </w:pPr>
      <w:r w:rsidRPr="00E351CC">
        <w:rPr>
          <w:rFonts w:ascii="Times New Roman" w:eastAsia="Times New Roman" w:hAnsi="Times New Roman" w:cs="Times New Roman"/>
          <w:sz w:val="24"/>
          <w:szCs w:val="24"/>
          <w:lang w:val="bs-Latn-BA"/>
        </w:rPr>
        <w:t>Potrebno je nastaviti projekte energetske efikasnosti, utopljavanja objekata, korištenja solarne energije, smanjenja emisija, proširenja toplifikacije i povećanja zelenih površina. Kvalitet zraka treba posmatrati kao dugoročni prioritet koji zahtijeva međusektorski pristup, uključujući komunalnu politiku, energetiku, saobraćaj, prostorno planiranje i edukaciju građana.</w:t>
      </w:r>
    </w:p>
    <w:p w14:paraId="688BAEBB" w14:textId="77777777" w:rsidR="000A72C6" w:rsidRPr="00E351CC" w:rsidRDefault="000A72C6" w:rsidP="000A72C6">
      <w:pPr>
        <w:spacing w:before="100" w:beforeAutospacing="1" w:after="100" w:afterAutospacing="1" w:line="240" w:lineRule="auto"/>
        <w:jc w:val="both"/>
        <w:rPr>
          <w:rFonts w:ascii="Times New Roman" w:eastAsia="Times New Roman" w:hAnsi="Times New Roman" w:cs="Times New Roman"/>
          <w:sz w:val="24"/>
          <w:szCs w:val="24"/>
          <w:lang w:val="bs-Latn-BA"/>
        </w:rPr>
      </w:pPr>
      <w:r w:rsidRPr="00E351CC">
        <w:rPr>
          <w:rFonts w:ascii="Times New Roman" w:eastAsia="Times New Roman" w:hAnsi="Times New Roman" w:cs="Times New Roman"/>
          <w:sz w:val="24"/>
          <w:szCs w:val="24"/>
          <w:lang w:val="bs-Latn-BA"/>
        </w:rPr>
        <w:t>P.13. Jačati sistem zaštite, spašavanja i sigurnosti građana.</w:t>
      </w:r>
    </w:p>
    <w:p w14:paraId="51BB3CCF" w14:textId="77777777" w:rsidR="000A72C6" w:rsidRPr="00E351CC" w:rsidRDefault="000A72C6" w:rsidP="000A72C6">
      <w:pPr>
        <w:spacing w:before="100" w:beforeAutospacing="1" w:after="100" w:afterAutospacing="1" w:line="240" w:lineRule="auto"/>
        <w:jc w:val="both"/>
        <w:rPr>
          <w:rFonts w:ascii="Times New Roman" w:eastAsia="Times New Roman" w:hAnsi="Times New Roman" w:cs="Times New Roman"/>
          <w:sz w:val="24"/>
          <w:szCs w:val="24"/>
          <w:lang w:val="bs-Latn-BA"/>
        </w:rPr>
      </w:pPr>
      <w:r w:rsidRPr="00E351CC">
        <w:rPr>
          <w:rFonts w:ascii="Times New Roman" w:eastAsia="Times New Roman" w:hAnsi="Times New Roman" w:cs="Times New Roman"/>
          <w:sz w:val="24"/>
          <w:szCs w:val="24"/>
          <w:lang w:val="bs-Latn-BA"/>
        </w:rPr>
        <w:t>Potrebno je nastaviti opremanje službi zaštite i spašavanja, jačati kapacitete civilne zaštite, unaprijediti prevenciju prirodnih i drugih nesreća, te nastaviti aktivnosti koje se odnose na smanjenje minski sumnjivih površina. Sigurnosni aspekt razvoja treba ostati sastavni dio strateškog planiranja, posebno u područjima gdje postoje rizici po stanovništvo i korištenje prostora.</w:t>
      </w:r>
    </w:p>
    <w:p w14:paraId="1718BB3A" w14:textId="77777777" w:rsidR="000A72C6" w:rsidRPr="00E351CC" w:rsidRDefault="000A72C6" w:rsidP="000A72C6">
      <w:pPr>
        <w:spacing w:before="100" w:beforeAutospacing="1" w:after="100" w:afterAutospacing="1" w:line="240" w:lineRule="auto"/>
        <w:jc w:val="both"/>
        <w:rPr>
          <w:rFonts w:ascii="Times New Roman" w:eastAsia="Times New Roman" w:hAnsi="Times New Roman" w:cs="Times New Roman"/>
          <w:sz w:val="24"/>
          <w:szCs w:val="24"/>
          <w:lang w:val="bs-Latn-BA"/>
        </w:rPr>
      </w:pPr>
      <w:r w:rsidRPr="00E351CC">
        <w:rPr>
          <w:rFonts w:ascii="Times New Roman" w:eastAsia="Times New Roman" w:hAnsi="Times New Roman" w:cs="Times New Roman"/>
          <w:sz w:val="24"/>
          <w:szCs w:val="24"/>
          <w:lang w:val="bs-Latn-BA"/>
        </w:rPr>
        <w:t>P.14. Jačati kapacitete službenika i nosilaca projekata.</w:t>
      </w:r>
    </w:p>
    <w:p w14:paraId="2AD3545F" w14:textId="77777777" w:rsidR="000A72C6" w:rsidRPr="00E351CC" w:rsidRDefault="000A72C6" w:rsidP="000A72C6">
      <w:pPr>
        <w:spacing w:before="100" w:beforeAutospacing="1" w:after="100" w:afterAutospacing="1" w:line="240" w:lineRule="auto"/>
        <w:jc w:val="both"/>
        <w:rPr>
          <w:rFonts w:ascii="Times New Roman" w:eastAsia="Times New Roman" w:hAnsi="Times New Roman" w:cs="Times New Roman"/>
          <w:sz w:val="24"/>
          <w:szCs w:val="24"/>
          <w:lang w:val="bs-Latn-BA"/>
        </w:rPr>
      </w:pPr>
      <w:r w:rsidRPr="00E351CC">
        <w:rPr>
          <w:rFonts w:ascii="Times New Roman" w:eastAsia="Times New Roman" w:hAnsi="Times New Roman" w:cs="Times New Roman"/>
          <w:sz w:val="24"/>
          <w:szCs w:val="24"/>
          <w:lang w:val="bs-Latn-BA"/>
        </w:rPr>
        <w:t>Potrebno je organizovati kontinuirane obuke za službenike i nosioce projekata u oblastima strateškog planiranja, upravljanja projektima, pripreme projektne dokumentacije, javnih nabavki, finansijskog upravljanja, praćenja indikatora, izvještavanja i evaluacije. Posebno je važno jačati kapacitete za pripremu projekata za EU fondove, međunarodne donatore i druge vanjske izvore finansiranja.</w:t>
      </w:r>
    </w:p>
    <w:p w14:paraId="0858921D" w14:textId="77777777" w:rsidR="000A72C6" w:rsidRPr="00E351CC" w:rsidRDefault="000A72C6" w:rsidP="000A72C6">
      <w:pPr>
        <w:spacing w:before="100" w:beforeAutospacing="1" w:after="100" w:afterAutospacing="1" w:line="240" w:lineRule="auto"/>
        <w:jc w:val="both"/>
        <w:rPr>
          <w:rFonts w:ascii="Times New Roman" w:eastAsia="Times New Roman" w:hAnsi="Times New Roman" w:cs="Times New Roman"/>
          <w:sz w:val="24"/>
          <w:szCs w:val="24"/>
          <w:lang w:val="bs-Latn-BA"/>
        </w:rPr>
      </w:pPr>
      <w:r w:rsidRPr="00E351CC">
        <w:rPr>
          <w:rFonts w:ascii="Times New Roman" w:eastAsia="Times New Roman" w:hAnsi="Times New Roman" w:cs="Times New Roman"/>
          <w:sz w:val="24"/>
          <w:szCs w:val="24"/>
          <w:lang w:val="bs-Latn-BA"/>
        </w:rPr>
        <w:t>P.15. Pripremiti srednjoročni plan korektivnih mjera za preostali period implementacije Strategije.</w:t>
      </w:r>
    </w:p>
    <w:p w14:paraId="10CEB18B" w14:textId="5C4797B7" w:rsidR="00454CED" w:rsidRDefault="00454CED" w:rsidP="000A72C6">
      <w:pPr>
        <w:spacing w:before="100" w:beforeAutospacing="1" w:after="100" w:afterAutospacing="1" w:line="240" w:lineRule="auto"/>
        <w:jc w:val="both"/>
        <w:rPr>
          <w:rFonts w:ascii="Times New Roman" w:eastAsia="Times New Roman" w:hAnsi="Times New Roman" w:cs="Times New Roman"/>
          <w:sz w:val="24"/>
          <w:szCs w:val="24"/>
          <w:lang w:val="bs-Latn-BA"/>
        </w:rPr>
      </w:pPr>
      <w:r w:rsidRPr="00E351CC">
        <w:rPr>
          <w:rFonts w:ascii="Times New Roman" w:eastAsia="Times New Roman" w:hAnsi="Times New Roman" w:cs="Times New Roman"/>
          <w:sz w:val="24"/>
          <w:szCs w:val="24"/>
          <w:lang w:val="bs-Latn-BA"/>
        </w:rPr>
        <w:t xml:space="preserve">P.16. U narednom periodu </w:t>
      </w:r>
      <w:r w:rsidR="00D1233E" w:rsidRPr="00E351CC">
        <w:rPr>
          <w:rFonts w:ascii="Times New Roman" w:eastAsia="Times New Roman" w:hAnsi="Times New Roman" w:cs="Times New Roman"/>
          <w:sz w:val="24"/>
          <w:szCs w:val="24"/>
          <w:lang w:val="bs-Latn-BA"/>
        </w:rPr>
        <w:t>raditi na evidenciji i praćenju s</w:t>
      </w:r>
      <w:r w:rsidRPr="00E351CC">
        <w:rPr>
          <w:rFonts w:ascii="Times New Roman" w:eastAsia="Times New Roman" w:hAnsi="Times New Roman" w:cs="Times New Roman"/>
          <w:sz w:val="24"/>
          <w:szCs w:val="24"/>
          <w:lang w:val="bs-Latn-BA"/>
        </w:rPr>
        <w:t>tepen</w:t>
      </w:r>
      <w:r w:rsidR="00D1233E" w:rsidRPr="00E351CC">
        <w:rPr>
          <w:rFonts w:ascii="Times New Roman" w:eastAsia="Times New Roman" w:hAnsi="Times New Roman" w:cs="Times New Roman"/>
          <w:sz w:val="24"/>
          <w:szCs w:val="24"/>
          <w:lang w:val="bs-Latn-BA"/>
        </w:rPr>
        <w:t>a</w:t>
      </w:r>
      <w:r w:rsidRPr="00E351CC">
        <w:rPr>
          <w:rFonts w:ascii="Times New Roman" w:eastAsia="Times New Roman" w:hAnsi="Times New Roman" w:cs="Times New Roman"/>
          <w:sz w:val="24"/>
          <w:szCs w:val="24"/>
          <w:lang w:val="bs-Latn-BA"/>
        </w:rPr>
        <w:t xml:space="preserve"> realizacije finansijskog okvira planiranog Strategijom po sektorima i izvorima finansiranja</w:t>
      </w:r>
    </w:p>
    <w:p w14:paraId="71DC28A3" w14:textId="37C03F9E" w:rsidR="006A1143" w:rsidRDefault="006A1143" w:rsidP="000A72C6">
      <w:pPr>
        <w:spacing w:before="100" w:beforeAutospacing="1" w:after="100" w:afterAutospacing="1" w:line="240" w:lineRule="auto"/>
        <w:jc w:val="both"/>
        <w:rPr>
          <w:rFonts w:ascii="Times New Roman" w:eastAsia="Times New Roman" w:hAnsi="Times New Roman" w:cs="Times New Roman"/>
          <w:sz w:val="24"/>
          <w:szCs w:val="24"/>
          <w:lang w:val="bs-Latn-BA"/>
        </w:rPr>
      </w:pPr>
      <w:r>
        <w:rPr>
          <w:rFonts w:ascii="Times New Roman" w:eastAsia="Times New Roman" w:hAnsi="Times New Roman" w:cs="Times New Roman"/>
          <w:sz w:val="24"/>
          <w:szCs w:val="24"/>
          <w:lang w:val="bs-Latn-BA"/>
        </w:rPr>
        <w:t>P.17 Kreirati Strategiju upravljanja ljudskim potencijalima Općine Tešanj u narednom periodu</w:t>
      </w:r>
    </w:p>
    <w:p w14:paraId="0BB8A77E" w14:textId="34FF0BA3" w:rsidR="00B73B57" w:rsidRDefault="00B73B57" w:rsidP="00B73B57">
      <w:pPr>
        <w:spacing w:before="100" w:beforeAutospacing="1" w:after="100" w:afterAutospacing="1" w:line="240" w:lineRule="auto"/>
        <w:jc w:val="both"/>
        <w:rPr>
          <w:rFonts w:ascii="Times New Roman" w:eastAsia="Times New Roman" w:hAnsi="Times New Roman" w:cs="Times New Roman"/>
          <w:sz w:val="24"/>
          <w:szCs w:val="24"/>
          <w:lang w:val="bs-Latn-BA"/>
        </w:rPr>
      </w:pPr>
      <w:r>
        <w:rPr>
          <w:rFonts w:ascii="Times New Roman" w:eastAsia="Times New Roman" w:hAnsi="Times New Roman" w:cs="Times New Roman"/>
          <w:sz w:val="24"/>
          <w:szCs w:val="24"/>
          <w:lang w:val="bs-Latn-BA"/>
        </w:rPr>
        <w:t xml:space="preserve">P.18. </w:t>
      </w:r>
      <w:r w:rsidRPr="00B73B57">
        <w:rPr>
          <w:rFonts w:ascii="Times New Roman" w:eastAsia="Times New Roman" w:hAnsi="Times New Roman" w:cs="Times New Roman"/>
          <w:sz w:val="24"/>
          <w:szCs w:val="24"/>
          <w:lang w:val="bs-Latn-BA"/>
        </w:rPr>
        <w:t xml:space="preserve">Jasno razgraničiti uloge i odgovornosti nosilaca ključnih aktivnosti u smislu faza upravljanja razvojem u svim službama, a posebno u smislu definisanja nadležnosti službi po pitanju implementacije projekata te odgovornosti pojedinačnih nosilaca implementacije projekata, ali samim tim i redovnog izvještavanja za potrebe ažuriranja APIS-a, odnosno praćenja realizacije Strategije. </w:t>
      </w:r>
    </w:p>
    <w:p w14:paraId="5E950EC4" w14:textId="3D0347F1" w:rsidR="00A46D9A" w:rsidRPr="00A46D9A" w:rsidRDefault="00A46D9A" w:rsidP="00A46D9A">
      <w:pPr>
        <w:spacing w:before="100" w:beforeAutospacing="1" w:after="100" w:afterAutospacing="1" w:line="240" w:lineRule="auto"/>
        <w:jc w:val="both"/>
        <w:rPr>
          <w:rFonts w:ascii="Times New Roman" w:eastAsia="Times New Roman" w:hAnsi="Times New Roman" w:cs="Times New Roman"/>
          <w:sz w:val="24"/>
          <w:szCs w:val="24"/>
          <w:lang w:val="bs-Latn-BA"/>
        </w:rPr>
      </w:pPr>
      <w:r>
        <w:rPr>
          <w:rFonts w:ascii="Times New Roman" w:eastAsia="Times New Roman" w:hAnsi="Times New Roman" w:cs="Times New Roman"/>
          <w:sz w:val="24"/>
          <w:szCs w:val="24"/>
          <w:lang w:val="bs-Latn-BA"/>
        </w:rPr>
        <w:t xml:space="preserve">P.19. </w:t>
      </w:r>
      <w:r w:rsidRPr="00A46D9A">
        <w:rPr>
          <w:rFonts w:ascii="Times New Roman" w:eastAsia="Times New Roman" w:hAnsi="Times New Roman" w:cs="Times New Roman"/>
          <w:sz w:val="24"/>
          <w:szCs w:val="24"/>
          <w:lang w:val="bs-Latn-BA"/>
        </w:rPr>
        <w:t xml:space="preserve">Prilikom odlučivanja o novim projekatima za finansiranje, važno je imati na umu stratešku platformu i ciljeve te u skladu sa tim, detaljno procijeniti uticaj koji pojedini projekti imaju na ostvarenje </w:t>
      </w:r>
      <w:r w:rsidR="00904D38">
        <w:rPr>
          <w:rFonts w:ascii="Times New Roman" w:eastAsia="Times New Roman" w:hAnsi="Times New Roman" w:cs="Times New Roman"/>
          <w:sz w:val="24"/>
          <w:szCs w:val="24"/>
          <w:lang w:val="bs-Latn-BA"/>
        </w:rPr>
        <w:t>prioriteta</w:t>
      </w:r>
      <w:r w:rsidRPr="00A46D9A">
        <w:rPr>
          <w:rFonts w:ascii="Times New Roman" w:eastAsia="Times New Roman" w:hAnsi="Times New Roman" w:cs="Times New Roman"/>
          <w:sz w:val="24"/>
          <w:szCs w:val="24"/>
          <w:lang w:val="bs-Latn-BA"/>
        </w:rPr>
        <w:t xml:space="preserve"> i približavanju strateškim ciljevima. </w:t>
      </w:r>
    </w:p>
    <w:p w14:paraId="1E7B8D4D" w14:textId="17645D5B" w:rsidR="00A46D9A" w:rsidRPr="00B73B57" w:rsidRDefault="00A46D9A" w:rsidP="00B73B57">
      <w:pPr>
        <w:spacing w:before="100" w:beforeAutospacing="1" w:after="100" w:afterAutospacing="1" w:line="240" w:lineRule="auto"/>
        <w:jc w:val="both"/>
        <w:rPr>
          <w:rFonts w:ascii="Times New Roman" w:eastAsia="Times New Roman" w:hAnsi="Times New Roman" w:cs="Times New Roman"/>
          <w:sz w:val="24"/>
          <w:szCs w:val="24"/>
          <w:lang w:val="bs-Latn-BA"/>
        </w:rPr>
      </w:pPr>
    </w:p>
    <w:p w14:paraId="0933EB6D" w14:textId="45FE4E1C" w:rsidR="00B73B57" w:rsidRPr="00E351CC" w:rsidRDefault="00B73B57" w:rsidP="000A72C6">
      <w:pPr>
        <w:spacing w:before="100" w:beforeAutospacing="1" w:after="100" w:afterAutospacing="1" w:line="240" w:lineRule="auto"/>
        <w:jc w:val="both"/>
        <w:rPr>
          <w:rFonts w:ascii="Times New Roman" w:eastAsia="Times New Roman" w:hAnsi="Times New Roman" w:cs="Times New Roman"/>
          <w:sz w:val="24"/>
          <w:szCs w:val="24"/>
          <w:lang w:val="bs-Latn-BA"/>
        </w:rPr>
      </w:pPr>
    </w:p>
    <w:p w14:paraId="243AD064" w14:textId="77777777" w:rsidR="00A46D9A" w:rsidRDefault="00A46D9A" w:rsidP="000A72C6">
      <w:pPr>
        <w:spacing w:before="100" w:beforeAutospacing="1" w:after="100" w:afterAutospacing="1" w:line="240" w:lineRule="auto"/>
        <w:jc w:val="both"/>
        <w:rPr>
          <w:rFonts w:ascii="Times New Roman" w:eastAsia="Times New Roman" w:hAnsi="Times New Roman" w:cs="Times New Roman"/>
          <w:sz w:val="24"/>
          <w:szCs w:val="24"/>
          <w:lang w:val="bs-Latn-BA"/>
        </w:rPr>
      </w:pPr>
      <w:r w:rsidRPr="00A46D9A">
        <w:rPr>
          <w:rFonts w:ascii="Times New Roman" w:eastAsia="Times New Roman" w:hAnsi="Times New Roman" w:cs="Times New Roman"/>
          <w:sz w:val="24"/>
          <w:szCs w:val="24"/>
          <w:lang w:val="bs-Latn-BA"/>
        </w:rPr>
        <w:lastRenderedPageBreak/>
        <w:t xml:space="preserve">Opšti zaključak u vezi efektivnosti implementacije Strategije jeste da treba unaprijediti planiranje u logičkom smislu (koherentnost u planiranju) između </w:t>
      </w:r>
      <w:r>
        <w:rPr>
          <w:rFonts w:ascii="Times New Roman" w:eastAsia="Times New Roman" w:hAnsi="Times New Roman" w:cs="Times New Roman"/>
          <w:sz w:val="24"/>
          <w:szCs w:val="24"/>
          <w:lang w:val="bs-Latn-BA"/>
        </w:rPr>
        <w:t>prioriteta</w:t>
      </w:r>
      <w:r w:rsidRPr="00A46D9A">
        <w:rPr>
          <w:rFonts w:ascii="Times New Roman" w:eastAsia="Times New Roman" w:hAnsi="Times New Roman" w:cs="Times New Roman"/>
          <w:sz w:val="24"/>
          <w:szCs w:val="24"/>
          <w:lang w:val="bs-Latn-BA"/>
        </w:rPr>
        <w:t xml:space="preserve"> (u skladu sa Strateškim ciljem), </w:t>
      </w:r>
      <w:r>
        <w:rPr>
          <w:rFonts w:ascii="Times New Roman" w:eastAsia="Times New Roman" w:hAnsi="Times New Roman" w:cs="Times New Roman"/>
          <w:sz w:val="24"/>
          <w:szCs w:val="24"/>
          <w:lang w:val="bs-Latn-BA"/>
        </w:rPr>
        <w:t>mjera</w:t>
      </w:r>
      <w:r w:rsidRPr="00A46D9A">
        <w:rPr>
          <w:rFonts w:ascii="Times New Roman" w:eastAsia="Times New Roman" w:hAnsi="Times New Roman" w:cs="Times New Roman"/>
          <w:sz w:val="24"/>
          <w:szCs w:val="24"/>
          <w:lang w:val="bs-Latn-BA"/>
        </w:rPr>
        <w:t>, projekata i ishoda</w:t>
      </w:r>
      <w:r>
        <w:rPr>
          <w:rFonts w:ascii="Times New Roman" w:eastAsia="Times New Roman" w:hAnsi="Times New Roman" w:cs="Times New Roman"/>
          <w:sz w:val="24"/>
          <w:szCs w:val="24"/>
          <w:lang w:val="bs-Latn-BA"/>
        </w:rPr>
        <w:t>.</w:t>
      </w:r>
    </w:p>
    <w:p w14:paraId="48EA0E98" w14:textId="796EA19C" w:rsidR="000A72C6" w:rsidRPr="00E351CC" w:rsidRDefault="000A72C6" w:rsidP="000A72C6">
      <w:pPr>
        <w:spacing w:before="100" w:beforeAutospacing="1" w:after="100" w:afterAutospacing="1" w:line="240" w:lineRule="auto"/>
        <w:jc w:val="both"/>
        <w:rPr>
          <w:rFonts w:ascii="Times New Roman" w:eastAsia="Times New Roman" w:hAnsi="Times New Roman" w:cs="Times New Roman"/>
          <w:sz w:val="24"/>
          <w:szCs w:val="24"/>
          <w:lang w:val="bs-Latn-BA"/>
        </w:rPr>
      </w:pPr>
      <w:r w:rsidRPr="00E351CC">
        <w:rPr>
          <w:rFonts w:ascii="Times New Roman" w:eastAsia="Times New Roman" w:hAnsi="Times New Roman" w:cs="Times New Roman"/>
          <w:sz w:val="24"/>
          <w:szCs w:val="24"/>
          <w:lang w:val="bs-Latn-BA"/>
        </w:rPr>
        <w:t>Na osnovu ove evaluacije potrebno je pripremiti pregled mjera koje zahtijevaju korekciju, ubrzanje ili dodatno finansiranje u periodu do 2027. godine. Taj plan treba sadržavati prioritetne projekte, odgovorne nosioce, rokove, potrebna sredstva, izvore finansiranja i indikatore uspjeha, kako bi se osiguralo da se do kraja strateškog perioda maksimalno poveća stepen realizacije Strategije.</w:t>
      </w:r>
      <w:r w:rsidR="0037680C" w:rsidRPr="00E351CC">
        <w:rPr>
          <w:rFonts w:ascii="Times New Roman" w:eastAsia="Times New Roman" w:hAnsi="Times New Roman" w:cs="Times New Roman"/>
          <w:sz w:val="24"/>
          <w:szCs w:val="24"/>
          <w:lang w:val="bs-Latn-BA"/>
        </w:rPr>
        <w:t xml:space="preserve"> Navedeno se može postići kroz ažuriranje postojećeg Trogodišnjeg plana rada 2027-2029.</w:t>
      </w:r>
    </w:p>
    <w:p w14:paraId="48CD32EC" w14:textId="27EA004F" w:rsidR="00BB36A9" w:rsidRPr="00E351CC" w:rsidRDefault="00BB36A9" w:rsidP="00106401">
      <w:pPr>
        <w:spacing w:before="100" w:beforeAutospacing="1" w:after="100" w:afterAutospacing="1" w:line="240" w:lineRule="auto"/>
        <w:jc w:val="both"/>
        <w:rPr>
          <w:rFonts w:ascii="Times New Roman" w:eastAsia="Times New Roman" w:hAnsi="Times New Roman" w:cs="Times New Roman"/>
          <w:sz w:val="24"/>
          <w:szCs w:val="24"/>
          <w:lang w:val="bs-Latn-BA"/>
        </w:rPr>
      </w:pPr>
      <w:r w:rsidRPr="00E351CC">
        <w:rPr>
          <w:rFonts w:ascii="Times New Roman" w:eastAsia="Times New Roman" w:hAnsi="Times New Roman" w:cs="Times New Roman"/>
          <w:sz w:val="24"/>
          <w:szCs w:val="24"/>
          <w:lang w:val="bs-Latn-BA"/>
        </w:rPr>
        <w:t xml:space="preserve">Strategija razvoja </w:t>
      </w:r>
      <w:r w:rsidR="00683936">
        <w:rPr>
          <w:rFonts w:ascii="Times New Roman" w:eastAsia="Times New Roman" w:hAnsi="Times New Roman" w:cs="Times New Roman"/>
          <w:sz w:val="24"/>
          <w:szCs w:val="24"/>
          <w:lang w:val="bs-Latn-BA"/>
        </w:rPr>
        <w:t>O</w:t>
      </w:r>
      <w:r w:rsidRPr="00E351CC">
        <w:rPr>
          <w:rFonts w:ascii="Times New Roman" w:eastAsia="Times New Roman" w:hAnsi="Times New Roman" w:cs="Times New Roman"/>
          <w:sz w:val="24"/>
          <w:szCs w:val="24"/>
          <w:lang w:val="bs-Latn-BA"/>
        </w:rPr>
        <w:t xml:space="preserve">pćine Tešanj za period 2023–2027. u periodu evaluacije 2023–2025. pokazuje </w:t>
      </w:r>
      <w:r w:rsidR="005E775A" w:rsidRPr="00E351CC">
        <w:rPr>
          <w:rFonts w:ascii="Times New Roman" w:eastAsia="Times New Roman" w:hAnsi="Times New Roman" w:cs="Times New Roman"/>
          <w:sz w:val="24"/>
          <w:szCs w:val="24"/>
          <w:lang w:val="bs-Latn-BA"/>
        </w:rPr>
        <w:t>v</w:t>
      </w:r>
      <w:r w:rsidR="009A795A" w:rsidRPr="00E351CC">
        <w:rPr>
          <w:rFonts w:ascii="Times New Roman" w:eastAsia="Times New Roman" w:hAnsi="Times New Roman" w:cs="Times New Roman"/>
          <w:sz w:val="24"/>
          <w:szCs w:val="24"/>
          <w:lang w:val="bs-Latn-BA"/>
        </w:rPr>
        <w:t>rlo</w:t>
      </w:r>
      <w:r w:rsidR="005E775A" w:rsidRPr="00E351CC">
        <w:rPr>
          <w:rFonts w:ascii="Times New Roman" w:eastAsia="Times New Roman" w:hAnsi="Times New Roman" w:cs="Times New Roman"/>
          <w:sz w:val="24"/>
          <w:szCs w:val="24"/>
          <w:lang w:val="bs-Latn-BA"/>
        </w:rPr>
        <w:t xml:space="preserve"> </w:t>
      </w:r>
      <w:r w:rsidRPr="00E351CC">
        <w:rPr>
          <w:rFonts w:ascii="Times New Roman" w:eastAsia="Times New Roman" w:hAnsi="Times New Roman" w:cs="Times New Roman"/>
          <w:sz w:val="24"/>
          <w:szCs w:val="24"/>
          <w:lang w:val="bs-Latn-BA"/>
        </w:rPr>
        <w:t>dobar ukupni stepen učinkovitosti i efektivnosti, jer su brojni planirani ishodi već dostignuti ili premašeni prije isteka strateškog perioda. To potvrđuje da su razvojne intervencije u više oblasti dale konkretne i mjerljive rezultate.</w:t>
      </w:r>
    </w:p>
    <w:p w14:paraId="119E0ED2" w14:textId="113E907D" w:rsidR="002B193E" w:rsidRPr="00E351CC" w:rsidRDefault="00BB36A9" w:rsidP="0037680C">
      <w:pPr>
        <w:spacing w:before="100" w:beforeAutospacing="1" w:after="100" w:afterAutospacing="1" w:line="240" w:lineRule="auto"/>
        <w:jc w:val="both"/>
        <w:rPr>
          <w:rFonts w:ascii="Times New Roman" w:eastAsia="Times New Roman" w:hAnsi="Times New Roman" w:cs="Times New Roman"/>
          <w:sz w:val="24"/>
          <w:szCs w:val="24"/>
          <w:lang w:val="bs-Latn-BA"/>
        </w:rPr>
      </w:pPr>
      <w:r w:rsidRPr="00E351CC">
        <w:rPr>
          <w:rFonts w:ascii="Times New Roman" w:eastAsia="Times New Roman" w:hAnsi="Times New Roman" w:cs="Times New Roman"/>
          <w:sz w:val="24"/>
          <w:szCs w:val="24"/>
          <w:lang w:val="bs-Latn-BA"/>
        </w:rPr>
        <w:t xml:space="preserve">Međutim, Strategija istovremeno pokazuje i potrebu za korektivnim djelovanjem u oblastima koje odstupaju od planiranih ciljeva, naročito u kvalitetu zraka, poljoprivrednoj proizvodnji, </w:t>
      </w:r>
      <w:r w:rsidR="00106401" w:rsidRPr="00E351CC">
        <w:rPr>
          <w:rFonts w:ascii="Times New Roman" w:eastAsia="Times New Roman" w:hAnsi="Times New Roman" w:cs="Times New Roman"/>
          <w:sz w:val="24"/>
          <w:szCs w:val="24"/>
          <w:lang w:val="bs-Latn-BA"/>
        </w:rPr>
        <w:t>unapređenju kanalizacione infrastru</w:t>
      </w:r>
      <w:r w:rsidR="005E775A" w:rsidRPr="00E351CC">
        <w:rPr>
          <w:rFonts w:ascii="Times New Roman" w:eastAsia="Times New Roman" w:hAnsi="Times New Roman" w:cs="Times New Roman"/>
          <w:sz w:val="24"/>
          <w:szCs w:val="24"/>
          <w:lang w:val="bs-Latn-BA"/>
        </w:rPr>
        <w:t>k</w:t>
      </w:r>
      <w:r w:rsidR="00106401" w:rsidRPr="00E351CC">
        <w:rPr>
          <w:rFonts w:ascii="Times New Roman" w:eastAsia="Times New Roman" w:hAnsi="Times New Roman" w:cs="Times New Roman"/>
          <w:sz w:val="24"/>
          <w:szCs w:val="24"/>
          <w:lang w:val="bs-Latn-BA"/>
        </w:rPr>
        <w:t xml:space="preserve">ture, </w:t>
      </w:r>
      <w:r w:rsidR="00683936">
        <w:rPr>
          <w:rFonts w:ascii="Times New Roman" w:eastAsia="Times New Roman" w:hAnsi="Times New Roman" w:cs="Times New Roman"/>
          <w:sz w:val="24"/>
          <w:szCs w:val="24"/>
          <w:lang w:val="bs-Latn-BA"/>
        </w:rPr>
        <w:t xml:space="preserve">i redefinisanju indikatora u oblasti </w:t>
      </w:r>
      <w:r w:rsidRPr="00E351CC">
        <w:rPr>
          <w:rFonts w:ascii="Times New Roman" w:eastAsia="Times New Roman" w:hAnsi="Times New Roman" w:cs="Times New Roman"/>
          <w:sz w:val="24"/>
          <w:szCs w:val="24"/>
          <w:lang w:val="bs-Latn-BA"/>
        </w:rPr>
        <w:t>socijaln</w:t>
      </w:r>
      <w:r w:rsidR="00683936">
        <w:rPr>
          <w:rFonts w:ascii="Times New Roman" w:eastAsia="Times New Roman" w:hAnsi="Times New Roman" w:cs="Times New Roman"/>
          <w:sz w:val="24"/>
          <w:szCs w:val="24"/>
          <w:lang w:val="bs-Latn-BA"/>
        </w:rPr>
        <w:t>e</w:t>
      </w:r>
      <w:r w:rsidRPr="00E351CC">
        <w:rPr>
          <w:rFonts w:ascii="Times New Roman" w:eastAsia="Times New Roman" w:hAnsi="Times New Roman" w:cs="Times New Roman"/>
          <w:sz w:val="24"/>
          <w:szCs w:val="24"/>
          <w:lang w:val="bs-Latn-BA"/>
        </w:rPr>
        <w:t xml:space="preserve"> zaštit</w:t>
      </w:r>
      <w:r w:rsidR="00683936">
        <w:rPr>
          <w:rFonts w:ascii="Times New Roman" w:eastAsia="Times New Roman" w:hAnsi="Times New Roman" w:cs="Times New Roman"/>
          <w:sz w:val="24"/>
          <w:szCs w:val="24"/>
          <w:lang w:val="bs-Latn-BA"/>
        </w:rPr>
        <w:t>e</w:t>
      </w:r>
      <w:r w:rsidRPr="00E351CC">
        <w:rPr>
          <w:rFonts w:ascii="Times New Roman" w:eastAsia="Times New Roman" w:hAnsi="Times New Roman" w:cs="Times New Roman"/>
          <w:sz w:val="24"/>
          <w:szCs w:val="24"/>
          <w:lang w:val="bs-Latn-BA"/>
        </w:rPr>
        <w:t xml:space="preserve"> i prostorno-plansko</w:t>
      </w:r>
      <w:r w:rsidR="00683936">
        <w:rPr>
          <w:rFonts w:ascii="Times New Roman" w:eastAsia="Times New Roman" w:hAnsi="Times New Roman" w:cs="Times New Roman"/>
          <w:sz w:val="24"/>
          <w:szCs w:val="24"/>
          <w:lang w:val="bs-Latn-BA"/>
        </w:rPr>
        <w:t>g</w:t>
      </w:r>
      <w:r w:rsidRPr="00E351CC">
        <w:rPr>
          <w:rFonts w:ascii="Times New Roman" w:eastAsia="Times New Roman" w:hAnsi="Times New Roman" w:cs="Times New Roman"/>
          <w:sz w:val="24"/>
          <w:szCs w:val="24"/>
          <w:lang w:val="bs-Latn-BA"/>
        </w:rPr>
        <w:t xml:space="preserve"> uređenj</w:t>
      </w:r>
      <w:r w:rsidR="00683936">
        <w:rPr>
          <w:rFonts w:ascii="Times New Roman" w:eastAsia="Times New Roman" w:hAnsi="Times New Roman" w:cs="Times New Roman"/>
          <w:sz w:val="24"/>
          <w:szCs w:val="24"/>
          <w:lang w:val="bs-Latn-BA"/>
        </w:rPr>
        <w:t>a</w:t>
      </w:r>
      <w:r w:rsidRPr="00E351CC">
        <w:rPr>
          <w:rFonts w:ascii="Times New Roman" w:eastAsia="Times New Roman" w:hAnsi="Times New Roman" w:cs="Times New Roman"/>
          <w:sz w:val="24"/>
          <w:szCs w:val="24"/>
          <w:lang w:val="bs-Latn-BA"/>
        </w:rPr>
        <w:t>. Za završni period provedbe Strategije, od 2025. do 2027. godine, ključno je usmjeriti resurse prema prioritetima koji zaostaju, a postojeće uspješne mjere dodatno institucionalizirati i održati.</w:t>
      </w:r>
    </w:p>
    <w:p w14:paraId="7D49F984" w14:textId="77777777" w:rsidR="00495D31" w:rsidRDefault="00495D31" w:rsidP="00315009">
      <w:pPr>
        <w:jc w:val="both"/>
        <w:rPr>
          <w:lang w:val="bs-Latn-BA"/>
        </w:rPr>
        <w:sectPr w:rsidR="00495D31" w:rsidSect="000C137F">
          <w:footerReference w:type="default" r:id="rId20"/>
          <w:pgSz w:w="11906" w:h="16838"/>
          <w:pgMar w:top="1440" w:right="1440" w:bottom="1440" w:left="1440" w:header="720" w:footer="720" w:gutter="0"/>
          <w:cols w:space="720"/>
          <w:titlePg/>
          <w:docGrid w:linePitch="360"/>
        </w:sectPr>
      </w:pPr>
    </w:p>
    <w:tbl>
      <w:tblPr>
        <w:tblW w:w="0" w:type="auto"/>
        <w:tblLayout w:type="fixed"/>
        <w:tblCellMar>
          <w:left w:w="10" w:type="dxa"/>
          <w:right w:w="10" w:type="dxa"/>
        </w:tblCellMar>
        <w:tblLook w:val="0000" w:firstRow="0" w:lastRow="0" w:firstColumn="0" w:lastColumn="0" w:noHBand="0" w:noVBand="0"/>
      </w:tblPr>
      <w:tblGrid>
        <w:gridCol w:w="3769"/>
        <w:gridCol w:w="2750"/>
        <w:gridCol w:w="3436"/>
        <w:gridCol w:w="3292"/>
      </w:tblGrid>
      <w:tr w:rsidR="00BF745E" w14:paraId="70E67532" w14:textId="77777777" w:rsidTr="00E827B7">
        <w:trPr>
          <w:trHeight w:hRule="exact" w:val="312"/>
        </w:trPr>
        <w:tc>
          <w:tcPr>
            <w:tcW w:w="13247" w:type="dxa"/>
            <w:gridSpan w:val="4"/>
            <w:tcBorders>
              <w:top w:val="single" w:sz="4" w:space="0" w:color="auto"/>
              <w:left w:val="single" w:sz="4" w:space="0" w:color="auto"/>
              <w:right w:val="single" w:sz="4" w:space="0" w:color="auto"/>
            </w:tcBorders>
            <w:shd w:val="clear" w:color="auto" w:fill="FFFFFF"/>
            <w:vAlign w:val="bottom"/>
          </w:tcPr>
          <w:p w14:paraId="4B32A4BB" w14:textId="7A0C3359" w:rsidR="00BF745E" w:rsidRPr="00BF745E" w:rsidRDefault="00BF745E" w:rsidP="00BF745E">
            <w:pPr>
              <w:pStyle w:val="Bodytext20"/>
              <w:shd w:val="clear" w:color="auto" w:fill="auto"/>
              <w:spacing w:before="0" w:line="200" w:lineRule="exact"/>
              <w:ind w:firstLine="0"/>
              <w:jc w:val="left"/>
              <w:rPr>
                <w:b/>
                <w:bCs/>
                <w:color w:val="000000"/>
                <w:lang w:val="hr-HR" w:eastAsia="hr-HR" w:bidi="hr-HR"/>
              </w:rPr>
            </w:pPr>
            <w:bookmarkStart w:id="50" w:name="_Toc233213159"/>
            <w:r w:rsidRPr="00473462">
              <w:rPr>
                <w:rStyle w:val="Heading1Char"/>
                <w:sz w:val="24"/>
                <w:szCs w:val="24"/>
                <w:lang w:val="hr-HR" w:eastAsia="hr-HR" w:bidi="hr-HR"/>
              </w:rPr>
              <w:lastRenderedPageBreak/>
              <w:t>PRILOZI</w:t>
            </w:r>
            <w:bookmarkEnd w:id="50"/>
            <w:r w:rsidRPr="00473462">
              <w:rPr>
                <w:rStyle w:val="Heading1Char"/>
                <w:sz w:val="24"/>
                <w:szCs w:val="24"/>
                <w:lang w:val="hr-HR" w:eastAsia="hr-HR" w:bidi="hr-HR"/>
              </w:rPr>
              <w:t xml:space="preserve">  </w:t>
            </w:r>
            <w:r w:rsidRPr="00473462">
              <w:rPr>
                <w:b/>
                <w:bCs/>
                <w:color w:val="000000"/>
                <w:sz w:val="24"/>
                <w:szCs w:val="24"/>
                <w:lang w:val="hr-HR" w:eastAsia="hr-HR" w:bidi="hr-HR"/>
              </w:rPr>
              <w:t xml:space="preserve">  </w:t>
            </w:r>
            <w:r>
              <w:rPr>
                <w:b/>
                <w:bCs/>
                <w:color w:val="000000"/>
                <w:lang w:val="hr-HR" w:eastAsia="hr-HR" w:bidi="hr-HR"/>
              </w:rPr>
              <w:t xml:space="preserve">                                                                                                      </w:t>
            </w:r>
            <w:r w:rsidRPr="00BF745E">
              <w:rPr>
                <w:b/>
                <w:bCs/>
                <w:color w:val="000000"/>
                <w:lang w:val="hr-HR" w:eastAsia="hr-HR" w:bidi="hr-HR"/>
              </w:rPr>
              <w:t>Prilog 1. Evaluacijski okvir</w:t>
            </w:r>
          </w:p>
        </w:tc>
      </w:tr>
      <w:tr w:rsidR="00495D31" w14:paraId="273BD73F" w14:textId="77777777" w:rsidTr="00E827B7">
        <w:trPr>
          <w:trHeight w:hRule="exact" w:val="312"/>
        </w:trPr>
        <w:tc>
          <w:tcPr>
            <w:tcW w:w="13247" w:type="dxa"/>
            <w:gridSpan w:val="4"/>
            <w:tcBorders>
              <w:top w:val="single" w:sz="4" w:space="0" w:color="auto"/>
              <w:left w:val="single" w:sz="4" w:space="0" w:color="auto"/>
              <w:right w:val="single" w:sz="4" w:space="0" w:color="auto"/>
            </w:tcBorders>
            <w:shd w:val="clear" w:color="auto" w:fill="FFFFFF"/>
            <w:vAlign w:val="bottom"/>
          </w:tcPr>
          <w:p w14:paraId="573F01FB" w14:textId="77777777" w:rsidR="00495D31" w:rsidRDefault="00495D31" w:rsidP="00495D31">
            <w:pPr>
              <w:pStyle w:val="Bodytext20"/>
              <w:shd w:val="clear" w:color="auto" w:fill="auto"/>
              <w:spacing w:before="0" w:line="200" w:lineRule="exact"/>
              <w:ind w:left="5780" w:firstLine="0"/>
              <w:jc w:val="left"/>
            </w:pPr>
            <w:r>
              <w:rPr>
                <w:color w:val="000000"/>
                <w:lang w:val="hr-HR" w:eastAsia="hr-HR" w:bidi="hr-HR"/>
              </w:rPr>
              <w:t>1. RELEVANTNOST</w:t>
            </w:r>
          </w:p>
        </w:tc>
      </w:tr>
      <w:tr w:rsidR="00495D31" w14:paraId="23A43CE3" w14:textId="77777777" w:rsidTr="00E827B7">
        <w:trPr>
          <w:trHeight w:hRule="exact" w:val="307"/>
        </w:trPr>
        <w:tc>
          <w:tcPr>
            <w:tcW w:w="13247" w:type="dxa"/>
            <w:gridSpan w:val="4"/>
            <w:tcBorders>
              <w:top w:val="single" w:sz="4" w:space="0" w:color="auto"/>
              <w:left w:val="single" w:sz="4" w:space="0" w:color="auto"/>
              <w:right w:val="single" w:sz="4" w:space="0" w:color="auto"/>
            </w:tcBorders>
            <w:shd w:val="clear" w:color="auto" w:fill="FFFFFF"/>
            <w:vAlign w:val="bottom"/>
          </w:tcPr>
          <w:p w14:paraId="3DBD564A" w14:textId="77777777" w:rsidR="00495D31" w:rsidRDefault="00495D31" w:rsidP="00495D31">
            <w:pPr>
              <w:pStyle w:val="Bodytext20"/>
              <w:shd w:val="clear" w:color="auto" w:fill="auto"/>
              <w:spacing w:before="0" w:line="200" w:lineRule="exact"/>
              <w:ind w:firstLine="0"/>
              <w:jc w:val="left"/>
            </w:pPr>
            <w:r>
              <w:rPr>
                <w:color w:val="000000"/>
                <w:lang w:val="hr-HR" w:eastAsia="hr-HR" w:bidi="hr-HR"/>
              </w:rPr>
              <w:t>1.1. U kojoj mjeri su odabrani ciljevi relevantni odnosno usklađeni sa utvrđenim problemima ciljnih skupina?</w:t>
            </w:r>
          </w:p>
        </w:tc>
      </w:tr>
      <w:tr w:rsidR="00495D31" w14:paraId="79782B3E" w14:textId="77777777" w:rsidTr="00BF745E">
        <w:trPr>
          <w:trHeight w:hRule="exact" w:val="604"/>
        </w:trPr>
        <w:tc>
          <w:tcPr>
            <w:tcW w:w="3769" w:type="dxa"/>
            <w:tcBorders>
              <w:top w:val="single" w:sz="4" w:space="0" w:color="auto"/>
              <w:left w:val="single" w:sz="4" w:space="0" w:color="auto"/>
            </w:tcBorders>
            <w:shd w:val="clear" w:color="auto" w:fill="FFFFFF"/>
          </w:tcPr>
          <w:p w14:paraId="6EC0886F" w14:textId="77777777" w:rsidR="00495D31" w:rsidRDefault="00495D31" w:rsidP="00495D31">
            <w:pPr>
              <w:pStyle w:val="Bodytext20"/>
              <w:shd w:val="clear" w:color="auto" w:fill="auto"/>
              <w:spacing w:before="0" w:line="200" w:lineRule="exact"/>
              <w:ind w:left="320" w:hanging="320"/>
              <w:jc w:val="left"/>
            </w:pPr>
            <w:r>
              <w:rPr>
                <w:color w:val="000000"/>
                <w:lang w:val="hr-HR" w:eastAsia="hr-HR" w:bidi="hr-HR"/>
              </w:rPr>
              <w:t>Izlazne informacije (kvalitativno)</w:t>
            </w:r>
          </w:p>
        </w:tc>
        <w:tc>
          <w:tcPr>
            <w:tcW w:w="2750" w:type="dxa"/>
            <w:tcBorders>
              <w:top w:val="single" w:sz="4" w:space="0" w:color="auto"/>
              <w:left w:val="single" w:sz="4" w:space="0" w:color="auto"/>
            </w:tcBorders>
            <w:shd w:val="clear" w:color="auto" w:fill="FFFFFF"/>
            <w:vAlign w:val="bottom"/>
          </w:tcPr>
          <w:p w14:paraId="6B3EFE76" w14:textId="77777777" w:rsidR="00495D31" w:rsidRDefault="00495D31" w:rsidP="00495D31">
            <w:pPr>
              <w:pStyle w:val="Bodytext20"/>
              <w:shd w:val="clear" w:color="auto" w:fill="auto"/>
              <w:spacing w:before="0" w:line="269" w:lineRule="exact"/>
              <w:ind w:firstLine="0"/>
              <w:jc w:val="left"/>
            </w:pPr>
            <w:r>
              <w:rPr>
                <w:color w:val="000000"/>
                <w:lang w:val="hr-HR" w:eastAsia="hr-HR" w:bidi="hr-HR"/>
              </w:rPr>
              <w:t>Alati za prikupljanje podataka i metodologija</w:t>
            </w:r>
          </w:p>
        </w:tc>
        <w:tc>
          <w:tcPr>
            <w:tcW w:w="3436" w:type="dxa"/>
            <w:tcBorders>
              <w:top w:val="single" w:sz="4" w:space="0" w:color="auto"/>
              <w:left w:val="single" w:sz="4" w:space="0" w:color="auto"/>
            </w:tcBorders>
            <w:shd w:val="clear" w:color="auto" w:fill="FFFFFF"/>
            <w:vAlign w:val="bottom"/>
          </w:tcPr>
          <w:p w14:paraId="6AB4E3AF" w14:textId="77777777" w:rsidR="00495D31" w:rsidRDefault="00495D31" w:rsidP="00495D31">
            <w:pPr>
              <w:pStyle w:val="Bodytext20"/>
              <w:shd w:val="clear" w:color="auto" w:fill="auto"/>
              <w:spacing w:before="0" w:line="269" w:lineRule="exact"/>
              <w:ind w:firstLine="0"/>
              <w:jc w:val="left"/>
            </w:pPr>
            <w:r>
              <w:rPr>
                <w:color w:val="000000"/>
                <w:lang w:val="hr-HR" w:eastAsia="hr-HR" w:bidi="hr-HR"/>
              </w:rPr>
              <w:t>Primarni izvori podataka (ključni akteri/institucije)</w:t>
            </w:r>
          </w:p>
        </w:tc>
        <w:tc>
          <w:tcPr>
            <w:tcW w:w="3292" w:type="dxa"/>
            <w:tcBorders>
              <w:top w:val="single" w:sz="4" w:space="0" w:color="auto"/>
              <w:left w:val="single" w:sz="4" w:space="0" w:color="auto"/>
              <w:right w:val="single" w:sz="4" w:space="0" w:color="auto"/>
            </w:tcBorders>
            <w:shd w:val="clear" w:color="auto" w:fill="FFFFFF"/>
            <w:vAlign w:val="bottom"/>
          </w:tcPr>
          <w:p w14:paraId="388FA34A" w14:textId="77777777" w:rsidR="00495D31" w:rsidRDefault="00495D31" w:rsidP="00495D31">
            <w:pPr>
              <w:pStyle w:val="Bodytext20"/>
              <w:shd w:val="clear" w:color="auto" w:fill="auto"/>
              <w:spacing w:before="0" w:line="269" w:lineRule="exact"/>
              <w:ind w:firstLine="0"/>
              <w:jc w:val="left"/>
            </w:pPr>
            <w:r>
              <w:rPr>
                <w:color w:val="000000"/>
                <w:lang w:val="hr-HR" w:eastAsia="hr-HR" w:bidi="hr-HR"/>
              </w:rPr>
              <w:t>Sekundarni izvori podataka (ključni dokumenti)</w:t>
            </w:r>
          </w:p>
        </w:tc>
      </w:tr>
      <w:tr w:rsidR="00495D31" w:rsidRPr="00C416FD" w14:paraId="0B4661E1" w14:textId="77777777" w:rsidTr="00BF745E">
        <w:trPr>
          <w:trHeight w:hRule="exact" w:val="3610"/>
        </w:trPr>
        <w:tc>
          <w:tcPr>
            <w:tcW w:w="3769" w:type="dxa"/>
            <w:tcBorders>
              <w:top w:val="single" w:sz="4" w:space="0" w:color="auto"/>
              <w:left w:val="single" w:sz="4" w:space="0" w:color="auto"/>
            </w:tcBorders>
            <w:shd w:val="clear" w:color="auto" w:fill="FFFFFF"/>
            <w:vAlign w:val="bottom"/>
          </w:tcPr>
          <w:p w14:paraId="121FCFCE" w14:textId="77777777" w:rsidR="00495D31" w:rsidRDefault="00495D31">
            <w:pPr>
              <w:pStyle w:val="Bodytext20"/>
              <w:numPr>
                <w:ilvl w:val="0"/>
                <w:numId w:val="14"/>
              </w:numPr>
              <w:shd w:val="clear" w:color="auto" w:fill="auto"/>
              <w:tabs>
                <w:tab w:val="left" w:pos="216"/>
              </w:tabs>
              <w:spacing w:before="0" w:line="269" w:lineRule="exact"/>
              <w:jc w:val="left"/>
            </w:pPr>
            <w:r>
              <w:rPr>
                <w:color w:val="000000"/>
                <w:lang w:val="hr-HR" w:eastAsia="hr-HR" w:bidi="hr-HR"/>
              </w:rPr>
              <w:t>Procjena relevantnosti odabranog strateškog usmjerenja u odnosu na novonastale okolnosti i trenutačnu socio-ekonomsku situaciju i probleme ciljnih skupina</w:t>
            </w:r>
          </w:p>
          <w:p w14:paraId="6973C310" w14:textId="77777777" w:rsidR="00495D31" w:rsidRDefault="00495D31">
            <w:pPr>
              <w:pStyle w:val="Bodytext20"/>
              <w:numPr>
                <w:ilvl w:val="0"/>
                <w:numId w:val="14"/>
              </w:numPr>
              <w:shd w:val="clear" w:color="auto" w:fill="auto"/>
              <w:tabs>
                <w:tab w:val="left" w:pos="216"/>
              </w:tabs>
              <w:spacing w:before="0" w:line="269" w:lineRule="exact"/>
              <w:jc w:val="left"/>
            </w:pPr>
            <w:r>
              <w:rPr>
                <w:color w:val="000000"/>
                <w:lang w:val="hr-HR" w:eastAsia="hr-HR" w:bidi="hr-HR"/>
              </w:rPr>
              <w:t>Procjena usklađenosti postojećih javnih politika s identificiranim mjerama/aktivnostima/projektima strategije</w:t>
            </w:r>
          </w:p>
          <w:p w14:paraId="190F239E" w14:textId="77777777" w:rsidR="00495D31" w:rsidRDefault="00495D31">
            <w:pPr>
              <w:pStyle w:val="Bodytext20"/>
              <w:numPr>
                <w:ilvl w:val="0"/>
                <w:numId w:val="14"/>
              </w:numPr>
              <w:shd w:val="clear" w:color="auto" w:fill="auto"/>
              <w:tabs>
                <w:tab w:val="left" w:pos="216"/>
              </w:tabs>
              <w:spacing w:before="0" w:line="269" w:lineRule="exact"/>
              <w:jc w:val="left"/>
            </w:pPr>
            <w:r>
              <w:rPr>
                <w:color w:val="000000"/>
                <w:lang w:val="hr-HR" w:eastAsia="hr-HR" w:bidi="hr-HR"/>
              </w:rPr>
              <w:t>Preporuke za unaprjeđenje relevantnosti strateškog usmjerenja i projekata/aktivnosti u provedbi</w:t>
            </w:r>
          </w:p>
        </w:tc>
        <w:tc>
          <w:tcPr>
            <w:tcW w:w="2750" w:type="dxa"/>
            <w:tcBorders>
              <w:top w:val="single" w:sz="4" w:space="0" w:color="auto"/>
              <w:left w:val="single" w:sz="4" w:space="0" w:color="auto"/>
            </w:tcBorders>
            <w:shd w:val="clear" w:color="auto" w:fill="FFFFFF"/>
          </w:tcPr>
          <w:p w14:paraId="74D61FF7" w14:textId="77777777" w:rsidR="00495D31" w:rsidRDefault="00495D31">
            <w:pPr>
              <w:pStyle w:val="Bodytext20"/>
              <w:numPr>
                <w:ilvl w:val="0"/>
                <w:numId w:val="15"/>
              </w:numPr>
              <w:shd w:val="clear" w:color="auto" w:fill="auto"/>
              <w:tabs>
                <w:tab w:val="left" w:pos="216"/>
              </w:tabs>
              <w:spacing w:before="0" w:line="278" w:lineRule="exact"/>
              <w:jc w:val="both"/>
            </w:pPr>
            <w:r>
              <w:rPr>
                <w:color w:val="000000"/>
                <w:lang w:val="hr-HR" w:eastAsia="hr-HR" w:bidi="hr-HR"/>
              </w:rPr>
              <w:t>Pregled dokumentacije</w:t>
            </w:r>
          </w:p>
          <w:p w14:paraId="55953014" w14:textId="77777777" w:rsidR="00495D31" w:rsidRDefault="00495D31">
            <w:pPr>
              <w:pStyle w:val="Bodytext20"/>
              <w:numPr>
                <w:ilvl w:val="0"/>
                <w:numId w:val="15"/>
              </w:numPr>
              <w:shd w:val="clear" w:color="auto" w:fill="auto"/>
              <w:tabs>
                <w:tab w:val="left" w:pos="216"/>
              </w:tabs>
              <w:spacing w:before="0" w:line="278" w:lineRule="exact"/>
              <w:jc w:val="both"/>
            </w:pPr>
            <w:r>
              <w:rPr>
                <w:color w:val="000000"/>
                <w:lang w:val="hr-HR" w:eastAsia="hr-HR" w:bidi="hr-HR"/>
              </w:rPr>
              <w:t>Upitnici</w:t>
            </w:r>
          </w:p>
          <w:p w14:paraId="57625817" w14:textId="77777777" w:rsidR="00495D31" w:rsidRDefault="00495D31">
            <w:pPr>
              <w:pStyle w:val="Bodytext20"/>
              <w:numPr>
                <w:ilvl w:val="0"/>
                <w:numId w:val="15"/>
              </w:numPr>
              <w:shd w:val="clear" w:color="auto" w:fill="auto"/>
              <w:tabs>
                <w:tab w:val="left" w:pos="216"/>
              </w:tabs>
              <w:spacing w:before="0" w:line="278" w:lineRule="exact"/>
              <w:jc w:val="both"/>
            </w:pPr>
            <w:r>
              <w:rPr>
                <w:color w:val="000000"/>
                <w:lang w:val="hr-HR" w:eastAsia="hr-HR" w:bidi="hr-HR"/>
              </w:rPr>
              <w:t>Intervjui</w:t>
            </w:r>
          </w:p>
        </w:tc>
        <w:tc>
          <w:tcPr>
            <w:tcW w:w="3436" w:type="dxa"/>
            <w:tcBorders>
              <w:top w:val="single" w:sz="4" w:space="0" w:color="auto"/>
              <w:left w:val="single" w:sz="4" w:space="0" w:color="auto"/>
            </w:tcBorders>
            <w:shd w:val="clear" w:color="auto" w:fill="FFFFFF"/>
          </w:tcPr>
          <w:p w14:paraId="72DA489D" w14:textId="77777777" w:rsidR="00495D31" w:rsidRDefault="00495D31">
            <w:pPr>
              <w:pStyle w:val="Bodytext20"/>
              <w:numPr>
                <w:ilvl w:val="0"/>
                <w:numId w:val="16"/>
              </w:numPr>
              <w:shd w:val="clear" w:color="auto" w:fill="auto"/>
              <w:tabs>
                <w:tab w:val="left" w:pos="206"/>
              </w:tabs>
              <w:spacing w:before="0" w:line="274" w:lineRule="exact"/>
              <w:jc w:val="left"/>
            </w:pPr>
            <w:r>
              <w:rPr>
                <w:color w:val="000000"/>
                <w:lang w:val="hr-HR" w:eastAsia="hr-HR" w:bidi="hr-HR"/>
              </w:rPr>
              <w:t>Služba / tijelo nadležno za poslove razvojnog planiranja i upravljanja razvojem</w:t>
            </w:r>
          </w:p>
          <w:p w14:paraId="3B209C35" w14:textId="04661900" w:rsidR="00495D31" w:rsidRDefault="00E827B7">
            <w:pPr>
              <w:pStyle w:val="Bodytext20"/>
              <w:numPr>
                <w:ilvl w:val="0"/>
                <w:numId w:val="16"/>
              </w:numPr>
              <w:shd w:val="clear" w:color="auto" w:fill="auto"/>
              <w:tabs>
                <w:tab w:val="left" w:pos="206"/>
              </w:tabs>
              <w:spacing w:before="0" w:line="274" w:lineRule="exact"/>
              <w:jc w:val="both"/>
            </w:pPr>
            <w:r>
              <w:rPr>
                <w:color w:val="000000"/>
                <w:lang w:val="hr-HR" w:eastAsia="hr-HR" w:bidi="hr-HR"/>
              </w:rPr>
              <w:t>Općinski evaluacijski tim (OET)</w:t>
            </w:r>
          </w:p>
          <w:p w14:paraId="6D1569C1" w14:textId="142BA3BA" w:rsidR="00495D31" w:rsidRDefault="00495D31">
            <w:pPr>
              <w:pStyle w:val="Bodytext20"/>
              <w:numPr>
                <w:ilvl w:val="0"/>
                <w:numId w:val="16"/>
              </w:numPr>
              <w:shd w:val="clear" w:color="auto" w:fill="auto"/>
              <w:tabs>
                <w:tab w:val="left" w:pos="206"/>
              </w:tabs>
              <w:spacing w:before="0" w:line="274" w:lineRule="exact"/>
              <w:jc w:val="left"/>
            </w:pPr>
            <w:r>
              <w:rPr>
                <w:color w:val="000000"/>
                <w:lang w:val="hr-HR" w:eastAsia="hr-HR" w:bidi="hr-HR"/>
              </w:rPr>
              <w:t xml:space="preserve">Ostale službe i tijela </w:t>
            </w:r>
            <w:r w:rsidR="00FF1D47">
              <w:rPr>
                <w:color w:val="000000"/>
                <w:lang w:val="hr-HR" w:eastAsia="hr-HR" w:bidi="hr-HR"/>
              </w:rPr>
              <w:t>općinske uprave</w:t>
            </w:r>
          </w:p>
          <w:p w14:paraId="6986FC69" w14:textId="377986C1" w:rsidR="00495D31" w:rsidRDefault="00FF1D47">
            <w:pPr>
              <w:pStyle w:val="Bodytext20"/>
              <w:numPr>
                <w:ilvl w:val="0"/>
                <w:numId w:val="16"/>
              </w:numPr>
              <w:shd w:val="clear" w:color="auto" w:fill="auto"/>
              <w:tabs>
                <w:tab w:val="left" w:pos="197"/>
              </w:tabs>
              <w:spacing w:before="0" w:line="274" w:lineRule="exact"/>
              <w:jc w:val="left"/>
            </w:pPr>
            <w:r>
              <w:rPr>
                <w:color w:val="000000"/>
                <w:lang w:val="hr-HR" w:eastAsia="hr-HR" w:bidi="hr-HR"/>
              </w:rPr>
              <w:t>Javna preduzeća</w:t>
            </w:r>
            <w:r w:rsidR="00495D31">
              <w:rPr>
                <w:color w:val="000000"/>
                <w:lang w:val="hr-HR" w:eastAsia="hr-HR" w:bidi="hr-HR"/>
              </w:rPr>
              <w:t xml:space="preserve"> i Javne ustanove čiji je osnivač </w:t>
            </w:r>
            <w:r>
              <w:rPr>
                <w:color w:val="000000"/>
                <w:lang w:val="hr-HR" w:eastAsia="hr-HR" w:bidi="hr-HR"/>
              </w:rPr>
              <w:t>Općina Tešanj</w:t>
            </w:r>
          </w:p>
        </w:tc>
        <w:tc>
          <w:tcPr>
            <w:tcW w:w="3292" w:type="dxa"/>
            <w:tcBorders>
              <w:top w:val="single" w:sz="4" w:space="0" w:color="auto"/>
              <w:left w:val="single" w:sz="4" w:space="0" w:color="auto"/>
              <w:right w:val="single" w:sz="4" w:space="0" w:color="auto"/>
            </w:tcBorders>
            <w:shd w:val="clear" w:color="auto" w:fill="FFFFFF"/>
          </w:tcPr>
          <w:p w14:paraId="7A8E262D" w14:textId="797339AA" w:rsidR="00495D31" w:rsidRDefault="00495D31">
            <w:pPr>
              <w:pStyle w:val="Bodytext20"/>
              <w:numPr>
                <w:ilvl w:val="0"/>
                <w:numId w:val="17"/>
              </w:numPr>
              <w:shd w:val="clear" w:color="auto" w:fill="auto"/>
              <w:tabs>
                <w:tab w:val="left" w:pos="202"/>
              </w:tabs>
              <w:spacing w:before="0" w:line="274" w:lineRule="exact"/>
              <w:jc w:val="left"/>
            </w:pPr>
            <w:r>
              <w:rPr>
                <w:color w:val="000000"/>
                <w:lang w:val="hr-HR" w:eastAsia="hr-HR" w:bidi="hr-HR"/>
              </w:rPr>
              <w:t xml:space="preserve">Strategija razvoja </w:t>
            </w:r>
            <w:r w:rsidR="00FF1D47">
              <w:rPr>
                <w:color w:val="000000"/>
                <w:lang w:val="hr-HR" w:eastAsia="hr-HR" w:bidi="hr-HR"/>
              </w:rPr>
              <w:t>Općine Tešanj</w:t>
            </w:r>
            <w:r>
              <w:rPr>
                <w:color w:val="000000"/>
                <w:lang w:val="hr-HR" w:eastAsia="hr-HR" w:bidi="hr-HR"/>
              </w:rPr>
              <w:t xml:space="preserve"> </w:t>
            </w:r>
            <w:r w:rsidR="00FF1D47">
              <w:rPr>
                <w:color w:val="000000"/>
                <w:lang w:val="hr-HR" w:eastAsia="hr-HR" w:bidi="hr-HR"/>
              </w:rPr>
              <w:t>2023 - 2027. godina</w:t>
            </w:r>
          </w:p>
          <w:p w14:paraId="3A5B8AFA" w14:textId="77777777" w:rsidR="00495D31" w:rsidRDefault="00495D31">
            <w:pPr>
              <w:pStyle w:val="Bodytext20"/>
              <w:numPr>
                <w:ilvl w:val="0"/>
                <w:numId w:val="17"/>
              </w:numPr>
              <w:shd w:val="clear" w:color="auto" w:fill="auto"/>
              <w:tabs>
                <w:tab w:val="left" w:pos="197"/>
              </w:tabs>
              <w:spacing w:before="0" w:line="274" w:lineRule="exact"/>
              <w:jc w:val="both"/>
            </w:pPr>
            <w:r>
              <w:rPr>
                <w:color w:val="000000"/>
                <w:lang w:val="hr-HR" w:eastAsia="hr-HR" w:bidi="hr-HR"/>
              </w:rPr>
              <w:t>Akcioni planovi strategije</w:t>
            </w:r>
          </w:p>
          <w:p w14:paraId="64EF71C2" w14:textId="77777777" w:rsidR="00495D31" w:rsidRDefault="00495D31">
            <w:pPr>
              <w:pStyle w:val="Bodytext20"/>
              <w:numPr>
                <w:ilvl w:val="0"/>
                <w:numId w:val="17"/>
              </w:numPr>
              <w:shd w:val="clear" w:color="auto" w:fill="auto"/>
              <w:tabs>
                <w:tab w:val="left" w:pos="202"/>
              </w:tabs>
              <w:spacing w:before="0" w:line="274" w:lineRule="exact"/>
              <w:jc w:val="left"/>
            </w:pPr>
            <w:r>
              <w:rPr>
                <w:color w:val="000000"/>
                <w:lang w:val="hr-HR" w:eastAsia="hr-HR" w:bidi="hr-HR"/>
              </w:rPr>
              <w:t>Godišnji izvještaji o provedbi strategije</w:t>
            </w:r>
          </w:p>
          <w:p w14:paraId="50EC109E" w14:textId="0F5EFD64" w:rsidR="00495D31" w:rsidRPr="00495D31" w:rsidRDefault="00495D31">
            <w:pPr>
              <w:pStyle w:val="Bodytext20"/>
              <w:numPr>
                <w:ilvl w:val="0"/>
                <w:numId w:val="17"/>
              </w:numPr>
              <w:shd w:val="clear" w:color="auto" w:fill="auto"/>
              <w:tabs>
                <w:tab w:val="left" w:pos="202"/>
              </w:tabs>
              <w:spacing w:before="0" w:line="274" w:lineRule="exact"/>
              <w:jc w:val="left"/>
              <w:rPr>
                <w:lang w:val="fr-FR"/>
              </w:rPr>
            </w:pPr>
            <w:r>
              <w:rPr>
                <w:color w:val="000000"/>
                <w:lang w:val="hr-HR" w:eastAsia="hr-HR" w:bidi="hr-HR"/>
              </w:rPr>
              <w:t>Statistički podaci relevantni za nivo općine</w:t>
            </w:r>
          </w:p>
        </w:tc>
      </w:tr>
      <w:tr w:rsidR="00495D31" w:rsidRPr="00C416FD" w14:paraId="1108D13F" w14:textId="77777777" w:rsidTr="00E827B7">
        <w:trPr>
          <w:trHeight w:hRule="exact" w:val="307"/>
        </w:trPr>
        <w:tc>
          <w:tcPr>
            <w:tcW w:w="13247" w:type="dxa"/>
            <w:gridSpan w:val="4"/>
            <w:tcBorders>
              <w:top w:val="single" w:sz="4" w:space="0" w:color="auto"/>
              <w:left w:val="single" w:sz="4" w:space="0" w:color="auto"/>
              <w:right w:val="single" w:sz="4" w:space="0" w:color="auto"/>
            </w:tcBorders>
            <w:shd w:val="clear" w:color="auto" w:fill="FFFFFF"/>
            <w:vAlign w:val="bottom"/>
          </w:tcPr>
          <w:p w14:paraId="2625BE78" w14:textId="77777777" w:rsidR="00495D31" w:rsidRPr="00495D31" w:rsidRDefault="00495D31" w:rsidP="00495D31">
            <w:pPr>
              <w:pStyle w:val="Bodytext20"/>
              <w:shd w:val="clear" w:color="auto" w:fill="auto"/>
              <w:spacing w:before="0" w:line="200" w:lineRule="exact"/>
              <w:ind w:firstLine="0"/>
              <w:jc w:val="left"/>
              <w:rPr>
                <w:lang w:val="fr-FR"/>
              </w:rPr>
            </w:pPr>
            <w:r>
              <w:rPr>
                <w:color w:val="000000"/>
                <w:lang w:val="hr-HR" w:eastAsia="hr-HR" w:bidi="hr-HR"/>
              </w:rPr>
              <w:t>1.2. U kojoj mjeri su odabrani cljevi relevantni odnosno usklađeni sa javnim potrebama?</w:t>
            </w:r>
          </w:p>
        </w:tc>
      </w:tr>
      <w:tr w:rsidR="00495D31" w14:paraId="01D3137F" w14:textId="77777777" w:rsidTr="00BF745E">
        <w:trPr>
          <w:trHeight w:hRule="exact" w:val="604"/>
        </w:trPr>
        <w:tc>
          <w:tcPr>
            <w:tcW w:w="3769" w:type="dxa"/>
            <w:tcBorders>
              <w:top w:val="single" w:sz="4" w:space="0" w:color="auto"/>
              <w:left w:val="single" w:sz="4" w:space="0" w:color="auto"/>
            </w:tcBorders>
            <w:shd w:val="clear" w:color="auto" w:fill="FFFFFF"/>
          </w:tcPr>
          <w:p w14:paraId="1A501496" w14:textId="77777777" w:rsidR="00495D31" w:rsidRDefault="00495D31" w:rsidP="00495D31">
            <w:pPr>
              <w:pStyle w:val="Bodytext20"/>
              <w:shd w:val="clear" w:color="auto" w:fill="auto"/>
              <w:spacing w:before="0" w:line="200" w:lineRule="exact"/>
              <w:ind w:left="320" w:hanging="320"/>
              <w:jc w:val="left"/>
            </w:pPr>
            <w:r>
              <w:rPr>
                <w:color w:val="000000"/>
                <w:lang w:val="hr-HR" w:eastAsia="hr-HR" w:bidi="hr-HR"/>
              </w:rPr>
              <w:t>Izlazne informacije (kvalitativno)</w:t>
            </w:r>
          </w:p>
        </w:tc>
        <w:tc>
          <w:tcPr>
            <w:tcW w:w="2750" w:type="dxa"/>
            <w:tcBorders>
              <w:top w:val="single" w:sz="4" w:space="0" w:color="auto"/>
              <w:left w:val="single" w:sz="4" w:space="0" w:color="auto"/>
            </w:tcBorders>
            <w:shd w:val="clear" w:color="auto" w:fill="FFFFFF"/>
            <w:vAlign w:val="bottom"/>
          </w:tcPr>
          <w:p w14:paraId="0D3288E6" w14:textId="77777777" w:rsidR="00495D31" w:rsidRDefault="00495D31" w:rsidP="00495D31">
            <w:pPr>
              <w:pStyle w:val="Bodytext20"/>
              <w:shd w:val="clear" w:color="auto" w:fill="auto"/>
              <w:spacing w:before="0" w:line="269" w:lineRule="exact"/>
              <w:ind w:firstLine="0"/>
              <w:jc w:val="left"/>
            </w:pPr>
            <w:r>
              <w:rPr>
                <w:color w:val="000000"/>
                <w:lang w:val="hr-HR" w:eastAsia="hr-HR" w:bidi="hr-HR"/>
              </w:rPr>
              <w:t>Alati za prikupljanje podataka i metodologija</w:t>
            </w:r>
          </w:p>
        </w:tc>
        <w:tc>
          <w:tcPr>
            <w:tcW w:w="3436" w:type="dxa"/>
            <w:tcBorders>
              <w:top w:val="single" w:sz="4" w:space="0" w:color="auto"/>
              <w:left w:val="single" w:sz="4" w:space="0" w:color="auto"/>
            </w:tcBorders>
            <w:shd w:val="clear" w:color="auto" w:fill="FFFFFF"/>
            <w:vAlign w:val="bottom"/>
          </w:tcPr>
          <w:p w14:paraId="66BAA131" w14:textId="77777777" w:rsidR="00495D31" w:rsidRDefault="00495D31" w:rsidP="00495D31">
            <w:pPr>
              <w:pStyle w:val="Bodytext20"/>
              <w:shd w:val="clear" w:color="auto" w:fill="auto"/>
              <w:spacing w:before="0" w:line="269" w:lineRule="exact"/>
              <w:ind w:firstLine="0"/>
              <w:jc w:val="left"/>
            </w:pPr>
            <w:r>
              <w:rPr>
                <w:color w:val="000000"/>
                <w:lang w:val="hr-HR" w:eastAsia="hr-HR" w:bidi="hr-HR"/>
              </w:rPr>
              <w:t>Primarni izvori podataka (ključni akteri/institucije)</w:t>
            </w:r>
          </w:p>
        </w:tc>
        <w:tc>
          <w:tcPr>
            <w:tcW w:w="3292" w:type="dxa"/>
            <w:tcBorders>
              <w:top w:val="single" w:sz="4" w:space="0" w:color="auto"/>
              <w:left w:val="single" w:sz="4" w:space="0" w:color="auto"/>
              <w:right w:val="single" w:sz="4" w:space="0" w:color="auto"/>
            </w:tcBorders>
            <w:shd w:val="clear" w:color="auto" w:fill="FFFFFF"/>
            <w:vAlign w:val="bottom"/>
          </w:tcPr>
          <w:p w14:paraId="20C6B323" w14:textId="77777777" w:rsidR="00495D31" w:rsidRDefault="00495D31" w:rsidP="00495D31">
            <w:pPr>
              <w:pStyle w:val="Bodytext20"/>
              <w:shd w:val="clear" w:color="auto" w:fill="auto"/>
              <w:spacing w:before="0" w:line="269" w:lineRule="exact"/>
              <w:ind w:firstLine="0"/>
              <w:jc w:val="left"/>
            </w:pPr>
            <w:r>
              <w:rPr>
                <w:color w:val="000000"/>
                <w:lang w:val="hr-HR" w:eastAsia="hr-HR" w:bidi="hr-HR"/>
              </w:rPr>
              <w:t>Sekundarni izvori podataka (ključni dokumenti)</w:t>
            </w:r>
          </w:p>
        </w:tc>
      </w:tr>
      <w:tr w:rsidR="00495D31" w:rsidRPr="00C416FD" w14:paraId="01CEDAEA" w14:textId="77777777" w:rsidTr="00BF745E">
        <w:trPr>
          <w:trHeight w:hRule="exact" w:val="2449"/>
        </w:trPr>
        <w:tc>
          <w:tcPr>
            <w:tcW w:w="3769" w:type="dxa"/>
            <w:tcBorders>
              <w:top w:val="single" w:sz="4" w:space="0" w:color="auto"/>
              <w:left w:val="single" w:sz="4" w:space="0" w:color="auto"/>
              <w:bottom w:val="single" w:sz="4" w:space="0" w:color="auto"/>
            </w:tcBorders>
            <w:shd w:val="clear" w:color="auto" w:fill="FFFFFF"/>
          </w:tcPr>
          <w:p w14:paraId="199F9115" w14:textId="77777777" w:rsidR="00495D31" w:rsidRDefault="00495D31">
            <w:pPr>
              <w:pStyle w:val="Bodytext20"/>
              <w:numPr>
                <w:ilvl w:val="0"/>
                <w:numId w:val="18"/>
              </w:numPr>
              <w:shd w:val="clear" w:color="auto" w:fill="auto"/>
              <w:tabs>
                <w:tab w:val="left" w:pos="216"/>
              </w:tabs>
              <w:spacing w:before="0" w:line="269" w:lineRule="exact"/>
              <w:jc w:val="left"/>
            </w:pPr>
            <w:r>
              <w:rPr>
                <w:color w:val="000000"/>
                <w:lang w:val="hr-HR" w:eastAsia="hr-HR" w:bidi="hr-HR"/>
              </w:rPr>
              <w:t>Procjena u kojoj mjeri aktivnosti i projekti koji se provode odgovaraju javnim potrebama adresiranim strategijom razvoja</w:t>
            </w:r>
          </w:p>
          <w:p w14:paraId="198D90F9" w14:textId="77777777" w:rsidR="00495D31" w:rsidRDefault="00495D31">
            <w:pPr>
              <w:pStyle w:val="Bodytext20"/>
              <w:numPr>
                <w:ilvl w:val="0"/>
                <w:numId w:val="18"/>
              </w:numPr>
              <w:shd w:val="clear" w:color="auto" w:fill="auto"/>
              <w:tabs>
                <w:tab w:val="left" w:pos="216"/>
              </w:tabs>
              <w:spacing w:before="0" w:line="269" w:lineRule="exact"/>
              <w:jc w:val="left"/>
            </w:pPr>
            <w:r>
              <w:rPr>
                <w:color w:val="000000"/>
                <w:lang w:val="hr-HR" w:eastAsia="hr-HR" w:bidi="hr-HR"/>
              </w:rPr>
              <w:t>Preporuke za unaprjeđenje relevantnosti strateškog usmjerenja i projekata/aktivnosti u provedbi</w:t>
            </w:r>
          </w:p>
        </w:tc>
        <w:tc>
          <w:tcPr>
            <w:tcW w:w="2750" w:type="dxa"/>
            <w:tcBorders>
              <w:top w:val="single" w:sz="4" w:space="0" w:color="auto"/>
              <w:left w:val="single" w:sz="4" w:space="0" w:color="auto"/>
              <w:bottom w:val="single" w:sz="4" w:space="0" w:color="auto"/>
            </w:tcBorders>
            <w:shd w:val="clear" w:color="auto" w:fill="FFFFFF"/>
          </w:tcPr>
          <w:p w14:paraId="66FF6FBB" w14:textId="77777777" w:rsidR="00495D31" w:rsidRDefault="00495D31">
            <w:pPr>
              <w:pStyle w:val="Bodytext20"/>
              <w:numPr>
                <w:ilvl w:val="0"/>
                <w:numId w:val="19"/>
              </w:numPr>
              <w:shd w:val="clear" w:color="auto" w:fill="auto"/>
              <w:tabs>
                <w:tab w:val="left" w:pos="216"/>
              </w:tabs>
              <w:spacing w:before="0" w:line="278" w:lineRule="exact"/>
              <w:jc w:val="both"/>
            </w:pPr>
            <w:r>
              <w:rPr>
                <w:color w:val="000000"/>
                <w:lang w:val="hr-HR" w:eastAsia="hr-HR" w:bidi="hr-HR"/>
              </w:rPr>
              <w:t>Pregled dokumentacije</w:t>
            </w:r>
          </w:p>
          <w:p w14:paraId="706E3983" w14:textId="77777777" w:rsidR="00495D31" w:rsidRDefault="00495D31">
            <w:pPr>
              <w:pStyle w:val="Bodytext20"/>
              <w:numPr>
                <w:ilvl w:val="0"/>
                <w:numId w:val="19"/>
              </w:numPr>
              <w:shd w:val="clear" w:color="auto" w:fill="auto"/>
              <w:tabs>
                <w:tab w:val="left" w:pos="216"/>
              </w:tabs>
              <w:spacing w:before="0" w:line="278" w:lineRule="exact"/>
              <w:jc w:val="both"/>
            </w:pPr>
            <w:r>
              <w:rPr>
                <w:color w:val="000000"/>
                <w:lang w:val="hr-HR" w:eastAsia="hr-HR" w:bidi="hr-HR"/>
              </w:rPr>
              <w:t>Upitnici</w:t>
            </w:r>
          </w:p>
          <w:p w14:paraId="4FA15BF6" w14:textId="77777777" w:rsidR="00495D31" w:rsidRDefault="00495D31">
            <w:pPr>
              <w:pStyle w:val="Bodytext20"/>
              <w:numPr>
                <w:ilvl w:val="0"/>
                <w:numId w:val="19"/>
              </w:numPr>
              <w:shd w:val="clear" w:color="auto" w:fill="auto"/>
              <w:tabs>
                <w:tab w:val="left" w:pos="216"/>
              </w:tabs>
              <w:spacing w:before="0" w:line="278" w:lineRule="exact"/>
              <w:jc w:val="both"/>
            </w:pPr>
            <w:r>
              <w:rPr>
                <w:color w:val="000000"/>
                <w:lang w:val="hr-HR" w:eastAsia="hr-HR" w:bidi="hr-HR"/>
              </w:rPr>
              <w:t>Intervjui</w:t>
            </w:r>
          </w:p>
        </w:tc>
        <w:tc>
          <w:tcPr>
            <w:tcW w:w="3436" w:type="dxa"/>
            <w:tcBorders>
              <w:top w:val="single" w:sz="4" w:space="0" w:color="auto"/>
              <w:left w:val="single" w:sz="4" w:space="0" w:color="auto"/>
              <w:bottom w:val="single" w:sz="4" w:space="0" w:color="auto"/>
            </w:tcBorders>
            <w:shd w:val="clear" w:color="auto" w:fill="FFFFFF"/>
            <w:vAlign w:val="bottom"/>
          </w:tcPr>
          <w:p w14:paraId="7C51D27E" w14:textId="77777777" w:rsidR="00495D31" w:rsidRDefault="00495D31">
            <w:pPr>
              <w:pStyle w:val="Bodytext20"/>
              <w:numPr>
                <w:ilvl w:val="0"/>
                <w:numId w:val="20"/>
              </w:numPr>
              <w:shd w:val="clear" w:color="auto" w:fill="auto"/>
              <w:tabs>
                <w:tab w:val="left" w:pos="206"/>
              </w:tabs>
              <w:spacing w:before="0" w:line="274" w:lineRule="exact"/>
              <w:jc w:val="left"/>
            </w:pPr>
            <w:r>
              <w:rPr>
                <w:color w:val="000000"/>
                <w:lang w:val="hr-HR" w:eastAsia="hr-HR" w:bidi="hr-HR"/>
              </w:rPr>
              <w:t>Služba / tijelo nadležno za poslove razvojnog planiranja i upravljanja razvojem</w:t>
            </w:r>
          </w:p>
          <w:p w14:paraId="6A051BB7" w14:textId="4D1D9FCB" w:rsidR="00495D31" w:rsidRDefault="00E827B7">
            <w:pPr>
              <w:pStyle w:val="Bodytext20"/>
              <w:numPr>
                <w:ilvl w:val="0"/>
                <w:numId w:val="20"/>
              </w:numPr>
              <w:shd w:val="clear" w:color="auto" w:fill="auto"/>
              <w:tabs>
                <w:tab w:val="left" w:pos="206"/>
              </w:tabs>
              <w:spacing w:before="0" w:line="274" w:lineRule="exact"/>
              <w:jc w:val="both"/>
            </w:pPr>
            <w:r>
              <w:rPr>
                <w:color w:val="000000"/>
                <w:lang w:val="hr-HR" w:eastAsia="hr-HR" w:bidi="hr-HR"/>
              </w:rPr>
              <w:t>Općinski evaluacijski tim (OET)</w:t>
            </w:r>
          </w:p>
          <w:p w14:paraId="610523B4" w14:textId="2C42FCFC" w:rsidR="00495D31" w:rsidRDefault="00495D31">
            <w:pPr>
              <w:pStyle w:val="Bodytext20"/>
              <w:numPr>
                <w:ilvl w:val="0"/>
                <w:numId w:val="20"/>
              </w:numPr>
              <w:shd w:val="clear" w:color="auto" w:fill="auto"/>
              <w:tabs>
                <w:tab w:val="left" w:pos="206"/>
              </w:tabs>
              <w:spacing w:before="0" w:line="274" w:lineRule="exact"/>
              <w:jc w:val="left"/>
            </w:pPr>
            <w:r>
              <w:rPr>
                <w:color w:val="000000"/>
                <w:lang w:val="hr-HR" w:eastAsia="hr-HR" w:bidi="hr-HR"/>
              </w:rPr>
              <w:t xml:space="preserve">Ostale službe i tijela </w:t>
            </w:r>
            <w:r w:rsidR="00FF1D47">
              <w:rPr>
                <w:color w:val="000000"/>
                <w:lang w:val="hr-HR" w:eastAsia="hr-HR" w:bidi="hr-HR"/>
              </w:rPr>
              <w:t>općinske uprave</w:t>
            </w:r>
          </w:p>
          <w:p w14:paraId="1D37A3A2" w14:textId="0B2692D5" w:rsidR="00495D31" w:rsidRDefault="00FF1D47">
            <w:pPr>
              <w:pStyle w:val="Bodytext20"/>
              <w:numPr>
                <w:ilvl w:val="0"/>
                <w:numId w:val="20"/>
              </w:numPr>
              <w:shd w:val="clear" w:color="auto" w:fill="auto"/>
              <w:tabs>
                <w:tab w:val="left" w:pos="197"/>
              </w:tabs>
              <w:spacing w:before="0" w:line="274" w:lineRule="exact"/>
              <w:jc w:val="left"/>
            </w:pPr>
            <w:r>
              <w:rPr>
                <w:color w:val="000000"/>
                <w:lang w:val="hr-HR" w:eastAsia="hr-HR" w:bidi="hr-HR"/>
              </w:rPr>
              <w:t>Javna preduzeća</w:t>
            </w:r>
            <w:r w:rsidR="00495D31">
              <w:rPr>
                <w:color w:val="000000"/>
                <w:lang w:val="hr-HR" w:eastAsia="hr-HR" w:bidi="hr-HR"/>
              </w:rPr>
              <w:t xml:space="preserve"> i Javne ustanove čiji je osnivač </w:t>
            </w:r>
            <w:r>
              <w:rPr>
                <w:color w:val="000000"/>
                <w:lang w:val="hr-HR" w:eastAsia="hr-HR" w:bidi="hr-HR"/>
              </w:rPr>
              <w:t>Općina Tešanj</w:t>
            </w:r>
          </w:p>
        </w:tc>
        <w:tc>
          <w:tcPr>
            <w:tcW w:w="3292" w:type="dxa"/>
            <w:tcBorders>
              <w:top w:val="single" w:sz="4" w:space="0" w:color="auto"/>
              <w:left w:val="single" w:sz="4" w:space="0" w:color="auto"/>
              <w:bottom w:val="single" w:sz="4" w:space="0" w:color="auto"/>
              <w:right w:val="single" w:sz="4" w:space="0" w:color="auto"/>
            </w:tcBorders>
            <w:shd w:val="clear" w:color="auto" w:fill="FFFFFF"/>
          </w:tcPr>
          <w:p w14:paraId="7A8D3F43" w14:textId="1DF9CFCB" w:rsidR="00495D31" w:rsidRDefault="00495D31">
            <w:pPr>
              <w:pStyle w:val="Bodytext20"/>
              <w:numPr>
                <w:ilvl w:val="0"/>
                <w:numId w:val="21"/>
              </w:numPr>
              <w:shd w:val="clear" w:color="auto" w:fill="auto"/>
              <w:tabs>
                <w:tab w:val="left" w:pos="202"/>
              </w:tabs>
              <w:spacing w:before="0" w:line="274" w:lineRule="exact"/>
              <w:jc w:val="left"/>
            </w:pPr>
            <w:r>
              <w:rPr>
                <w:color w:val="000000"/>
                <w:lang w:val="hr-HR" w:eastAsia="hr-HR" w:bidi="hr-HR"/>
              </w:rPr>
              <w:t xml:space="preserve">Strategija razvoja </w:t>
            </w:r>
            <w:r w:rsidR="00FF1D47">
              <w:rPr>
                <w:color w:val="000000"/>
                <w:lang w:val="hr-HR" w:eastAsia="hr-HR" w:bidi="hr-HR"/>
              </w:rPr>
              <w:t>Općine Tešanj</w:t>
            </w:r>
            <w:r>
              <w:rPr>
                <w:color w:val="000000"/>
                <w:lang w:val="hr-HR" w:eastAsia="hr-HR" w:bidi="hr-HR"/>
              </w:rPr>
              <w:t xml:space="preserve"> </w:t>
            </w:r>
            <w:r w:rsidR="00FF1D47">
              <w:rPr>
                <w:color w:val="000000"/>
                <w:lang w:val="hr-HR" w:eastAsia="hr-HR" w:bidi="hr-HR"/>
              </w:rPr>
              <w:t>2023 - 2027. godina</w:t>
            </w:r>
          </w:p>
          <w:p w14:paraId="17C0DD23" w14:textId="77777777" w:rsidR="00495D31" w:rsidRDefault="00495D31">
            <w:pPr>
              <w:pStyle w:val="Bodytext20"/>
              <w:numPr>
                <w:ilvl w:val="0"/>
                <w:numId w:val="21"/>
              </w:numPr>
              <w:shd w:val="clear" w:color="auto" w:fill="auto"/>
              <w:tabs>
                <w:tab w:val="left" w:pos="197"/>
              </w:tabs>
              <w:spacing w:before="0" w:line="274" w:lineRule="exact"/>
              <w:jc w:val="both"/>
            </w:pPr>
            <w:r>
              <w:rPr>
                <w:color w:val="000000"/>
                <w:lang w:val="hr-HR" w:eastAsia="hr-HR" w:bidi="hr-HR"/>
              </w:rPr>
              <w:t>Akcioni planovi strategije</w:t>
            </w:r>
          </w:p>
          <w:p w14:paraId="5CF03B7D" w14:textId="77777777" w:rsidR="00495D31" w:rsidRDefault="00495D31">
            <w:pPr>
              <w:pStyle w:val="Bodytext20"/>
              <w:numPr>
                <w:ilvl w:val="0"/>
                <w:numId w:val="21"/>
              </w:numPr>
              <w:shd w:val="clear" w:color="auto" w:fill="auto"/>
              <w:tabs>
                <w:tab w:val="left" w:pos="202"/>
              </w:tabs>
              <w:spacing w:before="0" w:line="274" w:lineRule="exact"/>
              <w:jc w:val="left"/>
            </w:pPr>
            <w:r>
              <w:rPr>
                <w:color w:val="000000"/>
                <w:lang w:val="hr-HR" w:eastAsia="hr-HR" w:bidi="hr-HR"/>
              </w:rPr>
              <w:t>Godišnji izvještaji o provedbi strategije</w:t>
            </w:r>
          </w:p>
          <w:p w14:paraId="072717F6" w14:textId="522C35BF" w:rsidR="00495D31" w:rsidRPr="00495D31" w:rsidRDefault="00495D31">
            <w:pPr>
              <w:pStyle w:val="Bodytext20"/>
              <w:numPr>
                <w:ilvl w:val="0"/>
                <w:numId w:val="21"/>
              </w:numPr>
              <w:shd w:val="clear" w:color="auto" w:fill="auto"/>
              <w:tabs>
                <w:tab w:val="left" w:pos="202"/>
              </w:tabs>
              <w:spacing w:before="0" w:line="274" w:lineRule="exact"/>
              <w:jc w:val="left"/>
              <w:rPr>
                <w:lang w:val="fr-FR"/>
              </w:rPr>
            </w:pPr>
            <w:r>
              <w:rPr>
                <w:color w:val="000000"/>
                <w:lang w:val="hr-HR" w:eastAsia="hr-HR" w:bidi="hr-HR"/>
              </w:rPr>
              <w:t>Statistički podaci relevantni za nivo općine</w:t>
            </w:r>
          </w:p>
        </w:tc>
      </w:tr>
    </w:tbl>
    <w:p w14:paraId="243EA458" w14:textId="77777777" w:rsidR="00495D31" w:rsidRDefault="00495D31" w:rsidP="00315009">
      <w:pPr>
        <w:jc w:val="both"/>
        <w:rPr>
          <w:lang w:val="fr-FR"/>
        </w:rPr>
      </w:pPr>
    </w:p>
    <w:p w14:paraId="42A8858B" w14:textId="77777777" w:rsidR="00495D31" w:rsidRDefault="00495D31" w:rsidP="00315009">
      <w:pPr>
        <w:jc w:val="both"/>
        <w:rPr>
          <w:lang w:val="fr-FR"/>
        </w:rPr>
      </w:pPr>
    </w:p>
    <w:p w14:paraId="6F49F354" w14:textId="77777777" w:rsidR="00495D31" w:rsidRDefault="00495D31" w:rsidP="00315009">
      <w:pPr>
        <w:jc w:val="both"/>
        <w:rPr>
          <w:lang w:val="fr-FR"/>
        </w:rPr>
      </w:pPr>
    </w:p>
    <w:tbl>
      <w:tblPr>
        <w:tblW w:w="0" w:type="auto"/>
        <w:tblLayout w:type="fixed"/>
        <w:tblCellMar>
          <w:left w:w="10" w:type="dxa"/>
          <w:right w:w="10" w:type="dxa"/>
        </w:tblCellMar>
        <w:tblLook w:val="0000" w:firstRow="0" w:lastRow="0" w:firstColumn="0" w:lastColumn="0" w:noHBand="0" w:noVBand="0"/>
      </w:tblPr>
      <w:tblGrid>
        <w:gridCol w:w="3691"/>
        <w:gridCol w:w="2698"/>
        <w:gridCol w:w="3360"/>
        <w:gridCol w:w="3221"/>
      </w:tblGrid>
      <w:tr w:rsidR="00495D31" w14:paraId="2800A40F" w14:textId="77777777" w:rsidTr="00495D31">
        <w:trPr>
          <w:trHeight w:hRule="exact" w:val="283"/>
        </w:trPr>
        <w:tc>
          <w:tcPr>
            <w:tcW w:w="12970" w:type="dxa"/>
            <w:gridSpan w:val="4"/>
            <w:tcBorders>
              <w:top w:val="single" w:sz="4" w:space="0" w:color="auto"/>
              <w:left w:val="single" w:sz="4" w:space="0" w:color="auto"/>
              <w:right w:val="single" w:sz="4" w:space="0" w:color="auto"/>
            </w:tcBorders>
            <w:shd w:val="clear" w:color="auto" w:fill="FFFFFF"/>
            <w:vAlign w:val="bottom"/>
          </w:tcPr>
          <w:p w14:paraId="646F96FF" w14:textId="20F1555B" w:rsidR="00495D31" w:rsidRDefault="00495D31" w:rsidP="00495D31">
            <w:pPr>
              <w:pStyle w:val="Bodytext20"/>
              <w:shd w:val="clear" w:color="auto" w:fill="auto"/>
              <w:spacing w:before="0" w:line="200" w:lineRule="exact"/>
              <w:ind w:left="5040" w:firstLine="0"/>
              <w:jc w:val="left"/>
            </w:pPr>
            <w:r>
              <w:rPr>
                <w:color w:val="000000"/>
                <w:lang w:val="hr-HR" w:eastAsia="hr-HR" w:bidi="hr-HR"/>
              </w:rPr>
              <w:t>2. DJELOTVORNOST (EFIKASNOST)</w:t>
            </w:r>
          </w:p>
        </w:tc>
      </w:tr>
      <w:tr w:rsidR="00495D31" w14:paraId="69E78E61" w14:textId="77777777" w:rsidTr="00495D31">
        <w:trPr>
          <w:trHeight w:hRule="exact" w:val="278"/>
        </w:trPr>
        <w:tc>
          <w:tcPr>
            <w:tcW w:w="6389" w:type="dxa"/>
            <w:gridSpan w:val="2"/>
            <w:tcBorders>
              <w:top w:val="single" w:sz="4" w:space="0" w:color="auto"/>
              <w:left w:val="single" w:sz="4" w:space="0" w:color="auto"/>
            </w:tcBorders>
            <w:shd w:val="clear" w:color="auto" w:fill="FFFFFF"/>
            <w:vAlign w:val="bottom"/>
          </w:tcPr>
          <w:p w14:paraId="3BA28ABF" w14:textId="77777777" w:rsidR="00495D31" w:rsidRDefault="00495D31" w:rsidP="00495D31">
            <w:pPr>
              <w:pStyle w:val="Bodytext20"/>
              <w:shd w:val="clear" w:color="auto" w:fill="auto"/>
              <w:spacing w:before="0" w:line="200" w:lineRule="exact"/>
              <w:ind w:firstLine="0"/>
              <w:jc w:val="right"/>
            </w:pPr>
            <w:r>
              <w:rPr>
                <w:color w:val="000000"/>
                <w:lang w:val="hr-HR" w:eastAsia="hr-HR" w:bidi="hr-HR"/>
              </w:rPr>
              <w:t>2.1. U kojoj mjeri su finansijska sredstva efikasno planirana i is</w:t>
            </w:r>
          </w:p>
        </w:tc>
        <w:tc>
          <w:tcPr>
            <w:tcW w:w="6581" w:type="dxa"/>
            <w:gridSpan w:val="2"/>
            <w:tcBorders>
              <w:top w:val="single" w:sz="4" w:space="0" w:color="auto"/>
              <w:left w:val="single" w:sz="4" w:space="0" w:color="auto"/>
              <w:right w:val="single" w:sz="4" w:space="0" w:color="auto"/>
            </w:tcBorders>
            <w:shd w:val="clear" w:color="auto" w:fill="FFFFFF"/>
            <w:vAlign w:val="bottom"/>
          </w:tcPr>
          <w:p w14:paraId="65B19D2C" w14:textId="77777777" w:rsidR="00495D31" w:rsidRDefault="00495D31" w:rsidP="00495D31">
            <w:pPr>
              <w:pStyle w:val="Bodytext20"/>
              <w:shd w:val="clear" w:color="auto" w:fill="auto"/>
              <w:spacing w:before="0" w:line="200" w:lineRule="exact"/>
              <w:ind w:firstLine="0"/>
              <w:jc w:val="left"/>
            </w:pPr>
            <w:r>
              <w:rPr>
                <w:color w:val="000000"/>
                <w:lang w:val="hr-HR" w:eastAsia="hr-HR" w:bidi="hr-HR"/>
              </w:rPr>
              <w:t>korištena za provedbu projekata i aktivnosti strategije?</w:t>
            </w:r>
          </w:p>
        </w:tc>
      </w:tr>
      <w:tr w:rsidR="00495D31" w14:paraId="2214A8B6" w14:textId="77777777" w:rsidTr="00495D31">
        <w:trPr>
          <w:trHeight w:hRule="exact" w:val="547"/>
        </w:trPr>
        <w:tc>
          <w:tcPr>
            <w:tcW w:w="3691" w:type="dxa"/>
            <w:tcBorders>
              <w:top w:val="single" w:sz="4" w:space="0" w:color="auto"/>
              <w:left w:val="single" w:sz="4" w:space="0" w:color="auto"/>
            </w:tcBorders>
            <w:shd w:val="clear" w:color="auto" w:fill="FFFFFF"/>
          </w:tcPr>
          <w:p w14:paraId="734E0091" w14:textId="77777777" w:rsidR="00495D31" w:rsidRDefault="00495D31" w:rsidP="00495D31">
            <w:pPr>
              <w:pStyle w:val="Bodytext20"/>
              <w:shd w:val="clear" w:color="auto" w:fill="auto"/>
              <w:spacing w:before="0" w:line="200" w:lineRule="exact"/>
              <w:ind w:left="320" w:hanging="320"/>
              <w:jc w:val="left"/>
            </w:pPr>
            <w:r>
              <w:rPr>
                <w:color w:val="000000"/>
                <w:lang w:val="hr-HR" w:eastAsia="hr-HR" w:bidi="hr-HR"/>
              </w:rPr>
              <w:t>Izlazne informacije (kvalitativno)</w:t>
            </w:r>
          </w:p>
        </w:tc>
        <w:tc>
          <w:tcPr>
            <w:tcW w:w="2698" w:type="dxa"/>
            <w:tcBorders>
              <w:top w:val="single" w:sz="4" w:space="0" w:color="auto"/>
              <w:left w:val="single" w:sz="4" w:space="0" w:color="auto"/>
            </w:tcBorders>
            <w:shd w:val="clear" w:color="auto" w:fill="FFFFFF"/>
            <w:vAlign w:val="bottom"/>
          </w:tcPr>
          <w:p w14:paraId="1278B902" w14:textId="77777777" w:rsidR="00495D31" w:rsidRDefault="00495D31" w:rsidP="00495D31">
            <w:pPr>
              <w:pStyle w:val="Bodytext20"/>
              <w:shd w:val="clear" w:color="auto" w:fill="auto"/>
              <w:spacing w:before="0" w:line="269" w:lineRule="exact"/>
              <w:ind w:firstLine="0"/>
              <w:jc w:val="left"/>
            </w:pPr>
            <w:r>
              <w:rPr>
                <w:color w:val="000000"/>
                <w:lang w:val="hr-HR" w:eastAsia="hr-HR" w:bidi="hr-HR"/>
              </w:rPr>
              <w:t>Alati za prikupljanje podataka i metodologija</w:t>
            </w:r>
          </w:p>
        </w:tc>
        <w:tc>
          <w:tcPr>
            <w:tcW w:w="3360" w:type="dxa"/>
            <w:tcBorders>
              <w:top w:val="single" w:sz="4" w:space="0" w:color="auto"/>
              <w:left w:val="single" w:sz="4" w:space="0" w:color="auto"/>
            </w:tcBorders>
            <w:shd w:val="clear" w:color="auto" w:fill="FFFFFF"/>
            <w:vAlign w:val="bottom"/>
          </w:tcPr>
          <w:p w14:paraId="3C5E3ECB" w14:textId="77777777" w:rsidR="00495D31" w:rsidRDefault="00495D31" w:rsidP="00495D31">
            <w:pPr>
              <w:pStyle w:val="Bodytext20"/>
              <w:shd w:val="clear" w:color="auto" w:fill="auto"/>
              <w:spacing w:before="0" w:line="269" w:lineRule="exact"/>
              <w:ind w:firstLine="0"/>
              <w:jc w:val="left"/>
            </w:pPr>
            <w:r>
              <w:rPr>
                <w:color w:val="000000"/>
                <w:lang w:val="hr-HR" w:eastAsia="hr-HR" w:bidi="hr-HR"/>
              </w:rPr>
              <w:t>Primarni izvori podataka (ključni akteri/institucije)</w:t>
            </w:r>
          </w:p>
        </w:tc>
        <w:tc>
          <w:tcPr>
            <w:tcW w:w="3221" w:type="dxa"/>
            <w:tcBorders>
              <w:top w:val="single" w:sz="4" w:space="0" w:color="auto"/>
              <w:left w:val="single" w:sz="4" w:space="0" w:color="auto"/>
              <w:right w:val="single" w:sz="4" w:space="0" w:color="auto"/>
            </w:tcBorders>
            <w:shd w:val="clear" w:color="auto" w:fill="FFFFFF"/>
            <w:vAlign w:val="bottom"/>
          </w:tcPr>
          <w:p w14:paraId="069BCD03" w14:textId="77777777" w:rsidR="00495D31" w:rsidRDefault="00495D31" w:rsidP="00495D31">
            <w:pPr>
              <w:pStyle w:val="Bodytext20"/>
              <w:shd w:val="clear" w:color="auto" w:fill="auto"/>
              <w:spacing w:before="0" w:line="269" w:lineRule="exact"/>
              <w:ind w:firstLine="0"/>
              <w:jc w:val="left"/>
            </w:pPr>
            <w:r>
              <w:rPr>
                <w:color w:val="000000"/>
                <w:lang w:val="hr-HR" w:eastAsia="hr-HR" w:bidi="hr-HR"/>
              </w:rPr>
              <w:t>Sekundarni izvori podataka (ključni dokumenti)</w:t>
            </w:r>
          </w:p>
        </w:tc>
      </w:tr>
      <w:tr w:rsidR="00495D31" w14:paraId="71700520" w14:textId="77777777" w:rsidTr="00495D31">
        <w:trPr>
          <w:trHeight w:hRule="exact" w:val="1934"/>
        </w:trPr>
        <w:tc>
          <w:tcPr>
            <w:tcW w:w="3691" w:type="dxa"/>
            <w:tcBorders>
              <w:top w:val="single" w:sz="4" w:space="0" w:color="auto"/>
              <w:left w:val="single" w:sz="4" w:space="0" w:color="auto"/>
            </w:tcBorders>
            <w:shd w:val="clear" w:color="auto" w:fill="FFFFFF"/>
            <w:vAlign w:val="center"/>
          </w:tcPr>
          <w:p w14:paraId="0D98FF93" w14:textId="77777777" w:rsidR="00495D31" w:rsidRDefault="00495D31" w:rsidP="00495D31">
            <w:pPr>
              <w:pStyle w:val="Bodytext20"/>
              <w:shd w:val="clear" w:color="auto" w:fill="auto"/>
              <w:spacing w:before="0" w:line="269" w:lineRule="exact"/>
              <w:ind w:left="320" w:hanging="320"/>
              <w:jc w:val="left"/>
            </w:pPr>
            <w:r>
              <w:rPr>
                <w:color w:val="000000"/>
                <w:lang w:val="hr-HR" w:eastAsia="hr-HR" w:bidi="hr-HR"/>
              </w:rPr>
              <w:t>• Usporedba ostvarenih u odnosu na planirane finansijske resurse u provedbi projekata/aktivnosti strategije</w:t>
            </w:r>
          </w:p>
        </w:tc>
        <w:tc>
          <w:tcPr>
            <w:tcW w:w="2698" w:type="dxa"/>
            <w:tcBorders>
              <w:top w:val="single" w:sz="4" w:space="0" w:color="auto"/>
              <w:left w:val="single" w:sz="4" w:space="0" w:color="auto"/>
            </w:tcBorders>
            <w:shd w:val="clear" w:color="auto" w:fill="FFFFFF"/>
            <w:vAlign w:val="center"/>
          </w:tcPr>
          <w:p w14:paraId="41915962" w14:textId="77777777" w:rsidR="00495D31" w:rsidRDefault="00495D31">
            <w:pPr>
              <w:pStyle w:val="Bodytext20"/>
              <w:numPr>
                <w:ilvl w:val="0"/>
                <w:numId w:val="22"/>
              </w:numPr>
              <w:shd w:val="clear" w:color="auto" w:fill="auto"/>
              <w:tabs>
                <w:tab w:val="left" w:pos="216"/>
              </w:tabs>
              <w:spacing w:before="0" w:after="60" w:line="200" w:lineRule="exact"/>
              <w:jc w:val="both"/>
            </w:pPr>
            <w:r>
              <w:rPr>
                <w:color w:val="000000"/>
                <w:lang w:val="hr-HR" w:eastAsia="hr-HR" w:bidi="hr-HR"/>
              </w:rPr>
              <w:t>Pregled dokumentacije</w:t>
            </w:r>
          </w:p>
          <w:p w14:paraId="001EDA2D" w14:textId="77777777" w:rsidR="00495D31" w:rsidRDefault="00495D31">
            <w:pPr>
              <w:pStyle w:val="Bodytext20"/>
              <w:numPr>
                <w:ilvl w:val="0"/>
                <w:numId w:val="22"/>
              </w:numPr>
              <w:shd w:val="clear" w:color="auto" w:fill="auto"/>
              <w:tabs>
                <w:tab w:val="left" w:pos="216"/>
              </w:tabs>
              <w:spacing w:before="60" w:line="200" w:lineRule="exact"/>
              <w:jc w:val="both"/>
            </w:pPr>
            <w:r>
              <w:rPr>
                <w:color w:val="000000"/>
                <w:lang w:val="hr-HR" w:eastAsia="hr-HR" w:bidi="hr-HR"/>
              </w:rPr>
              <w:t>Intervjui</w:t>
            </w:r>
          </w:p>
        </w:tc>
        <w:tc>
          <w:tcPr>
            <w:tcW w:w="3360" w:type="dxa"/>
            <w:tcBorders>
              <w:top w:val="single" w:sz="4" w:space="0" w:color="auto"/>
              <w:left w:val="single" w:sz="4" w:space="0" w:color="auto"/>
            </w:tcBorders>
            <w:shd w:val="clear" w:color="auto" w:fill="FFFFFF"/>
            <w:vAlign w:val="center"/>
          </w:tcPr>
          <w:p w14:paraId="3AA48E18" w14:textId="77777777" w:rsidR="00495D31" w:rsidRDefault="00495D31">
            <w:pPr>
              <w:pStyle w:val="Bodytext20"/>
              <w:numPr>
                <w:ilvl w:val="0"/>
                <w:numId w:val="23"/>
              </w:numPr>
              <w:shd w:val="clear" w:color="auto" w:fill="auto"/>
              <w:tabs>
                <w:tab w:val="left" w:pos="206"/>
              </w:tabs>
              <w:spacing w:before="0" w:line="274" w:lineRule="exact"/>
              <w:jc w:val="left"/>
            </w:pPr>
            <w:r>
              <w:rPr>
                <w:color w:val="000000"/>
                <w:lang w:val="hr-HR" w:eastAsia="hr-HR" w:bidi="hr-HR"/>
              </w:rPr>
              <w:t>Služba / tijelo nadležno za poslove razvojnog planiranja i upravljanja razvojem</w:t>
            </w:r>
          </w:p>
          <w:p w14:paraId="55EC0CD4" w14:textId="72ACC96D" w:rsidR="00495D31" w:rsidRDefault="00E827B7">
            <w:pPr>
              <w:pStyle w:val="Bodytext20"/>
              <w:numPr>
                <w:ilvl w:val="0"/>
                <w:numId w:val="23"/>
              </w:numPr>
              <w:shd w:val="clear" w:color="auto" w:fill="auto"/>
              <w:tabs>
                <w:tab w:val="left" w:pos="206"/>
              </w:tabs>
              <w:spacing w:before="0" w:line="274" w:lineRule="exact"/>
              <w:jc w:val="both"/>
            </w:pPr>
            <w:r>
              <w:rPr>
                <w:color w:val="000000"/>
                <w:lang w:val="hr-HR" w:eastAsia="hr-HR" w:bidi="hr-HR"/>
              </w:rPr>
              <w:t>Općinski evaluacijski tim (OET)</w:t>
            </w:r>
          </w:p>
          <w:p w14:paraId="5BB50EA2" w14:textId="37BB74C9" w:rsidR="00495D31" w:rsidRDefault="00495D31">
            <w:pPr>
              <w:pStyle w:val="Bodytext20"/>
              <w:numPr>
                <w:ilvl w:val="0"/>
                <w:numId w:val="23"/>
              </w:numPr>
              <w:shd w:val="clear" w:color="auto" w:fill="auto"/>
              <w:tabs>
                <w:tab w:val="left" w:pos="206"/>
              </w:tabs>
              <w:spacing w:before="0" w:line="274" w:lineRule="exact"/>
              <w:jc w:val="left"/>
            </w:pPr>
            <w:r>
              <w:rPr>
                <w:color w:val="000000"/>
                <w:lang w:val="hr-HR" w:eastAsia="hr-HR" w:bidi="hr-HR"/>
              </w:rPr>
              <w:t xml:space="preserve">Ostale službe i tijela </w:t>
            </w:r>
            <w:r w:rsidR="00FF1D47">
              <w:rPr>
                <w:color w:val="000000"/>
                <w:lang w:val="hr-HR" w:eastAsia="hr-HR" w:bidi="hr-HR"/>
              </w:rPr>
              <w:t>općinske uprave</w:t>
            </w:r>
          </w:p>
        </w:tc>
        <w:tc>
          <w:tcPr>
            <w:tcW w:w="3221" w:type="dxa"/>
            <w:tcBorders>
              <w:top w:val="single" w:sz="4" w:space="0" w:color="auto"/>
              <w:left w:val="single" w:sz="4" w:space="0" w:color="auto"/>
              <w:right w:val="single" w:sz="4" w:space="0" w:color="auto"/>
            </w:tcBorders>
            <w:shd w:val="clear" w:color="auto" w:fill="FFFFFF"/>
          </w:tcPr>
          <w:p w14:paraId="4BFF5317" w14:textId="4BDF5D62" w:rsidR="00495D31" w:rsidRDefault="00495D31">
            <w:pPr>
              <w:pStyle w:val="Bodytext20"/>
              <w:numPr>
                <w:ilvl w:val="0"/>
                <w:numId w:val="24"/>
              </w:numPr>
              <w:shd w:val="clear" w:color="auto" w:fill="auto"/>
              <w:tabs>
                <w:tab w:val="left" w:pos="202"/>
              </w:tabs>
              <w:spacing w:before="0" w:line="274" w:lineRule="exact"/>
              <w:jc w:val="left"/>
            </w:pPr>
            <w:r>
              <w:rPr>
                <w:color w:val="000000"/>
                <w:lang w:val="hr-HR" w:eastAsia="hr-HR" w:bidi="hr-HR"/>
              </w:rPr>
              <w:t xml:space="preserve">Strategija razvoja </w:t>
            </w:r>
            <w:r w:rsidR="00FF1D47">
              <w:rPr>
                <w:color w:val="000000"/>
                <w:lang w:val="hr-HR" w:eastAsia="hr-HR" w:bidi="hr-HR"/>
              </w:rPr>
              <w:t>Općine Tešanj</w:t>
            </w:r>
            <w:r>
              <w:rPr>
                <w:color w:val="000000"/>
                <w:lang w:val="hr-HR" w:eastAsia="hr-HR" w:bidi="hr-HR"/>
              </w:rPr>
              <w:t xml:space="preserve"> </w:t>
            </w:r>
            <w:r w:rsidR="00FF1D47">
              <w:rPr>
                <w:color w:val="000000"/>
                <w:lang w:val="hr-HR" w:eastAsia="hr-HR" w:bidi="hr-HR"/>
              </w:rPr>
              <w:t>2023 - 2027. godina</w:t>
            </w:r>
          </w:p>
          <w:p w14:paraId="1D2364F6" w14:textId="77777777" w:rsidR="00495D31" w:rsidRDefault="00495D31">
            <w:pPr>
              <w:pStyle w:val="Bodytext20"/>
              <w:numPr>
                <w:ilvl w:val="0"/>
                <w:numId w:val="24"/>
              </w:numPr>
              <w:shd w:val="clear" w:color="auto" w:fill="auto"/>
              <w:tabs>
                <w:tab w:val="left" w:pos="197"/>
              </w:tabs>
              <w:spacing w:before="0" w:line="274" w:lineRule="exact"/>
              <w:jc w:val="both"/>
            </w:pPr>
            <w:r>
              <w:rPr>
                <w:color w:val="000000"/>
                <w:lang w:val="hr-HR" w:eastAsia="hr-HR" w:bidi="hr-HR"/>
              </w:rPr>
              <w:t>Akcioni planovi strategije</w:t>
            </w:r>
          </w:p>
          <w:p w14:paraId="71E4EF68" w14:textId="77777777" w:rsidR="00495D31" w:rsidRDefault="00495D31">
            <w:pPr>
              <w:pStyle w:val="Bodytext20"/>
              <w:numPr>
                <w:ilvl w:val="0"/>
                <w:numId w:val="24"/>
              </w:numPr>
              <w:shd w:val="clear" w:color="auto" w:fill="auto"/>
              <w:tabs>
                <w:tab w:val="left" w:pos="202"/>
              </w:tabs>
              <w:spacing w:before="0" w:line="274" w:lineRule="exact"/>
              <w:jc w:val="left"/>
            </w:pPr>
            <w:r>
              <w:rPr>
                <w:color w:val="000000"/>
                <w:lang w:val="hr-HR" w:eastAsia="hr-HR" w:bidi="hr-HR"/>
              </w:rPr>
              <w:t>Godišnji izvještaji o provedbi strategije</w:t>
            </w:r>
          </w:p>
          <w:p w14:paraId="76C151E7" w14:textId="77777777" w:rsidR="00495D31" w:rsidRDefault="00495D31">
            <w:pPr>
              <w:pStyle w:val="Bodytext20"/>
              <w:numPr>
                <w:ilvl w:val="0"/>
                <w:numId w:val="24"/>
              </w:numPr>
              <w:shd w:val="clear" w:color="auto" w:fill="auto"/>
              <w:tabs>
                <w:tab w:val="left" w:pos="202"/>
              </w:tabs>
              <w:spacing w:before="0" w:line="274" w:lineRule="exact"/>
              <w:jc w:val="left"/>
            </w:pPr>
            <w:r>
              <w:rPr>
                <w:color w:val="000000"/>
                <w:lang w:val="hr-HR" w:eastAsia="hr-HR" w:bidi="hr-HR"/>
              </w:rPr>
              <w:t>Godišnji izvještaji o provedbi budžeta</w:t>
            </w:r>
          </w:p>
        </w:tc>
      </w:tr>
      <w:tr w:rsidR="00495D31" w14:paraId="1025F3E9" w14:textId="77777777" w:rsidTr="00495D31">
        <w:trPr>
          <w:trHeight w:hRule="exact" w:val="547"/>
        </w:trPr>
        <w:tc>
          <w:tcPr>
            <w:tcW w:w="12970" w:type="dxa"/>
            <w:gridSpan w:val="4"/>
            <w:tcBorders>
              <w:top w:val="single" w:sz="4" w:space="0" w:color="auto"/>
              <w:left w:val="single" w:sz="4" w:space="0" w:color="auto"/>
              <w:right w:val="single" w:sz="4" w:space="0" w:color="auto"/>
            </w:tcBorders>
            <w:shd w:val="clear" w:color="auto" w:fill="FFFFFF"/>
            <w:vAlign w:val="bottom"/>
          </w:tcPr>
          <w:p w14:paraId="7181805A" w14:textId="77777777" w:rsidR="00495D31" w:rsidRDefault="00495D31" w:rsidP="00495D31">
            <w:pPr>
              <w:pStyle w:val="Bodytext20"/>
              <w:shd w:val="clear" w:color="auto" w:fill="auto"/>
              <w:spacing w:before="0" w:line="269" w:lineRule="exact"/>
              <w:ind w:firstLine="0"/>
              <w:jc w:val="left"/>
            </w:pPr>
            <w:r>
              <w:rPr>
                <w:color w:val="000000"/>
                <w:lang w:val="hr-HR" w:eastAsia="hr-HR" w:bidi="hr-HR"/>
              </w:rPr>
              <w:t>2.2. U kojoj mjeri je odnos uloženih finansijskih resursa i rezultata/učinaka nastalih tokom provedbe projekata i aktivnosti zadovoljavajući u odnosu na planirane finansijske resurse i rezultate/učinke?</w:t>
            </w:r>
          </w:p>
        </w:tc>
      </w:tr>
      <w:tr w:rsidR="00495D31" w14:paraId="17457889" w14:textId="77777777" w:rsidTr="00495D31">
        <w:trPr>
          <w:trHeight w:hRule="exact" w:val="547"/>
        </w:trPr>
        <w:tc>
          <w:tcPr>
            <w:tcW w:w="3691" w:type="dxa"/>
            <w:tcBorders>
              <w:top w:val="single" w:sz="4" w:space="0" w:color="auto"/>
              <w:left w:val="single" w:sz="4" w:space="0" w:color="auto"/>
            </w:tcBorders>
            <w:shd w:val="clear" w:color="auto" w:fill="FFFFFF"/>
          </w:tcPr>
          <w:p w14:paraId="1B0AE4D3" w14:textId="77777777" w:rsidR="00495D31" w:rsidRDefault="00495D31" w:rsidP="00495D31">
            <w:pPr>
              <w:pStyle w:val="Bodytext20"/>
              <w:shd w:val="clear" w:color="auto" w:fill="auto"/>
              <w:spacing w:before="0" w:line="200" w:lineRule="exact"/>
              <w:ind w:left="320" w:hanging="320"/>
              <w:jc w:val="left"/>
            </w:pPr>
            <w:r>
              <w:rPr>
                <w:color w:val="000000"/>
                <w:lang w:val="hr-HR" w:eastAsia="hr-HR" w:bidi="hr-HR"/>
              </w:rPr>
              <w:t>Izlazne informacije (kvalitativno)</w:t>
            </w:r>
          </w:p>
        </w:tc>
        <w:tc>
          <w:tcPr>
            <w:tcW w:w="2698" w:type="dxa"/>
            <w:tcBorders>
              <w:top w:val="single" w:sz="4" w:space="0" w:color="auto"/>
              <w:left w:val="single" w:sz="4" w:space="0" w:color="auto"/>
            </w:tcBorders>
            <w:shd w:val="clear" w:color="auto" w:fill="FFFFFF"/>
            <w:vAlign w:val="bottom"/>
          </w:tcPr>
          <w:p w14:paraId="0BF92874" w14:textId="77777777" w:rsidR="00495D31" w:rsidRDefault="00495D31" w:rsidP="00495D31">
            <w:pPr>
              <w:pStyle w:val="Bodytext20"/>
              <w:shd w:val="clear" w:color="auto" w:fill="auto"/>
              <w:spacing w:before="0" w:line="269" w:lineRule="exact"/>
              <w:ind w:firstLine="0"/>
              <w:jc w:val="left"/>
            </w:pPr>
            <w:r>
              <w:rPr>
                <w:color w:val="000000"/>
                <w:lang w:val="hr-HR" w:eastAsia="hr-HR" w:bidi="hr-HR"/>
              </w:rPr>
              <w:t>Alati za prikupljanje podataka i metodologija</w:t>
            </w:r>
          </w:p>
        </w:tc>
        <w:tc>
          <w:tcPr>
            <w:tcW w:w="3360" w:type="dxa"/>
            <w:tcBorders>
              <w:top w:val="single" w:sz="4" w:space="0" w:color="auto"/>
              <w:left w:val="single" w:sz="4" w:space="0" w:color="auto"/>
            </w:tcBorders>
            <w:shd w:val="clear" w:color="auto" w:fill="FFFFFF"/>
            <w:vAlign w:val="bottom"/>
          </w:tcPr>
          <w:p w14:paraId="7091ADA6" w14:textId="77777777" w:rsidR="00495D31" w:rsidRDefault="00495D31" w:rsidP="00495D31">
            <w:pPr>
              <w:pStyle w:val="Bodytext20"/>
              <w:shd w:val="clear" w:color="auto" w:fill="auto"/>
              <w:spacing w:before="0" w:line="269" w:lineRule="exact"/>
              <w:ind w:firstLine="0"/>
              <w:jc w:val="left"/>
            </w:pPr>
            <w:r>
              <w:rPr>
                <w:color w:val="000000"/>
                <w:lang w:val="hr-HR" w:eastAsia="hr-HR" w:bidi="hr-HR"/>
              </w:rPr>
              <w:t>Primarni izvori podataka (ključni akteri/institucije)</w:t>
            </w:r>
          </w:p>
        </w:tc>
        <w:tc>
          <w:tcPr>
            <w:tcW w:w="3221" w:type="dxa"/>
            <w:tcBorders>
              <w:top w:val="single" w:sz="4" w:space="0" w:color="auto"/>
              <w:left w:val="single" w:sz="4" w:space="0" w:color="auto"/>
              <w:right w:val="single" w:sz="4" w:space="0" w:color="auto"/>
            </w:tcBorders>
            <w:shd w:val="clear" w:color="auto" w:fill="FFFFFF"/>
            <w:vAlign w:val="bottom"/>
          </w:tcPr>
          <w:p w14:paraId="1FBFAC66" w14:textId="77777777" w:rsidR="00495D31" w:rsidRDefault="00495D31" w:rsidP="00495D31">
            <w:pPr>
              <w:pStyle w:val="Bodytext20"/>
              <w:shd w:val="clear" w:color="auto" w:fill="auto"/>
              <w:spacing w:before="0" w:line="269" w:lineRule="exact"/>
              <w:ind w:firstLine="0"/>
              <w:jc w:val="left"/>
            </w:pPr>
            <w:r>
              <w:rPr>
                <w:color w:val="000000"/>
                <w:lang w:val="hr-HR" w:eastAsia="hr-HR" w:bidi="hr-HR"/>
              </w:rPr>
              <w:t>Sekundarni izvori podataka (ključni dokumenti)</w:t>
            </w:r>
          </w:p>
        </w:tc>
      </w:tr>
      <w:tr w:rsidR="00495D31" w14:paraId="2B7ED702" w14:textId="77777777" w:rsidTr="00495D31">
        <w:trPr>
          <w:trHeight w:hRule="exact" w:val="2194"/>
        </w:trPr>
        <w:tc>
          <w:tcPr>
            <w:tcW w:w="3691" w:type="dxa"/>
            <w:tcBorders>
              <w:top w:val="single" w:sz="4" w:space="0" w:color="auto"/>
              <w:left w:val="single" w:sz="4" w:space="0" w:color="auto"/>
              <w:bottom w:val="single" w:sz="4" w:space="0" w:color="auto"/>
            </w:tcBorders>
            <w:shd w:val="clear" w:color="auto" w:fill="FFFFFF"/>
            <w:vAlign w:val="bottom"/>
          </w:tcPr>
          <w:p w14:paraId="5F2DCB14" w14:textId="77777777" w:rsidR="00495D31" w:rsidRDefault="00495D31">
            <w:pPr>
              <w:pStyle w:val="Bodytext20"/>
              <w:numPr>
                <w:ilvl w:val="0"/>
                <w:numId w:val="25"/>
              </w:numPr>
              <w:shd w:val="clear" w:color="auto" w:fill="auto"/>
              <w:tabs>
                <w:tab w:val="left" w:pos="216"/>
              </w:tabs>
              <w:spacing w:before="0" w:line="269" w:lineRule="exact"/>
              <w:jc w:val="left"/>
            </w:pPr>
            <w:r>
              <w:rPr>
                <w:color w:val="000000"/>
                <w:lang w:val="hr-HR" w:eastAsia="hr-HR" w:bidi="hr-HR"/>
              </w:rPr>
              <w:t>Procjena odnosa uloženih financijskih resursa i rezultata/učinaka nastalih tokom provedbe strategije u odnosu na planirane financijske resurse i rezultate/učinke</w:t>
            </w:r>
          </w:p>
          <w:p w14:paraId="7AD497A7" w14:textId="77777777" w:rsidR="00495D31" w:rsidRDefault="00495D31">
            <w:pPr>
              <w:pStyle w:val="Bodytext20"/>
              <w:numPr>
                <w:ilvl w:val="0"/>
                <w:numId w:val="25"/>
              </w:numPr>
              <w:shd w:val="clear" w:color="auto" w:fill="auto"/>
              <w:tabs>
                <w:tab w:val="left" w:pos="216"/>
              </w:tabs>
              <w:spacing w:before="0" w:line="269" w:lineRule="exact"/>
              <w:jc w:val="left"/>
            </w:pPr>
            <w:r>
              <w:rPr>
                <w:color w:val="000000"/>
                <w:lang w:val="hr-HR" w:eastAsia="hr-HR" w:bidi="hr-HR"/>
              </w:rPr>
              <w:t>Preporuke za unaprjeđenje planiranja</w:t>
            </w:r>
          </w:p>
        </w:tc>
        <w:tc>
          <w:tcPr>
            <w:tcW w:w="2698" w:type="dxa"/>
            <w:tcBorders>
              <w:top w:val="single" w:sz="4" w:space="0" w:color="auto"/>
              <w:left w:val="single" w:sz="4" w:space="0" w:color="auto"/>
              <w:bottom w:val="single" w:sz="4" w:space="0" w:color="auto"/>
            </w:tcBorders>
            <w:shd w:val="clear" w:color="auto" w:fill="FFFFFF"/>
          </w:tcPr>
          <w:p w14:paraId="48CAD642" w14:textId="77777777" w:rsidR="00495D31" w:rsidRDefault="00495D31">
            <w:pPr>
              <w:pStyle w:val="Bodytext20"/>
              <w:numPr>
                <w:ilvl w:val="0"/>
                <w:numId w:val="26"/>
              </w:numPr>
              <w:shd w:val="clear" w:color="auto" w:fill="auto"/>
              <w:tabs>
                <w:tab w:val="left" w:pos="216"/>
              </w:tabs>
              <w:spacing w:before="0" w:after="60" w:line="200" w:lineRule="exact"/>
              <w:jc w:val="both"/>
            </w:pPr>
            <w:r>
              <w:rPr>
                <w:color w:val="000000"/>
                <w:lang w:val="hr-HR" w:eastAsia="hr-HR" w:bidi="hr-HR"/>
              </w:rPr>
              <w:t>Pregled dokumentacije</w:t>
            </w:r>
          </w:p>
          <w:p w14:paraId="288A6DBB" w14:textId="77777777" w:rsidR="00495D31" w:rsidRDefault="00495D31">
            <w:pPr>
              <w:pStyle w:val="Bodytext20"/>
              <w:numPr>
                <w:ilvl w:val="0"/>
                <w:numId w:val="26"/>
              </w:numPr>
              <w:shd w:val="clear" w:color="auto" w:fill="auto"/>
              <w:tabs>
                <w:tab w:val="left" w:pos="216"/>
              </w:tabs>
              <w:spacing w:before="60" w:line="200" w:lineRule="exact"/>
              <w:jc w:val="both"/>
            </w:pPr>
            <w:r>
              <w:rPr>
                <w:color w:val="000000"/>
                <w:lang w:val="hr-HR" w:eastAsia="hr-HR" w:bidi="hr-HR"/>
              </w:rPr>
              <w:t>Intervjui</w:t>
            </w:r>
          </w:p>
        </w:tc>
        <w:tc>
          <w:tcPr>
            <w:tcW w:w="3360" w:type="dxa"/>
            <w:tcBorders>
              <w:top w:val="single" w:sz="4" w:space="0" w:color="auto"/>
              <w:left w:val="single" w:sz="4" w:space="0" w:color="auto"/>
              <w:bottom w:val="single" w:sz="4" w:space="0" w:color="auto"/>
            </w:tcBorders>
            <w:shd w:val="clear" w:color="auto" w:fill="FFFFFF"/>
          </w:tcPr>
          <w:p w14:paraId="61A06AE9" w14:textId="77777777" w:rsidR="00495D31" w:rsidRDefault="00495D31">
            <w:pPr>
              <w:pStyle w:val="Bodytext20"/>
              <w:numPr>
                <w:ilvl w:val="0"/>
                <w:numId w:val="27"/>
              </w:numPr>
              <w:shd w:val="clear" w:color="auto" w:fill="auto"/>
              <w:tabs>
                <w:tab w:val="left" w:pos="206"/>
              </w:tabs>
              <w:spacing w:before="0" w:line="269" w:lineRule="exact"/>
              <w:jc w:val="left"/>
            </w:pPr>
            <w:r>
              <w:rPr>
                <w:color w:val="000000"/>
                <w:lang w:val="hr-HR" w:eastAsia="hr-HR" w:bidi="hr-HR"/>
              </w:rPr>
              <w:t>Služba / tijelo nadležno za poslove razvojnog planiranja i upravljanja razvojem</w:t>
            </w:r>
          </w:p>
          <w:p w14:paraId="62324D86" w14:textId="0C04A5C3" w:rsidR="00495D31" w:rsidRDefault="00495D31">
            <w:pPr>
              <w:pStyle w:val="Bodytext20"/>
              <w:numPr>
                <w:ilvl w:val="0"/>
                <w:numId w:val="27"/>
              </w:numPr>
              <w:shd w:val="clear" w:color="auto" w:fill="auto"/>
              <w:tabs>
                <w:tab w:val="left" w:pos="206"/>
              </w:tabs>
              <w:spacing w:before="0" w:line="269" w:lineRule="exact"/>
              <w:jc w:val="left"/>
            </w:pPr>
            <w:r>
              <w:rPr>
                <w:color w:val="000000"/>
                <w:lang w:val="hr-HR" w:eastAsia="hr-HR" w:bidi="hr-HR"/>
              </w:rPr>
              <w:t xml:space="preserve">Ostale službe i tijela </w:t>
            </w:r>
            <w:r w:rsidR="00FF1D47">
              <w:rPr>
                <w:color w:val="000000"/>
                <w:lang w:val="hr-HR" w:eastAsia="hr-HR" w:bidi="hr-HR"/>
              </w:rPr>
              <w:t>općinske uprave</w:t>
            </w:r>
          </w:p>
        </w:tc>
        <w:tc>
          <w:tcPr>
            <w:tcW w:w="3221" w:type="dxa"/>
            <w:tcBorders>
              <w:top w:val="single" w:sz="4" w:space="0" w:color="auto"/>
              <w:left w:val="single" w:sz="4" w:space="0" w:color="auto"/>
              <w:bottom w:val="single" w:sz="4" w:space="0" w:color="auto"/>
              <w:right w:val="single" w:sz="4" w:space="0" w:color="auto"/>
            </w:tcBorders>
            <w:shd w:val="clear" w:color="auto" w:fill="FFFFFF"/>
          </w:tcPr>
          <w:p w14:paraId="3ED50890" w14:textId="671EAEFD" w:rsidR="00495D31" w:rsidRDefault="00495D31">
            <w:pPr>
              <w:pStyle w:val="Bodytext20"/>
              <w:numPr>
                <w:ilvl w:val="0"/>
                <w:numId w:val="28"/>
              </w:numPr>
              <w:shd w:val="clear" w:color="auto" w:fill="auto"/>
              <w:tabs>
                <w:tab w:val="left" w:pos="202"/>
              </w:tabs>
              <w:spacing w:before="0" w:line="274" w:lineRule="exact"/>
              <w:jc w:val="left"/>
            </w:pPr>
            <w:r>
              <w:rPr>
                <w:color w:val="000000"/>
                <w:lang w:val="hr-HR" w:eastAsia="hr-HR" w:bidi="hr-HR"/>
              </w:rPr>
              <w:t xml:space="preserve">Strategija razvoja </w:t>
            </w:r>
            <w:r w:rsidR="00FF1D47">
              <w:rPr>
                <w:color w:val="000000"/>
                <w:lang w:val="hr-HR" w:eastAsia="hr-HR" w:bidi="hr-HR"/>
              </w:rPr>
              <w:t>Općine Tešanj</w:t>
            </w:r>
            <w:r>
              <w:rPr>
                <w:color w:val="000000"/>
                <w:lang w:val="hr-HR" w:eastAsia="hr-HR" w:bidi="hr-HR"/>
              </w:rPr>
              <w:t xml:space="preserve"> </w:t>
            </w:r>
            <w:r w:rsidR="00FF1D47">
              <w:rPr>
                <w:color w:val="000000"/>
                <w:lang w:val="hr-HR" w:eastAsia="hr-HR" w:bidi="hr-HR"/>
              </w:rPr>
              <w:t>2023 - 2027. godina</w:t>
            </w:r>
          </w:p>
          <w:p w14:paraId="0DB651F5" w14:textId="77777777" w:rsidR="00495D31" w:rsidRDefault="00495D31">
            <w:pPr>
              <w:pStyle w:val="Bodytext20"/>
              <w:numPr>
                <w:ilvl w:val="0"/>
                <w:numId w:val="28"/>
              </w:numPr>
              <w:shd w:val="clear" w:color="auto" w:fill="auto"/>
              <w:tabs>
                <w:tab w:val="left" w:pos="197"/>
              </w:tabs>
              <w:spacing w:before="0" w:line="274" w:lineRule="exact"/>
              <w:jc w:val="both"/>
            </w:pPr>
            <w:r>
              <w:rPr>
                <w:color w:val="000000"/>
                <w:lang w:val="hr-HR" w:eastAsia="hr-HR" w:bidi="hr-HR"/>
              </w:rPr>
              <w:t>Akcioni planovi strategije</w:t>
            </w:r>
          </w:p>
          <w:p w14:paraId="2672EF15" w14:textId="77777777" w:rsidR="00495D31" w:rsidRDefault="00495D31">
            <w:pPr>
              <w:pStyle w:val="Bodytext20"/>
              <w:numPr>
                <w:ilvl w:val="0"/>
                <w:numId w:val="28"/>
              </w:numPr>
              <w:shd w:val="clear" w:color="auto" w:fill="auto"/>
              <w:tabs>
                <w:tab w:val="left" w:pos="202"/>
              </w:tabs>
              <w:spacing w:before="0" w:line="274" w:lineRule="exact"/>
              <w:jc w:val="left"/>
            </w:pPr>
            <w:r>
              <w:rPr>
                <w:color w:val="000000"/>
                <w:lang w:val="hr-HR" w:eastAsia="hr-HR" w:bidi="hr-HR"/>
              </w:rPr>
              <w:t>Godišnji izvještaji o provedbi strategije</w:t>
            </w:r>
          </w:p>
          <w:p w14:paraId="224AD29F" w14:textId="77777777" w:rsidR="00495D31" w:rsidRDefault="00495D31">
            <w:pPr>
              <w:pStyle w:val="Bodytext20"/>
              <w:numPr>
                <w:ilvl w:val="0"/>
                <w:numId w:val="28"/>
              </w:numPr>
              <w:shd w:val="clear" w:color="auto" w:fill="auto"/>
              <w:tabs>
                <w:tab w:val="left" w:pos="202"/>
              </w:tabs>
              <w:spacing w:before="0" w:line="274" w:lineRule="exact"/>
              <w:jc w:val="left"/>
            </w:pPr>
            <w:r>
              <w:rPr>
                <w:color w:val="000000"/>
                <w:lang w:val="hr-HR" w:eastAsia="hr-HR" w:bidi="hr-HR"/>
              </w:rPr>
              <w:t>Godišnji izvještaji o provedbi budžeta</w:t>
            </w:r>
          </w:p>
        </w:tc>
      </w:tr>
    </w:tbl>
    <w:p w14:paraId="04CFFD5F" w14:textId="77777777" w:rsidR="00495D31" w:rsidRDefault="00495D31" w:rsidP="00315009">
      <w:pPr>
        <w:jc w:val="both"/>
      </w:pPr>
    </w:p>
    <w:p w14:paraId="0F35716A" w14:textId="77777777" w:rsidR="00495D31" w:rsidRDefault="00495D31" w:rsidP="00315009">
      <w:pPr>
        <w:jc w:val="both"/>
      </w:pPr>
    </w:p>
    <w:p w14:paraId="67FE44BE" w14:textId="77777777" w:rsidR="00495D31" w:rsidRDefault="00495D31" w:rsidP="00315009">
      <w:pPr>
        <w:jc w:val="both"/>
      </w:pPr>
    </w:p>
    <w:p w14:paraId="37DAAAF2" w14:textId="77777777" w:rsidR="00495D31" w:rsidRDefault="00495D31" w:rsidP="00315009">
      <w:pPr>
        <w:jc w:val="both"/>
      </w:pPr>
    </w:p>
    <w:p w14:paraId="67A313B9" w14:textId="77777777" w:rsidR="00495D31" w:rsidRDefault="00495D31" w:rsidP="00315009">
      <w:pPr>
        <w:jc w:val="both"/>
      </w:pPr>
    </w:p>
    <w:p w14:paraId="707B06D9" w14:textId="77777777" w:rsidR="00495D31" w:rsidRDefault="00495D31" w:rsidP="00315009">
      <w:pPr>
        <w:jc w:val="both"/>
      </w:pPr>
    </w:p>
    <w:tbl>
      <w:tblPr>
        <w:tblW w:w="0" w:type="auto"/>
        <w:tblInd w:w="-5" w:type="dxa"/>
        <w:tblLayout w:type="fixed"/>
        <w:tblCellMar>
          <w:left w:w="10" w:type="dxa"/>
          <w:right w:w="10" w:type="dxa"/>
        </w:tblCellMar>
        <w:tblLook w:val="0000" w:firstRow="0" w:lastRow="0" w:firstColumn="0" w:lastColumn="0" w:noHBand="0" w:noVBand="0"/>
      </w:tblPr>
      <w:tblGrid>
        <w:gridCol w:w="3681"/>
        <w:gridCol w:w="15"/>
        <w:gridCol w:w="2683"/>
        <w:gridCol w:w="3365"/>
        <w:gridCol w:w="9"/>
        <w:gridCol w:w="3212"/>
        <w:gridCol w:w="14"/>
      </w:tblGrid>
      <w:tr w:rsidR="00495D31" w14:paraId="23EBBC68" w14:textId="77777777" w:rsidTr="00495D31">
        <w:trPr>
          <w:trHeight w:hRule="exact" w:val="283"/>
        </w:trPr>
        <w:tc>
          <w:tcPr>
            <w:tcW w:w="12979" w:type="dxa"/>
            <w:gridSpan w:val="7"/>
            <w:tcBorders>
              <w:top w:val="single" w:sz="4" w:space="0" w:color="auto"/>
              <w:left w:val="single" w:sz="4" w:space="0" w:color="auto"/>
              <w:right w:val="single" w:sz="4" w:space="0" w:color="auto"/>
            </w:tcBorders>
            <w:shd w:val="clear" w:color="auto" w:fill="FFFFFF"/>
            <w:vAlign w:val="bottom"/>
          </w:tcPr>
          <w:p w14:paraId="73BFE61C" w14:textId="77777777" w:rsidR="00495D31" w:rsidRDefault="00495D31" w:rsidP="00495D31">
            <w:pPr>
              <w:pStyle w:val="Bodytext20"/>
              <w:shd w:val="clear" w:color="auto" w:fill="auto"/>
              <w:spacing w:before="0" w:line="200" w:lineRule="exact"/>
              <w:ind w:firstLine="0"/>
            </w:pPr>
            <w:r>
              <w:rPr>
                <w:color w:val="000000"/>
                <w:lang w:val="hr-HR" w:eastAsia="hr-HR" w:bidi="hr-HR"/>
              </w:rPr>
              <w:t>3.UČINKOVITOST (EFEKTIVNOST)</w:t>
            </w:r>
          </w:p>
        </w:tc>
      </w:tr>
      <w:tr w:rsidR="00495D31" w:rsidRPr="00C416FD" w14:paraId="74F33682" w14:textId="77777777" w:rsidTr="00495D31">
        <w:trPr>
          <w:trHeight w:hRule="exact" w:val="278"/>
        </w:trPr>
        <w:tc>
          <w:tcPr>
            <w:tcW w:w="6379" w:type="dxa"/>
            <w:gridSpan w:val="3"/>
            <w:tcBorders>
              <w:top w:val="single" w:sz="4" w:space="0" w:color="auto"/>
              <w:left w:val="single" w:sz="4" w:space="0" w:color="auto"/>
            </w:tcBorders>
            <w:shd w:val="clear" w:color="auto" w:fill="FFFFFF"/>
            <w:vAlign w:val="bottom"/>
          </w:tcPr>
          <w:p w14:paraId="25A79B8E" w14:textId="77777777" w:rsidR="00495D31" w:rsidRPr="00495D31" w:rsidRDefault="00495D31" w:rsidP="00495D31">
            <w:pPr>
              <w:pStyle w:val="Bodytext20"/>
              <w:shd w:val="clear" w:color="auto" w:fill="auto"/>
              <w:spacing w:before="0" w:line="200" w:lineRule="exact"/>
              <w:ind w:firstLine="0"/>
              <w:jc w:val="right"/>
              <w:rPr>
                <w:lang w:val="fr-FR"/>
              </w:rPr>
            </w:pPr>
            <w:r>
              <w:rPr>
                <w:color w:val="000000"/>
                <w:lang w:val="hr-HR" w:eastAsia="hr-HR" w:bidi="hr-HR"/>
              </w:rPr>
              <w:t>3.1. U kojoj mjeri je postignut napredak u provedbi ciljeva strate;</w:t>
            </w:r>
          </w:p>
        </w:tc>
        <w:tc>
          <w:tcPr>
            <w:tcW w:w="6600" w:type="dxa"/>
            <w:gridSpan w:val="4"/>
            <w:tcBorders>
              <w:top w:val="single" w:sz="4" w:space="0" w:color="auto"/>
              <w:left w:val="single" w:sz="4" w:space="0" w:color="auto"/>
              <w:right w:val="single" w:sz="4" w:space="0" w:color="auto"/>
            </w:tcBorders>
            <w:shd w:val="clear" w:color="auto" w:fill="FFFFFF"/>
            <w:vAlign w:val="bottom"/>
          </w:tcPr>
          <w:p w14:paraId="2A074BC9" w14:textId="77777777" w:rsidR="00495D31" w:rsidRPr="00495D31" w:rsidRDefault="00495D31" w:rsidP="00495D31">
            <w:pPr>
              <w:pStyle w:val="Bodytext20"/>
              <w:shd w:val="clear" w:color="auto" w:fill="auto"/>
              <w:spacing w:before="0" w:line="200" w:lineRule="exact"/>
              <w:ind w:firstLine="0"/>
              <w:jc w:val="left"/>
              <w:rPr>
                <w:lang w:val="fr-FR"/>
              </w:rPr>
            </w:pPr>
            <w:r>
              <w:rPr>
                <w:color w:val="000000"/>
                <w:lang w:val="hr-HR" w:eastAsia="hr-HR" w:bidi="hr-HR"/>
              </w:rPr>
              <w:t>j zadovoljavajući u odnosu na postavljene vrijednosti indikatora?</w:t>
            </w:r>
          </w:p>
        </w:tc>
      </w:tr>
      <w:tr w:rsidR="00495D31" w14:paraId="7BE94719" w14:textId="77777777" w:rsidTr="00495D31">
        <w:trPr>
          <w:trHeight w:hRule="exact" w:val="547"/>
        </w:trPr>
        <w:tc>
          <w:tcPr>
            <w:tcW w:w="3696" w:type="dxa"/>
            <w:gridSpan w:val="2"/>
            <w:tcBorders>
              <w:top w:val="single" w:sz="4" w:space="0" w:color="auto"/>
              <w:left w:val="single" w:sz="4" w:space="0" w:color="auto"/>
            </w:tcBorders>
            <w:shd w:val="clear" w:color="auto" w:fill="FFFFFF"/>
          </w:tcPr>
          <w:p w14:paraId="317F06EC" w14:textId="77777777" w:rsidR="00495D31" w:rsidRDefault="00495D31" w:rsidP="00495D31">
            <w:pPr>
              <w:pStyle w:val="Bodytext20"/>
              <w:shd w:val="clear" w:color="auto" w:fill="auto"/>
              <w:spacing w:before="0" w:line="200" w:lineRule="exact"/>
              <w:ind w:left="320" w:hanging="320"/>
              <w:jc w:val="left"/>
            </w:pPr>
            <w:r>
              <w:rPr>
                <w:color w:val="000000"/>
                <w:lang w:val="hr-HR" w:eastAsia="hr-HR" w:bidi="hr-HR"/>
              </w:rPr>
              <w:t>Izlazne informacije (kvalitativno)</w:t>
            </w:r>
          </w:p>
        </w:tc>
        <w:tc>
          <w:tcPr>
            <w:tcW w:w="2683" w:type="dxa"/>
            <w:tcBorders>
              <w:top w:val="single" w:sz="4" w:space="0" w:color="auto"/>
              <w:left w:val="single" w:sz="4" w:space="0" w:color="auto"/>
            </w:tcBorders>
            <w:shd w:val="clear" w:color="auto" w:fill="FFFFFF"/>
            <w:vAlign w:val="bottom"/>
          </w:tcPr>
          <w:p w14:paraId="71396293" w14:textId="77777777" w:rsidR="00495D31" w:rsidRDefault="00495D31" w:rsidP="00495D31">
            <w:pPr>
              <w:pStyle w:val="Bodytext20"/>
              <w:shd w:val="clear" w:color="auto" w:fill="auto"/>
              <w:spacing w:before="0" w:line="269" w:lineRule="exact"/>
              <w:ind w:firstLine="0"/>
              <w:jc w:val="left"/>
            </w:pPr>
            <w:r>
              <w:rPr>
                <w:color w:val="000000"/>
                <w:lang w:val="hr-HR" w:eastAsia="hr-HR" w:bidi="hr-HR"/>
              </w:rPr>
              <w:t>Alati za prikupljanje podataka i metodologija</w:t>
            </w:r>
          </w:p>
        </w:tc>
        <w:tc>
          <w:tcPr>
            <w:tcW w:w="3374" w:type="dxa"/>
            <w:gridSpan w:val="2"/>
            <w:tcBorders>
              <w:top w:val="single" w:sz="4" w:space="0" w:color="auto"/>
              <w:left w:val="single" w:sz="4" w:space="0" w:color="auto"/>
            </w:tcBorders>
            <w:shd w:val="clear" w:color="auto" w:fill="FFFFFF"/>
            <w:vAlign w:val="bottom"/>
          </w:tcPr>
          <w:p w14:paraId="41878F3F" w14:textId="77777777" w:rsidR="00495D31" w:rsidRDefault="00495D31" w:rsidP="00495D31">
            <w:pPr>
              <w:pStyle w:val="Bodytext20"/>
              <w:shd w:val="clear" w:color="auto" w:fill="auto"/>
              <w:spacing w:before="0" w:line="269" w:lineRule="exact"/>
              <w:ind w:firstLine="0"/>
              <w:jc w:val="left"/>
            </w:pPr>
            <w:r>
              <w:rPr>
                <w:color w:val="000000"/>
                <w:lang w:val="hr-HR" w:eastAsia="hr-HR" w:bidi="hr-HR"/>
              </w:rPr>
              <w:t>Primarni izvori podataka (ključni akteri/institucije)</w:t>
            </w:r>
          </w:p>
        </w:tc>
        <w:tc>
          <w:tcPr>
            <w:tcW w:w="3226" w:type="dxa"/>
            <w:gridSpan w:val="2"/>
            <w:tcBorders>
              <w:top w:val="single" w:sz="4" w:space="0" w:color="auto"/>
              <w:left w:val="single" w:sz="4" w:space="0" w:color="auto"/>
              <w:right w:val="single" w:sz="4" w:space="0" w:color="auto"/>
            </w:tcBorders>
            <w:shd w:val="clear" w:color="auto" w:fill="FFFFFF"/>
            <w:vAlign w:val="bottom"/>
          </w:tcPr>
          <w:p w14:paraId="088F48D2" w14:textId="77777777" w:rsidR="00495D31" w:rsidRDefault="00495D31" w:rsidP="00495D31">
            <w:pPr>
              <w:pStyle w:val="Bodytext20"/>
              <w:shd w:val="clear" w:color="auto" w:fill="auto"/>
              <w:spacing w:before="0" w:line="269" w:lineRule="exact"/>
              <w:ind w:firstLine="0"/>
              <w:jc w:val="left"/>
            </w:pPr>
            <w:r>
              <w:rPr>
                <w:color w:val="000000"/>
                <w:lang w:val="hr-HR" w:eastAsia="hr-HR" w:bidi="hr-HR"/>
              </w:rPr>
              <w:t>Sekundarni izvori podataka (ključni dokumenti)</w:t>
            </w:r>
          </w:p>
        </w:tc>
      </w:tr>
      <w:tr w:rsidR="00495D31" w14:paraId="46F284BA" w14:textId="77777777" w:rsidTr="00495D31">
        <w:trPr>
          <w:trHeight w:hRule="exact" w:val="1397"/>
        </w:trPr>
        <w:tc>
          <w:tcPr>
            <w:tcW w:w="3696" w:type="dxa"/>
            <w:gridSpan w:val="2"/>
            <w:tcBorders>
              <w:top w:val="single" w:sz="4" w:space="0" w:color="auto"/>
              <w:left w:val="single" w:sz="4" w:space="0" w:color="auto"/>
              <w:bottom w:val="single" w:sz="4" w:space="0" w:color="auto"/>
            </w:tcBorders>
            <w:shd w:val="clear" w:color="auto" w:fill="FFFFFF"/>
          </w:tcPr>
          <w:p w14:paraId="3F598DBB" w14:textId="77777777" w:rsidR="00495D31" w:rsidRDefault="00495D31" w:rsidP="00495D31">
            <w:pPr>
              <w:pStyle w:val="Bodytext20"/>
              <w:shd w:val="clear" w:color="auto" w:fill="auto"/>
              <w:spacing w:before="0" w:line="269" w:lineRule="exact"/>
              <w:ind w:left="320" w:hanging="320"/>
              <w:jc w:val="left"/>
            </w:pPr>
            <w:r>
              <w:rPr>
                <w:color w:val="000000"/>
                <w:lang w:val="hr-HR" w:eastAsia="hr-HR" w:bidi="hr-HR"/>
              </w:rPr>
              <w:t>• Procjena doprinosa provedenih aktivnosti i projekata te aktivnosti i projekata u provedbi za ostvarenje prioritetnih ciljeva</w:t>
            </w:r>
          </w:p>
        </w:tc>
        <w:tc>
          <w:tcPr>
            <w:tcW w:w="2683" w:type="dxa"/>
            <w:tcBorders>
              <w:top w:val="single" w:sz="4" w:space="0" w:color="auto"/>
              <w:left w:val="single" w:sz="4" w:space="0" w:color="auto"/>
              <w:bottom w:val="single" w:sz="4" w:space="0" w:color="auto"/>
            </w:tcBorders>
            <w:shd w:val="clear" w:color="auto" w:fill="FFFFFF"/>
          </w:tcPr>
          <w:p w14:paraId="699F1E51" w14:textId="77777777" w:rsidR="00495D31" w:rsidRDefault="00495D31">
            <w:pPr>
              <w:pStyle w:val="Bodytext20"/>
              <w:numPr>
                <w:ilvl w:val="0"/>
                <w:numId w:val="29"/>
              </w:numPr>
              <w:shd w:val="clear" w:color="auto" w:fill="auto"/>
              <w:tabs>
                <w:tab w:val="left" w:pos="216"/>
              </w:tabs>
              <w:spacing w:before="0" w:line="278" w:lineRule="exact"/>
              <w:jc w:val="both"/>
            </w:pPr>
            <w:r>
              <w:rPr>
                <w:color w:val="000000"/>
                <w:lang w:val="hr-HR" w:eastAsia="hr-HR" w:bidi="hr-HR"/>
              </w:rPr>
              <w:t>Pregled dokumentacije</w:t>
            </w:r>
          </w:p>
          <w:p w14:paraId="185AEC09" w14:textId="77777777" w:rsidR="00495D31" w:rsidRDefault="00495D31">
            <w:pPr>
              <w:pStyle w:val="Bodytext20"/>
              <w:numPr>
                <w:ilvl w:val="0"/>
                <w:numId w:val="29"/>
              </w:numPr>
              <w:shd w:val="clear" w:color="auto" w:fill="auto"/>
              <w:tabs>
                <w:tab w:val="left" w:pos="216"/>
              </w:tabs>
              <w:spacing w:before="0" w:line="278" w:lineRule="exact"/>
              <w:jc w:val="both"/>
            </w:pPr>
            <w:r>
              <w:rPr>
                <w:color w:val="000000"/>
                <w:lang w:val="hr-HR" w:eastAsia="hr-HR" w:bidi="hr-HR"/>
              </w:rPr>
              <w:t>Intervjui</w:t>
            </w:r>
          </w:p>
          <w:p w14:paraId="731DCA3E" w14:textId="77777777" w:rsidR="00495D31" w:rsidRDefault="00495D31">
            <w:pPr>
              <w:pStyle w:val="Bodytext20"/>
              <w:numPr>
                <w:ilvl w:val="0"/>
                <w:numId w:val="29"/>
              </w:numPr>
              <w:shd w:val="clear" w:color="auto" w:fill="auto"/>
              <w:tabs>
                <w:tab w:val="left" w:pos="216"/>
              </w:tabs>
              <w:spacing w:before="0" w:line="278" w:lineRule="exact"/>
              <w:jc w:val="both"/>
            </w:pPr>
            <w:r>
              <w:rPr>
                <w:color w:val="000000"/>
                <w:lang w:val="hr-HR" w:eastAsia="hr-HR" w:bidi="hr-HR"/>
              </w:rPr>
              <w:t>Upitnici</w:t>
            </w:r>
          </w:p>
        </w:tc>
        <w:tc>
          <w:tcPr>
            <w:tcW w:w="3374" w:type="dxa"/>
            <w:gridSpan w:val="2"/>
            <w:tcBorders>
              <w:top w:val="single" w:sz="4" w:space="0" w:color="auto"/>
              <w:left w:val="single" w:sz="4" w:space="0" w:color="auto"/>
              <w:bottom w:val="single" w:sz="4" w:space="0" w:color="auto"/>
            </w:tcBorders>
            <w:shd w:val="clear" w:color="auto" w:fill="FFFFFF"/>
          </w:tcPr>
          <w:p w14:paraId="58E49679" w14:textId="77777777" w:rsidR="00495D31" w:rsidRDefault="00495D31">
            <w:pPr>
              <w:pStyle w:val="Bodytext20"/>
              <w:numPr>
                <w:ilvl w:val="0"/>
                <w:numId w:val="30"/>
              </w:numPr>
              <w:shd w:val="clear" w:color="auto" w:fill="auto"/>
              <w:tabs>
                <w:tab w:val="left" w:pos="206"/>
              </w:tabs>
              <w:spacing w:before="0" w:line="274" w:lineRule="exact"/>
              <w:jc w:val="left"/>
            </w:pPr>
            <w:r>
              <w:rPr>
                <w:color w:val="000000"/>
                <w:lang w:val="hr-HR" w:eastAsia="hr-HR" w:bidi="hr-HR"/>
              </w:rPr>
              <w:t>Služba / tijelo nadležno za poslove razvojnog planiranja i upravljanja razvojem</w:t>
            </w:r>
          </w:p>
          <w:p w14:paraId="546D73CD" w14:textId="60EA975C" w:rsidR="00495D31" w:rsidRDefault="00E827B7">
            <w:pPr>
              <w:pStyle w:val="Bodytext20"/>
              <w:numPr>
                <w:ilvl w:val="0"/>
                <w:numId w:val="30"/>
              </w:numPr>
              <w:shd w:val="clear" w:color="auto" w:fill="auto"/>
              <w:tabs>
                <w:tab w:val="left" w:pos="206"/>
              </w:tabs>
              <w:spacing w:before="0" w:line="274" w:lineRule="exact"/>
              <w:jc w:val="both"/>
            </w:pPr>
            <w:r>
              <w:rPr>
                <w:color w:val="000000"/>
                <w:lang w:val="hr-HR" w:eastAsia="hr-HR" w:bidi="hr-HR"/>
              </w:rPr>
              <w:t>Općinski evaluacijski tim (OET)</w:t>
            </w:r>
          </w:p>
        </w:tc>
        <w:tc>
          <w:tcPr>
            <w:tcW w:w="3226"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14:paraId="06006322" w14:textId="7829C91D" w:rsidR="00495D31" w:rsidRDefault="00495D31">
            <w:pPr>
              <w:pStyle w:val="Bodytext20"/>
              <w:numPr>
                <w:ilvl w:val="0"/>
                <w:numId w:val="31"/>
              </w:numPr>
              <w:shd w:val="clear" w:color="auto" w:fill="auto"/>
              <w:tabs>
                <w:tab w:val="left" w:pos="202"/>
              </w:tabs>
              <w:spacing w:before="0" w:line="274" w:lineRule="exact"/>
              <w:jc w:val="left"/>
            </w:pPr>
            <w:r>
              <w:rPr>
                <w:color w:val="000000"/>
                <w:lang w:val="hr-HR" w:eastAsia="hr-HR" w:bidi="hr-HR"/>
              </w:rPr>
              <w:t xml:space="preserve">Strategija razvoja </w:t>
            </w:r>
            <w:r w:rsidR="00FF1D47">
              <w:rPr>
                <w:color w:val="000000"/>
                <w:lang w:val="hr-HR" w:eastAsia="hr-HR" w:bidi="hr-HR"/>
              </w:rPr>
              <w:t>Općine Tešanj</w:t>
            </w:r>
            <w:r>
              <w:rPr>
                <w:color w:val="000000"/>
                <w:lang w:val="hr-HR" w:eastAsia="hr-HR" w:bidi="hr-HR"/>
              </w:rPr>
              <w:t xml:space="preserve"> </w:t>
            </w:r>
            <w:r w:rsidR="00FF1D47">
              <w:rPr>
                <w:color w:val="000000"/>
                <w:lang w:val="hr-HR" w:eastAsia="hr-HR" w:bidi="hr-HR"/>
              </w:rPr>
              <w:t>2023 - 2027. godina</w:t>
            </w:r>
          </w:p>
          <w:p w14:paraId="57E7B2CB" w14:textId="77777777" w:rsidR="00495D31" w:rsidRDefault="00495D31">
            <w:pPr>
              <w:pStyle w:val="Bodytext20"/>
              <w:numPr>
                <w:ilvl w:val="0"/>
                <w:numId w:val="31"/>
              </w:numPr>
              <w:shd w:val="clear" w:color="auto" w:fill="auto"/>
              <w:tabs>
                <w:tab w:val="left" w:pos="197"/>
              </w:tabs>
              <w:spacing w:before="0" w:line="274" w:lineRule="exact"/>
              <w:jc w:val="both"/>
            </w:pPr>
            <w:r>
              <w:rPr>
                <w:color w:val="000000"/>
                <w:lang w:val="hr-HR" w:eastAsia="hr-HR" w:bidi="hr-HR"/>
              </w:rPr>
              <w:t>Akcioni planovi strategije</w:t>
            </w:r>
          </w:p>
          <w:p w14:paraId="6EC2EC5C" w14:textId="77777777" w:rsidR="00495D31" w:rsidRDefault="00495D31">
            <w:pPr>
              <w:pStyle w:val="Bodytext20"/>
              <w:numPr>
                <w:ilvl w:val="0"/>
                <w:numId w:val="31"/>
              </w:numPr>
              <w:shd w:val="clear" w:color="auto" w:fill="auto"/>
              <w:tabs>
                <w:tab w:val="left" w:pos="202"/>
              </w:tabs>
              <w:spacing w:before="0" w:line="274" w:lineRule="exact"/>
              <w:jc w:val="left"/>
            </w:pPr>
            <w:r>
              <w:rPr>
                <w:color w:val="000000"/>
                <w:lang w:val="hr-HR" w:eastAsia="hr-HR" w:bidi="hr-HR"/>
              </w:rPr>
              <w:t>Godišnji izvještaji o provedbi strategije</w:t>
            </w:r>
          </w:p>
        </w:tc>
      </w:tr>
      <w:tr w:rsidR="00495D31" w:rsidRPr="00C416FD" w14:paraId="59DEF99D" w14:textId="77777777" w:rsidTr="00495D31">
        <w:trPr>
          <w:trHeight w:hRule="exact" w:val="1397"/>
        </w:trPr>
        <w:tc>
          <w:tcPr>
            <w:tcW w:w="3696" w:type="dxa"/>
            <w:gridSpan w:val="2"/>
            <w:tcBorders>
              <w:top w:val="single" w:sz="4" w:space="0" w:color="auto"/>
              <w:left w:val="single" w:sz="4" w:space="0" w:color="auto"/>
              <w:bottom w:val="single" w:sz="4" w:space="0" w:color="auto"/>
            </w:tcBorders>
            <w:shd w:val="clear" w:color="auto" w:fill="FFFFFF"/>
          </w:tcPr>
          <w:p w14:paraId="3CA7FB79" w14:textId="77777777" w:rsidR="00495D31" w:rsidRPr="00495D31" w:rsidRDefault="00495D31">
            <w:pPr>
              <w:pStyle w:val="Bodytext20"/>
              <w:numPr>
                <w:ilvl w:val="0"/>
                <w:numId w:val="32"/>
              </w:numPr>
              <w:shd w:val="clear" w:color="auto" w:fill="auto"/>
              <w:tabs>
                <w:tab w:val="left" w:pos="216"/>
              </w:tabs>
              <w:spacing w:before="0" w:line="269" w:lineRule="exact"/>
              <w:jc w:val="left"/>
              <w:rPr>
                <w:color w:val="000000"/>
                <w:lang w:val="hr-HR" w:eastAsia="hr-HR" w:bidi="hr-HR"/>
              </w:rPr>
            </w:pPr>
            <w:r>
              <w:rPr>
                <w:color w:val="000000"/>
                <w:lang w:val="hr-HR" w:eastAsia="hr-HR" w:bidi="hr-HR"/>
              </w:rPr>
              <w:t>Procjena da li dosadašnja dinamika i opseg provedbe ukazuje da će strateški i prioritetni ciljevi biti ostvareni?</w:t>
            </w:r>
          </w:p>
          <w:p w14:paraId="13672DCC" w14:textId="77777777" w:rsidR="00495D31" w:rsidRPr="00495D31" w:rsidRDefault="00495D31">
            <w:pPr>
              <w:pStyle w:val="Bodytext20"/>
              <w:numPr>
                <w:ilvl w:val="0"/>
                <w:numId w:val="32"/>
              </w:numPr>
              <w:shd w:val="clear" w:color="auto" w:fill="auto"/>
              <w:tabs>
                <w:tab w:val="left" w:pos="216"/>
              </w:tabs>
              <w:spacing w:before="0" w:line="269" w:lineRule="exact"/>
              <w:jc w:val="left"/>
              <w:rPr>
                <w:color w:val="000000"/>
                <w:lang w:val="hr-HR" w:eastAsia="hr-HR" w:bidi="hr-HR"/>
              </w:rPr>
            </w:pPr>
            <w:r>
              <w:rPr>
                <w:color w:val="000000"/>
                <w:lang w:val="hr-HR" w:eastAsia="hr-HR" w:bidi="hr-HR"/>
              </w:rPr>
              <w:t>Procjena usklađenosti provedbe s planiranom dinamikom provedbe aktivnosti i projekata</w:t>
            </w:r>
          </w:p>
          <w:p w14:paraId="7854A09B" w14:textId="77777777" w:rsidR="00495D31" w:rsidRPr="00495D31" w:rsidRDefault="00495D31">
            <w:pPr>
              <w:pStyle w:val="Bodytext20"/>
              <w:numPr>
                <w:ilvl w:val="0"/>
                <w:numId w:val="32"/>
              </w:numPr>
              <w:shd w:val="clear" w:color="auto" w:fill="auto"/>
              <w:tabs>
                <w:tab w:val="left" w:pos="216"/>
              </w:tabs>
              <w:spacing w:before="0" w:line="269" w:lineRule="exact"/>
              <w:jc w:val="left"/>
              <w:rPr>
                <w:color w:val="000000"/>
                <w:lang w:val="hr-HR" w:eastAsia="hr-HR" w:bidi="hr-HR"/>
              </w:rPr>
            </w:pPr>
            <w:r>
              <w:rPr>
                <w:color w:val="000000"/>
                <w:lang w:val="hr-HR" w:eastAsia="hr-HR" w:bidi="hr-HR"/>
              </w:rPr>
              <w:t>Procjena adekvatnosti odabranih indikatora s aspekta davanja pravovremenih informacija o tijeku provedbe strategije</w:t>
            </w:r>
          </w:p>
          <w:p w14:paraId="61A24EAC" w14:textId="77777777" w:rsidR="00495D31" w:rsidRPr="00495D31" w:rsidRDefault="00495D31">
            <w:pPr>
              <w:pStyle w:val="Bodytext20"/>
              <w:numPr>
                <w:ilvl w:val="0"/>
                <w:numId w:val="32"/>
              </w:numPr>
              <w:shd w:val="clear" w:color="auto" w:fill="auto"/>
              <w:tabs>
                <w:tab w:val="left" w:pos="216"/>
              </w:tabs>
              <w:spacing w:before="0" w:line="269" w:lineRule="exact"/>
              <w:jc w:val="left"/>
              <w:rPr>
                <w:color w:val="000000"/>
                <w:lang w:val="hr-HR" w:eastAsia="hr-HR" w:bidi="hr-HR"/>
              </w:rPr>
            </w:pPr>
            <w:r>
              <w:rPr>
                <w:color w:val="000000"/>
                <w:lang w:val="hr-HR" w:eastAsia="hr-HR" w:bidi="hr-HR"/>
              </w:rPr>
              <w:t>Preporuke za unaprjeđenje provedbe projekata i aktivnosti kako bi u većoj mjeri doprinijeli ciljevima strategije</w:t>
            </w:r>
          </w:p>
          <w:p w14:paraId="2AB0F9C6" w14:textId="77777777" w:rsidR="00495D31" w:rsidRPr="00495D31" w:rsidRDefault="00495D31">
            <w:pPr>
              <w:pStyle w:val="Bodytext20"/>
              <w:numPr>
                <w:ilvl w:val="0"/>
                <w:numId w:val="32"/>
              </w:numPr>
              <w:shd w:val="clear" w:color="auto" w:fill="auto"/>
              <w:tabs>
                <w:tab w:val="left" w:pos="216"/>
              </w:tabs>
              <w:spacing w:before="0" w:line="269" w:lineRule="exact"/>
              <w:jc w:val="left"/>
              <w:rPr>
                <w:color w:val="000000"/>
                <w:lang w:val="hr-HR" w:eastAsia="hr-HR" w:bidi="hr-HR"/>
              </w:rPr>
            </w:pPr>
            <w:r>
              <w:rPr>
                <w:color w:val="000000"/>
                <w:lang w:val="hr-HR" w:eastAsia="hr-HR" w:bidi="hr-HR"/>
              </w:rPr>
              <w:t>Prijedlozi za poboljšanje sistema indikatora za sljedeći strateški dokument</w:t>
            </w:r>
          </w:p>
        </w:tc>
        <w:tc>
          <w:tcPr>
            <w:tcW w:w="2683" w:type="dxa"/>
            <w:tcBorders>
              <w:top w:val="single" w:sz="4" w:space="0" w:color="auto"/>
              <w:left w:val="single" w:sz="4" w:space="0" w:color="auto"/>
              <w:bottom w:val="single" w:sz="4" w:space="0" w:color="auto"/>
            </w:tcBorders>
            <w:shd w:val="clear" w:color="auto" w:fill="FFFFFF"/>
          </w:tcPr>
          <w:p w14:paraId="626AD9E0" w14:textId="77777777" w:rsidR="00495D31" w:rsidRPr="00495D31" w:rsidRDefault="00495D31" w:rsidP="00495D31">
            <w:pPr>
              <w:pStyle w:val="Bodytext20"/>
              <w:tabs>
                <w:tab w:val="left" w:pos="216"/>
              </w:tabs>
              <w:spacing w:line="278" w:lineRule="exact"/>
              <w:jc w:val="both"/>
              <w:rPr>
                <w:color w:val="000000"/>
                <w:lang w:val="hr-HR" w:eastAsia="hr-HR" w:bidi="hr-HR"/>
              </w:rPr>
            </w:pPr>
          </w:p>
        </w:tc>
        <w:tc>
          <w:tcPr>
            <w:tcW w:w="3374" w:type="dxa"/>
            <w:gridSpan w:val="2"/>
            <w:tcBorders>
              <w:top w:val="single" w:sz="4" w:space="0" w:color="auto"/>
              <w:left w:val="single" w:sz="4" w:space="0" w:color="auto"/>
              <w:bottom w:val="single" w:sz="4" w:space="0" w:color="auto"/>
            </w:tcBorders>
            <w:shd w:val="clear" w:color="auto" w:fill="FFFFFF"/>
          </w:tcPr>
          <w:p w14:paraId="38354203" w14:textId="2D36828D" w:rsidR="00495D31" w:rsidRPr="00495D31" w:rsidRDefault="00495D31">
            <w:pPr>
              <w:pStyle w:val="Bodytext20"/>
              <w:numPr>
                <w:ilvl w:val="0"/>
                <w:numId w:val="33"/>
              </w:numPr>
              <w:shd w:val="clear" w:color="auto" w:fill="auto"/>
              <w:tabs>
                <w:tab w:val="left" w:pos="206"/>
              </w:tabs>
              <w:spacing w:before="0" w:line="274" w:lineRule="exact"/>
              <w:jc w:val="left"/>
              <w:rPr>
                <w:color w:val="000000"/>
                <w:lang w:val="hr-HR" w:eastAsia="hr-HR" w:bidi="hr-HR"/>
              </w:rPr>
            </w:pPr>
            <w:r>
              <w:rPr>
                <w:color w:val="000000"/>
                <w:lang w:val="hr-HR" w:eastAsia="hr-HR" w:bidi="hr-HR"/>
              </w:rPr>
              <w:t xml:space="preserve">Ostale službe i tijela </w:t>
            </w:r>
            <w:r w:rsidR="00FF1D47">
              <w:rPr>
                <w:color w:val="000000"/>
                <w:lang w:val="hr-HR" w:eastAsia="hr-HR" w:bidi="hr-HR"/>
              </w:rPr>
              <w:t>općinske uprave</w:t>
            </w:r>
          </w:p>
          <w:p w14:paraId="6E324C8C" w14:textId="4268510D" w:rsidR="00495D31" w:rsidRPr="00495D31" w:rsidRDefault="00FF1D47">
            <w:pPr>
              <w:pStyle w:val="Bodytext20"/>
              <w:numPr>
                <w:ilvl w:val="0"/>
                <w:numId w:val="33"/>
              </w:numPr>
              <w:shd w:val="clear" w:color="auto" w:fill="auto"/>
              <w:tabs>
                <w:tab w:val="left" w:pos="197"/>
              </w:tabs>
              <w:spacing w:before="0" w:line="274" w:lineRule="exact"/>
              <w:jc w:val="left"/>
              <w:rPr>
                <w:color w:val="000000"/>
                <w:lang w:val="hr-HR" w:eastAsia="hr-HR" w:bidi="hr-HR"/>
              </w:rPr>
            </w:pPr>
            <w:r>
              <w:rPr>
                <w:color w:val="000000"/>
                <w:lang w:val="hr-HR" w:eastAsia="hr-HR" w:bidi="hr-HR"/>
              </w:rPr>
              <w:t>Javna preduzeća</w:t>
            </w:r>
            <w:r w:rsidR="00495D31">
              <w:rPr>
                <w:color w:val="000000"/>
                <w:lang w:val="hr-HR" w:eastAsia="hr-HR" w:bidi="hr-HR"/>
              </w:rPr>
              <w:t xml:space="preserve"> i Javne ustanove čiji je osnivač </w:t>
            </w:r>
            <w:r>
              <w:rPr>
                <w:color w:val="000000"/>
                <w:lang w:val="hr-HR" w:eastAsia="hr-HR" w:bidi="hr-HR"/>
              </w:rPr>
              <w:t>Općina Tešanj</w:t>
            </w:r>
          </w:p>
        </w:tc>
        <w:tc>
          <w:tcPr>
            <w:tcW w:w="3226"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14:paraId="1AAF8070" w14:textId="77777777" w:rsidR="00495D31" w:rsidRPr="00495D31" w:rsidRDefault="00495D31" w:rsidP="00495D31">
            <w:pPr>
              <w:pStyle w:val="Bodytext20"/>
              <w:shd w:val="clear" w:color="auto" w:fill="auto"/>
              <w:tabs>
                <w:tab w:val="left" w:pos="202"/>
              </w:tabs>
              <w:spacing w:before="0" w:line="274" w:lineRule="exact"/>
              <w:ind w:left="320"/>
              <w:jc w:val="right"/>
              <w:rPr>
                <w:color w:val="000000"/>
                <w:lang w:val="hr-HR" w:eastAsia="hr-HR" w:bidi="hr-HR"/>
              </w:rPr>
            </w:pPr>
            <w:r>
              <w:rPr>
                <w:color w:val="000000"/>
                <w:lang w:val="hr-HR" w:eastAsia="hr-HR" w:bidi="hr-HR"/>
              </w:rPr>
              <w:t>• Godišnji izvještaji o provedbi budžeta</w:t>
            </w:r>
          </w:p>
        </w:tc>
      </w:tr>
      <w:tr w:rsidR="00495D31" w:rsidRPr="00C416FD" w14:paraId="560F7B91" w14:textId="77777777" w:rsidTr="00495D31">
        <w:trPr>
          <w:gridAfter w:val="1"/>
          <w:wAfter w:w="14" w:type="dxa"/>
          <w:trHeight w:hRule="exact" w:val="278"/>
        </w:trPr>
        <w:tc>
          <w:tcPr>
            <w:tcW w:w="12965" w:type="dxa"/>
            <w:gridSpan w:val="6"/>
            <w:tcBorders>
              <w:top w:val="single" w:sz="4" w:space="0" w:color="auto"/>
              <w:left w:val="single" w:sz="4" w:space="0" w:color="auto"/>
              <w:right w:val="single" w:sz="4" w:space="0" w:color="auto"/>
            </w:tcBorders>
            <w:shd w:val="clear" w:color="auto" w:fill="FFFFFF"/>
            <w:vAlign w:val="bottom"/>
          </w:tcPr>
          <w:p w14:paraId="5A1AED53" w14:textId="77777777" w:rsidR="00495D31" w:rsidRPr="00495D31" w:rsidRDefault="00495D31" w:rsidP="00495D31">
            <w:pPr>
              <w:pStyle w:val="Bodytext20"/>
              <w:shd w:val="clear" w:color="auto" w:fill="auto"/>
              <w:spacing w:before="0" w:line="200" w:lineRule="exact"/>
              <w:ind w:firstLine="0"/>
              <w:rPr>
                <w:lang w:val="hr-HR"/>
              </w:rPr>
            </w:pPr>
            <w:r>
              <w:rPr>
                <w:color w:val="000000"/>
                <w:lang w:val="hr-HR" w:eastAsia="hr-HR" w:bidi="hr-HR"/>
              </w:rPr>
              <w:t>3.2. Ukoliko napredak k ostvarenju ciljeva strategije nije zadovoljavajući, koji čimbenici na to utječu te u kojoj mjeri?</w:t>
            </w:r>
          </w:p>
        </w:tc>
      </w:tr>
      <w:tr w:rsidR="00495D31" w14:paraId="5FF6DB77" w14:textId="77777777" w:rsidTr="00495D31">
        <w:trPr>
          <w:gridAfter w:val="1"/>
          <w:wAfter w:w="14" w:type="dxa"/>
          <w:trHeight w:hRule="exact" w:val="547"/>
        </w:trPr>
        <w:tc>
          <w:tcPr>
            <w:tcW w:w="3681" w:type="dxa"/>
            <w:tcBorders>
              <w:top w:val="single" w:sz="4" w:space="0" w:color="auto"/>
              <w:left w:val="single" w:sz="4" w:space="0" w:color="auto"/>
            </w:tcBorders>
            <w:shd w:val="clear" w:color="auto" w:fill="FFFFFF"/>
          </w:tcPr>
          <w:p w14:paraId="2B045187" w14:textId="77777777" w:rsidR="00495D31" w:rsidRDefault="00495D31" w:rsidP="00495D31">
            <w:pPr>
              <w:pStyle w:val="Bodytext20"/>
              <w:shd w:val="clear" w:color="auto" w:fill="auto"/>
              <w:spacing w:before="0" w:line="200" w:lineRule="exact"/>
              <w:ind w:left="340" w:hanging="340"/>
              <w:jc w:val="left"/>
            </w:pPr>
            <w:r>
              <w:rPr>
                <w:color w:val="000000"/>
                <w:lang w:val="hr-HR" w:eastAsia="hr-HR" w:bidi="hr-HR"/>
              </w:rPr>
              <w:t>Izlazne informacije (kvalitativno)</w:t>
            </w:r>
          </w:p>
        </w:tc>
        <w:tc>
          <w:tcPr>
            <w:tcW w:w="2698" w:type="dxa"/>
            <w:gridSpan w:val="2"/>
            <w:tcBorders>
              <w:top w:val="single" w:sz="4" w:space="0" w:color="auto"/>
              <w:left w:val="single" w:sz="4" w:space="0" w:color="auto"/>
            </w:tcBorders>
            <w:shd w:val="clear" w:color="auto" w:fill="FFFFFF"/>
            <w:vAlign w:val="bottom"/>
          </w:tcPr>
          <w:p w14:paraId="5FB87870" w14:textId="77777777" w:rsidR="00495D31" w:rsidRDefault="00495D31" w:rsidP="00495D31">
            <w:pPr>
              <w:pStyle w:val="Bodytext20"/>
              <w:shd w:val="clear" w:color="auto" w:fill="auto"/>
              <w:spacing w:before="0" w:line="269" w:lineRule="exact"/>
              <w:ind w:firstLine="0"/>
              <w:jc w:val="left"/>
            </w:pPr>
            <w:r>
              <w:rPr>
                <w:color w:val="000000"/>
                <w:lang w:val="hr-HR" w:eastAsia="hr-HR" w:bidi="hr-HR"/>
              </w:rPr>
              <w:t>Alati za prikupljanje podataka i metodologija</w:t>
            </w:r>
          </w:p>
        </w:tc>
        <w:tc>
          <w:tcPr>
            <w:tcW w:w="3365" w:type="dxa"/>
            <w:tcBorders>
              <w:top w:val="single" w:sz="4" w:space="0" w:color="auto"/>
              <w:left w:val="single" w:sz="4" w:space="0" w:color="auto"/>
            </w:tcBorders>
            <w:shd w:val="clear" w:color="auto" w:fill="FFFFFF"/>
            <w:vAlign w:val="bottom"/>
          </w:tcPr>
          <w:p w14:paraId="42F15D12" w14:textId="77777777" w:rsidR="00495D31" w:rsidRDefault="00495D31" w:rsidP="00495D31">
            <w:pPr>
              <w:pStyle w:val="Bodytext20"/>
              <w:shd w:val="clear" w:color="auto" w:fill="auto"/>
              <w:spacing w:before="0" w:line="269" w:lineRule="exact"/>
              <w:ind w:firstLine="0"/>
              <w:jc w:val="left"/>
            </w:pPr>
            <w:r>
              <w:rPr>
                <w:color w:val="000000"/>
                <w:lang w:val="hr-HR" w:eastAsia="hr-HR" w:bidi="hr-HR"/>
              </w:rPr>
              <w:t>Primarni izvori podataka (ključni akteri/institucije)</w:t>
            </w:r>
          </w:p>
        </w:tc>
        <w:tc>
          <w:tcPr>
            <w:tcW w:w="3221" w:type="dxa"/>
            <w:gridSpan w:val="2"/>
            <w:tcBorders>
              <w:top w:val="single" w:sz="4" w:space="0" w:color="auto"/>
              <w:left w:val="single" w:sz="4" w:space="0" w:color="auto"/>
              <w:right w:val="single" w:sz="4" w:space="0" w:color="auto"/>
            </w:tcBorders>
            <w:shd w:val="clear" w:color="auto" w:fill="FFFFFF"/>
            <w:vAlign w:val="bottom"/>
          </w:tcPr>
          <w:p w14:paraId="408C4319" w14:textId="77777777" w:rsidR="00495D31" w:rsidRDefault="00495D31" w:rsidP="00495D31">
            <w:pPr>
              <w:pStyle w:val="Bodytext20"/>
              <w:shd w:val="clear" w:color="auto" w:fill="auto"/>
              <w:spacing w:before="0" w:line="269" w:lineRule="exact"/>
              <w:ind w:firstLine="0"/>
              <w:jc w:val="left"/>
            </w:pPr>
            <w:r>
              <w:rPr>
                <w:color w:val="000000"/>
                <w:lang w:val="hr-HR" w:eastAsia="hr-HR" w:bidi="hr-HR"/>
              </w:rPr>
              <w:t>Sekundarni izvori podataka (ključni dokumenti)</w:t>
            </w:r>
          </w:p>
        </w:tc>
      </w:tr>
      <w:tr w:rsidR="00495D31" w14:paraId="24140523" w14:textId="77777777" w:rsidTr="00495D31">
        <w:trPr>
          <w:gridAfter w:val="1"/>
          <w:wAfter w:w="14" w:type="dxa"/>
          <w:trHeight w:hRule="exact" w:val="1949"/>
        </w:trPr>
        <w:tc>
          <w:tcPr>
            <w:tcW w:w="3681" w:type="dxa"/>
            <w:tcBorders>
              <w:top w:val="single" w:sz="4" w:space="0" w:color="auto"/>
              <w:left w:val="single" w:sz="4" w:space="0" w:color="auto"/>
              <w:bottom w:val="single" w:sz="4" w:space="0" w:color="auto"/>
            </w:tcBorders>
            <w:shd w:val="clear" w:color="auto" w:fill="FFFFFF"/>
          </w:tcPr>
          <w:p w14:paraId="1C4E45B7" w14:textId="77777777" w:rsidR="00495D31" w:rsidRDefault="00495D31">
            <w:pPr>
              <w:pStyle w:val="Bodytext20"/>
              <w:numPr>
                <w:ilvl w:val="0"/>
                <w:numId w:val="34"/>
              </w:numPr>
              <w:shd w:val="clear" w:color="auto" w:fill="auto"/>
              <w:tabs>
                <w:tab w:val="left" w:pos="216"/>
              </w:tabs>
              <w:spacing w:before="0" w:line="269" w:lineRule="exact"/>
              <w:jc w:val="left"/>
            </w:pPr>
            <w:r>
              <w:rPr>
                <w:color w:val="000000"/>
                <w:lang w:val="hr-HR" w:eastAsia="hr-HR" w:bidi="hr-HR"/>
              </w:rPr>
              <w:t>Identifikacija negativnih čimbenika i opseg njihovog utjecaja na uspješnost provedbe strategije</w:t>
            </w:r>
          </w:p>
          <w:p w14:paraId="01D53D06" w14:textId="77777777" w:rsidR="00495D31" w:rsidRDefault="00495D31">
            <w:pPr>
              <w:pStyle w:val="Bodytext20"/>
              <w:numPr>
                <w:ilvl w:val="0"/>
                <w:numId w:val="34"/>
              </w:numPr>
              <w:shd w:val="clear" w:color="auto" w:fill="auto"/>
              <w:tabs>
                <w:tab w:val="left" w:pos="216"/>
              </w:tabs>
              <w:spacing w:before="0" w:line="269" w:lineRule="exact"/>
              <w:jc w:val="left"/>
            </w:pPr>
            <w:r>
              <w:rPr>
                <w:color w:val="000000"/>
                <w:lang w:val="hr-HR" w:eastAsia="hr-HR" w:bidi="hr-HR"/>
              </w:rPr>
              <w:t>Preporuke za umanjivanje posljedica čimbenika koji negativno utječu na provedbu strategije</w:t>
            </w:r>
          </w:p>
        </w:tc>
        <w:tc>
          <w:tcPr>
            <w:tcW w:w="2698" w:type="dxa"/>
            <w:gridSpan w:val="2"/>
            <w:tcBorders>
              <w:top w:val="single" w:sz="4" w:space="0" w:color="auto"/>
              <w:left w:val="single" w:sz="4" w:space="0" w:color="auto"/>
              <w:bottom w:val="single" w:sz="4" w:space="0" w:color="auto"/>
            </w:tcBorders>
            <w:shd w:val="clear" w:color="auto" w:fill="FFFFFF"/>
          </w:tcPr>
          <w:p w14:paraId="6C92C3DA" w14:textId="77777777" w:rsidR="00495D31" w:rsidRDefault="00495D31">
            <w:pPr>
              <w:pStyle w:val="Bodytext20"/>
              <w:numPr>
                <w:ilvl w:val="0"/>
                <w:numId w:val="35"/>
              </w:numPr>
              <w:shd w:val="clear" w:color="auto" w:fill="auto"/>
              <w:tabs>
                <w:tab w:val="left" w:pos="216"/>
              </w:tabs>
              <w:spacing w:before="0" w:line="278" w:lineRule="exact"/>
              <w:jc w:val="both"/>
            </w:pPr>
            <w:r>
              <w:rPr>
                <w:color w:val="000000"/>
                <w:lang w:val="hr-HR" w:eastAsia="hr-HR" w:bidi="hr-HR"/>
              </w:rPr>
              <w:t>Pregled dokumentacije</w:t>
            </w:r>
          </w:p>
          <w:p w14:paraId="557076A3" w14:textId="77777777" w:rsidR="00495D31" w:rsidRDefault="00495D31">
            <w:pPr>
              <w:pStyle w:val="Bodytext20"/>
              <w:numPr>
                <w:ilvl w:val="0"/>
                <w:numId w:val="35"/>
              </w:numPr>
              <w:shd w:val="clear" w:color="auto" w:fill="auto"/>
              <w:tabs>
                <w:tab w:val="left" w:pos="216"/>
              </w:tabs>
              <w:spacing w:before="0" w:line="278" w:lineRule="exact"/>
              <w:jc w:val="both"/>
            </w:pPr>
            <w:r>
              <w:rPr>
                <w:color w:val="000000"/>
                <w:lang w:val="hr-HR" w:eastAsia="hr-HR" w:bidi="hr-HR"/>
              </w:rPr>
              <w:t>Intervjui</w:t>
            </w:r>
          </w:p>
          <w:p w14:paraId="5684201C" w14:textId="77777777" w:rsidR="00495D31" w:rsidRDefault="00495D31">
            <w:pPr>
              <w:pStyle w:val="Bodytext20"/>
              <w:numPr>
                <w:ilvl w:val="0"/>
                <w:numId w:val="35"/>
              </w:numPr>
              <w:shd w:val="clear" w:color="auto" w:fill="auto"/>
              <w:tabs>
                <w:tab w:val="left" w:pos="197"/>
              </w:tabs>
              <w:spacing w:before="0" w:line="278" w:lineRule="exact"/>
              <w:jc w:val="both"/>
            </w:pPr>
            <w:r>
              <w:rPr>
                <w:color w:val="000000"/>
                <w:lang w:val="hr-HR" w:eastAsia="hr-HR" w:bidi="hr-HR"/>
              </w:rPr>
              <w:t>Upitnici</w:t>
            </w:r>
          </w:p>
        </w:tc>
        <w:tc>
          <w:tcPr>
            <w:tcW w:w="3365" w:type="dxa"/>
            <w:tcBorders>
              <w:top w:val="single" w:sz="4" w:space="0" w:color="auto"/>
              <w:left w:val="single" w:sz="4" w:space="0" w:color="auto"/>
              <w:bottom w:val="single" w:sz="4" w:space="0" w:color="auto"/>
            </w:tcBorders>
            <w:shd w:val="clear" w:color="auto" w:fill="FFFFFF"/>
            <w:vAlign w:val="bottom"/>
          </w:tcPr>
          <w:p w14:paraId="25D0A44C" w14:textId="77777777" w:rsidR="00495D31" w:rsidRDefault="00495D31">
            <w:pPr>
              <w:pStyle w:val="Bodytext20"/>
              <w:numPr>
                <w:ilvl w:val="0"/>
                <w:numId w:val="36"/>
              </w:numPr>
              <w:shd w:val="clear" w:color="auto" w:fill="auto"/>
              <w:tabs>
                <w:tab w:val="left" w:pos="206"/>
              </w:tabs>
              <w:spacing w:before="0" w:line="264" w:lineRule="exact"/>
              <w:jc w:val="left"/>
            </w:pPr>
            <w:r>
              <w:rPr>
                <w:color w:val="000000"/>
                <w:lang w:val="hr-HR" w:eastAsia="hr-HR" w:bidi="hr-HR"/>
              </w:rPr>
              <w:t>Služba / tijelo nadležno za poslove razvojnog planiranja i upravljanja razvojem</w:t>
            </w:r>
          </w:p>
          <w:p w14:paraId="503BAE15" w14:textId="5AB5C11B" w:rsidR="00495D31" w:rsidRDefault="00E827B7">
            <w:pPr>
              <w:pStyle w:val="Bodytext20"/>
              <w:numPr>
                <w:ilvl w:val="0"/>
                <w:numId w:val="36"/>
              </w:numPr>
              <w:shd w:val="clear" w:color="auto" w:fill="auto"/>
              <w:tabs>
                <w:tab w:val="left" w:pos="206"/>
              </w:tabs>
              <w:spacing w:before="0" w:line="274" w:lineRule="exact"/>
              <w:jc w:val="both"/>
            </w:pPr>
            <w:r>
              <w:rPr>
                <w:color w:val="000000"/>
                <w:lang w:val="hr-HR" w:eastAsia="hr-HR" w:bidi="hr-HR"/>
              </w:rPr>
              <w:t>Općinski evaluacijski tim (OET)</w:t>
            </w:r>
          </w:p>
          <w:p w14:paraId="1C92377E" w14:textId="3E0D915F" w:rsidR="00495D31" w:rsidRDefault="00495D31">
            <w:pPr>
              <w:pStyle w:val="Bodytext20"/>
              <w:numPr>
                <w:ilvl w:val="0"/>
                <w:numId w:val="36"/>
              </w:numPr>
              <w:shd w:val="clear" w:color="auto" w:fill="auto"/>
              <w:tabs>
                <w:tab w:val="left" w:pos="206"/>
              </w:tabs>
              <w:spacing w:before="0" w:line="274" w:lineRule="exact"/>
              <w:jc w:val="left"/>
            </w:pPr>
            <w:r>
              <w:rPr>
                <w:color w:val="000000"/>
                <w:lang w:val="hr-HR" w:eastAsia="hr-HR" w:bidi="hr-HR"/>
              </w:rPr>
              <w:t xml:space="preserve">Ostale službe i tijela </w:t>
            </w:r>
            <w:r w:rsidR="00FF1D47">
              <w:rPr>
                <w:color w:val="000000"/>
                <w:lang w:val="hr-HR" w:eastAsia="hr-HR" w:bidi="hr-HR"/>
              </w:rPr>
              <w:t>općinske uprave</w:t>
            </w:r>
          </w:p>
          <w:p w14:paraId="3067AAC6" w14:textId="77777777" w:rsidR="00495D31" w:rsidRDefault="00495D31">
            <w:pPr>
              <w:pStyle w:val="Bodytext20"/>
              <w:numPr>
                <w:ilvl w:val="0"/>
                <w:numId w:val="36"/>
              </w:numPr>
              <w:shd w:val="clear" w:color="auto" w:fill="auto"/>
              <w:tabs>
                <w:tab w:val="left" w:pos="206"/>
              </w:tabs>
              <w:spacing w:before="0" w:line="274" w:lineRule="exact"/>
              <w:jc w:val="both"/>
            </w:pPr>
            <w:r>
              <w:rPr>
                <w:color w:val="000000"/>
                <w:lang w:val="hr-HR" w:eastAsia="hr-HR" w:bidi="hr-HR"/>
              </w:rPr>
              <w:t>Ostali akteri razvoja</w:t>
            </w:r>
          </w:p>
        </w:tc>
        <w:tc>
          <w:tcPr>
            <w:tcW w:w="3221"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14:paraId="140F4B25" w14:textId="2AC8A3DB" w:rsidR="00495D31" w:rsidRDefault="00495D31">
            <w:pPr>
              <w:pStyle w:val="Bodytext20"/>
              <w:numPr>
                <w:ilvl w:val="0"/>
                <w:numId w:val="37"/>
              </w:numPr>
              <w:shd w:val="clear" w:color="auto" w:fill="auto"/>
              <w:tabs>
                <w:tab w:val="left" w:pos="202"/>
              </w:tabs>
              <w:spacing w:before="0" w:line="274" w:lineRule="exact"/>
              <w:jc w:val="left"/>
            </w:pPr>
            <w:r>
              <w:rPr>
                <w:color w:val="000000"/>
                <w:lang w:val="hr-HR" w:eastAsia="hr-HR" w:bidi="hr-HR"/>
              </w:rPr>
              <w:t xml:space="preserve">Strategija razvoja </w:t>
            </w:r>
            <w:r w:rsidR="00FF1D47">
              <w:rPr>
                <w:color w:val="000000"/>
                <w:lang w:val="hr-HR" w:eastAsia="hr-HR" w:bidi="hr-HR"/>
              </w:rPr>
              <w:t>Općine Tešanj</w:t>
            </w:r>
            <w:r>
              <w:rPr>
                <w:color w:val="000000"/>
                <w:lang w:val="hr-HR" w:eastAsia="hr-HR" w:bidi="hr-HR"/>
              </w:rPr>
              <w:t xml:space="preserve"> </w:t>
            </w:r>
            <w:r w:rsidR="00FF1D47">
              <w:rPr>
                <w:color w:val="000000"/>
                <w:lang w:val="hr-HR" w:eastAsia="hr-HR" w:bidi="hr-HR"/>
              </w:rPr>
              <w:t>2023 - 2027. godina</w:t>
            </w:r>
          </w:p>
          <w:p w14:paraId="29C27C6C" w14:textId="77777777" w:rsidR="00495D31" w:rsidRDefault="00495D31">
            <w:pPr>
              <w:pStyle w:val="Bodytext20"/>
              <w:numPr>
                <w:ilvl w:val="0"/>
                <w:numId w:val="37"/>
              </w:numPr>
              <w:shd w:val="clear" w:color="auto" w:fill="auto"/>
              <w:tabs>
                <w:tab w:val="left" w:pos="197"/>
              </w:tabs>
              <w:spacing w:before="0" w:line="274" w:lineRule="exact"/>
              <w:jc w:val="both"/>
            </w:pPr>
            <w:r>
              <w:rPr>
                <w:color w:val="000000"/>
                <w:lang w:val="hr-HR" w:eastAsia="hr-HR" w:bidi="hr-HR"/>
              </w:rPr>
              <w:t>Akcioni planovi strategije</w:t>
            </w:r>
          </w:p>
          <w:p w14:paraId="252BF4A2" w14:textId="77777777" w:rsidR="00495D31" w:rsidRDefault="00495D31">
            <w:pPr>
              <w:pStyle w:val="Bodytext20"/>
              <w:numPr>
                <w:ilvl w:val="0"/>
                <w:numId w:val="37"/>
              </w:numPr>
              <w:shd w:val="clear" w:color="auto" w:fill="auto"/>
              <w:tabs>
                <w:tab w:val="left" w:pos="202"/>
              </w:tabs>
              <w:spacing w:before="0" w:line="274" w:lineRule="exact"/>
              <w:jc w:val="left"/>
            </w:pPr>
            <w:r>
              <w:rPr>
                <w:color w:val="000000"/>
                <w:lang w:val="hr-HR" w:eastAsia="hr-HR" w:bidi="hr-HR"/>
              </w:rPr>
              <w:t>Godišnji izvještaji o provedbi strategije</w:t>
            </w:r>
          </w:p>
          <w:p w14:paraId="2254A393" w14:textId="77777777" w:rsidR="00495D31" w:rsidRDefault="00495D31">
            <w:pPr>
              <w:pStyle w:val="Bodytext20"/>
              <w:numPr>
                <w:ilvl w:val="0"/>
                <w:numId w:val="37"/>
              </w:numPr>
              <w:shd w:val="clear" w:color="auto" w:fill="auto"/>
              <w:tabs>
                <w:tab w:val="left" w:pos="202"/>
              </w:tabs>
              <w:spacing w:before="0" w:line="274" w:lineRule="exact"/>
              <w:jc w:val="left"/>
            </w:pPr>
            <w:r>
              <w:rPr>
                <w:color w:val="000000"/>
                <w:lang w:val="hr-HR" w:eastAsia="hr-HR" w:bidi="hr-HR"/>
              </w:rPr>
              <w:t>Godišnji izvještaji o provedbi budžeta</w:t>
            </w:r>
          </w:p>
        </w:tc>
      </w:tr>
    </w:tbl>
    <w:p w14:paraId="21A5E145" w14:textId="77777777" w:rsidR="00495D31" w:rsidRDefault="00495D31" w:rsidP="00315009">
      <w:pPr>
        <w:jc w:val="both"/>
      </w:pPr>
    </w:p>
    <w:p w14:paraId="47B4B7D5" w14:textId="77777777" w:rsidR="00495D31" w:rsidRDefault="00495D31" w:rsidP="00315009">
      <w:pPr>
        <w:jc w:val="both"/>
      </w:pPr>
    </w:p>
    <w:p w14:paraId="2854089A" w14:textId="77777777" w:rsidR="00495D31" w:rsidRDefault="00495D31" w:rsidP="00315009">
      <w:pPr>
        <w:jc w:val="both"/>
      </w:pPr>
    </w:p>
    <w:p w14:paraId="732F4C67" w14:textId="77777777" w:rsidR="00495D31" w:rsidRDefault="00495D31" w:rsidP="00315009">
      <w:pPr>
        <w:jc w:val="both"/>
      </w:pPr>
    </w:p>
    <w:p w14:paraId="3ACD348C" w14:textId="77777777" w:rsidR="00495D31" w:rsidRDefault="00495D31" w:rsidP="00315009">
      <w:pPr>
        <w:jc w:val="both"/>
      </w:pPr>
    </w:p>
    <w:tbl>
      <w:tblPr>
        <w:tblW w:w="0" w:type="auto"/>
        <w:tblInd w:w="-15" w:type="dxa"/>
        <w:tblLayout w:type="fixed"/>
        <w:tblCellMar>
          <w:left w:w="10" w:type="dxa"/>
          <w:right w:w="10" w:type="dxa"/>
        </w:tblCellMar>
        <w:tblLook w:val="0000" w:firstRow="0" w:lastRow="0" w:firstColumn="0" w:lastColumn="0" w:noHBand="0" w:noVBand="0"/>
      </w:tblPr>
      <w:tblGrid>
        <w:gridCol w:w="10"/>
        <w:gridCol w:w="3681"/>
        <w:gridCol w:w="15"/>
        <w:gridCol w:w="2683"/>
        <w:gridCol w:w="10"/>
        <w:gridCol w:w="3355"/>
        <w:gridCol w:w="10"/>
        <w:gridCol w:w="3216"/>
        <w:gridCol w:w="30"/>
      </w:tblGrid>
      <w:tr w:rsidR="00495D31" w14:paraId="41D87D57" w14:textId="77777777" w:rsidTr="00495D31">
        <w:trPr>
          <w:gridBefore w:val="1"/>
          <w:wBefore w:w="10" w:type="dxa"/>
          <w:trHeight w:hRule="exact" w:val="283"/>
        </w:trPr>
        <w:tc>
          <w:tcPr>
            <w:tcW w:w="3696" w:type="dxa"/>
            <w:gridSpan w:val="2"/>
            <w:tcBorders>
              <w:top w:val="single" w:sz="4" w:space="0" w:color="auto"/>
              <w:left w:val="single" w:sz="4" w:space="0" w:color="auto"/>
            </w:tcBorders>
            <w:shd w:val="clear" w:color="auto" w:fill="FFFFFF"/>
          </w:tcPr>
          <w:p w14:paraId="21182CFF" w14:textId="77777777" w:rsidR="00495D31" w:rsidRDefault="00495D31" w:rsidP="00495D31">
            <w:pPr>
              <w:rPr>
                <w:sz w:val="10"/>
                <w:szCs w:val="10"/>
              </w:rPr>
            </w:pPr>
          </w:p>
        </w:tc>
        <w:tc>
          <w:tcPr>
            <w:tcW w:w="6058" w:type="dxa"/>
            <w:gridSpan w:val="4"/>
            <w:tcBorders>
              <w:top w:val="single" w:sz="4" w:space="0" w:color="auto"/>
            </w:tcBorders>
            <w:shd w:val="clear" w:color="auto" w:fill="FFFFFF"/>
            <w:vAlign w:val="bottom"/>
          </w:tcPr>
          <w:p w14:paraId="3782FA32" w14:textId="77777777" w:rsidR="00495D31" w:rsidRDefault="00495D31" w:rsidP="00495D31">
            <w:pPr>
              <w:pStyle w:val="Bodytext20"/>
              <w:shd w:val="clear" w:color="auto" w:fill="auto"/>
              <w:spacing w:before="0" w:line="200" w:lineRule="exact"/>
              <w:ind w:left="2320" w:firstLine="0"/>
              <w:jc w:val="left"/>
            </w:pPr>
            <w:r>
              <w:rPr>
                <w:color w:val="000000"/>
                <w:lang w:val="hr-HR" w:eastAsia="hr-HR" w:bidi="hr-HR"/>
              </w:rPr>
              <w:t>4. UTJECAJ</w:t>
            </w:r>
          </w:p>
        </w:tc>
        <w:tc>
          <w:tcPr>
            <w:tcW w:w="3236" w:type="dxa"/>
            <w:gridSpan w:val="2"/>
            <w:tcBorders>
              <w:top w:val="single" w:sz="4" w:space="0" w:color="auto"/>
              <w:right w:val="single" w:sz="4" w:space="0" w:color="auto"/>
            </w:tcBorders>
            <w:shd w:val="clear" w:color="auto" w:fill="FFFFFF"/>
          </w:tcPr>
          <w:p w14:paraId="36C5158C" w14:textId="77777777" w:rsidR="00495D31" w:rsidRDefault="00495D31" w:rsidP="00495D31">
            <w:pPr>
              <w:rPr>
                <w:sz w:val="10"/>
                <w:szCs w:val="10"/>
              </w:rPr>
            </w:pPr>
          </w:p>
        </w:tc>
      </w:tr>
      <w:tr w:rsidR="00495D31" w14:paraId="17494E44" w14:textId="77777777" w:rsidTr="00495D31">
        <w:trPr>
          <w:gridBefore w:val="1"/>
          <w:wBefore w:w="10" w:type="dxa"/>
          <w:trHeight w:hRule="exact" w:val="278"/>
        </w:trPr>
        <w:tc>
          <w:tcPr>
            <w:tcW w:w="12990" w:type="dxa"/>
            <w:gridSpan w:val="8"/>
            <w:tcBorders>
              <w:top w:val="single" w:sz="4" w:space="0" w:color="auto"/>
              <w:left w:val="single" w:sz="4" w:space="0" w:color="auto"/>
              <w:right w:val="single" w:sz="4" w:space="0" w:color="auto"/>
            </w:tcBorders>
            <w:shd w:val="clear" w:color="auto" w:fill="FFFFFF"/>
            <w:vAlign w:val="bottom"/>
          </w:tcPr>
          <w:p w14:paraId="294D5882" w14:textId="77777777" w:rsidR="00495D31" w:rsidRDefault="00495D31" w:rsidP="00495D31">
            <w:pPr>
              <w:pStyle w:val="Bodytext20"/>
              <w:shd w:val="clear" w:color="auto" w:fill="auto"/>
              <w:spacing w:before="0" w:line="200" w:lineRule="exact"/>
              <w:ind w:firstLine="0"/>
            </w:pPr>
            <w:r>
              <w:rPr>
                <w:color w:val="000000"/>
                <w:lang w:val="hr-HR" w:eastAsia="hr-HR" w:bidi="hr-HR"/>
              </w:rPr>
              <w:t>4.1. Da li j'e obim pozitivnih promjena i predviđenih posjedica razvojnih intervencij'a zadovoljavajući?</w:t>
            </w:r>
          </w:p>
        </w:tc>
      </w:tr>
      <w:tr w:rsidR="00495D31" w14:paraId="680C4201" w14:textId="77777777" w:rsidTr="00495D31">
        <w:trPr>
          <w:gridBefore w:val="1"/>
          <w:wBefore w:w="10" w:type="dxa"/>
          <w:trHeight w:hRule="exact" w:val="557"/>
        </w:trPr>
        <w:tc>
          <w:tcPr>
            <w:tcW w:w="3696" w:type="dxa"/>
            <w:gridSpan w:val="2"/>
            <w:tcBorders>
              <w:top w:val="single" w:sz="4" w:space="0" w:color="auto"/>
              <w:left w:val="single" w:sz="4" w:space="0" w:color="auto"/>
              <w:bottom w:val="single" w:sz="4" w:space="0" w:color="auto"/>
            </w:tcBorders>
            <w:shd w:val="clear" w:color="auto" w:fill="FFFFFF"/>
          </w:tcPr>
          <w:p w14:paraId="724C54C7" w14:textId="77777777" w:rsidR="00495D31" w:rsidRDefault="00495D31" w:rsidP="00495D31">
            <w:pPr>
              <w:pStyle w:val="Bodytext20"/>
              <w:shd w:val="clear" w:color="auto" w:fill="auto"/>
              <w:spacing w:before="0" w:line="200" w:lineRule="exact"/>
              <w:ind w:firstLine="0"/>
              <w:jc w:val="left"/>
            </w:pPr>
            <w:r>
              <w:rPr>
                <w:color w:val="000000"/>
                <w:lang w:val="hr-HR" w:eastAsia="hr-HR" w:bidi="hr-HR"/>
              </w:rPr>
              <w:t>Izlazne informacije (kvalitativno)</w:t>
            </w:r>
          </w:p>
        </w:tc>
        <w:tc>
          <w:tcPr>
            <w:tcW w:w="2693" w:type="dxa"/>
            <w:gridSpan w:val="2"/>
            <w:tcBorders>
              <w:top w:val="single" w:sz="4" w:space="0" w:color="auto"/>
              <w:left w:val="single" w:sz="4" w:space="0" w:color="auto"/>
              <w:bottom w:val="single" w:sz="4" w:space="0" w:color="auto"/>
            </w:tcBorders>
            <w:shd w:val="clear" w:color="auto" w:fill="FFFFFF"/>
            <w:vAlign w:val="bottom"/>
          </w:tcPr>
          <w:p w14:paraId="755D3A78" w14:textId="77777777" w:rsidR="00495D31" w:rsidRDefault="00495D31" w:rsidP="00495D31">
            <w:pPr>
              <w:pStyle w:val="Bodytext20"/>
              <w:shd w:val="clear" w:color="auto" w:fill="auto"/>
              <w:spacing w:before="0" w:line="269" w:lineRule="exact"/>
              <w:ind w:firstLine="0"/>
              <w:jc w:val="left"/>
            </w:pPr>
            <w:r>
              <w:rPr>
                <w:color w:val="000000"/>
                <w:lang w:val="hr-HR" w:eastAsia="hr-HR" w:bidi="hr-HR"/>
              </w:rPr>
              <w:t>Alati za prikupljanje podataka i metodologija</w:t>
            </w:r>
          </w:p>
        </w:tc>
        <w:tc>
          <w:tcPr>
            <w:tcW w:w="3365" w:type="dxa"/>
            <w:gridSpan w:val="2"/>
            <w:tcBorders>
              <w:top w:val="single" w:sz="4" w:space="0" w:color="auto"/>
              <w:left w:val="single" w:sz="4" w:space="0" w:color="auto"/>
              <w:bottom w:val="single" w:sz="4" w:space="0" w:color="auto"/>
            </w:tcBorders>
            <w:shd w:val="clear" w:color="auto" w:fill="FFFFFF"/>
            <w:vAlign w:val="bottom"/>
          </w:tcPr>
          <w:p w14:paraId="14990841" w14:textId="77777777" w:rsidR="00495D31" w:rsidRDefault="00495D31" w:rsidP="00495D31">
            <w:pPr>
              <w:pStyle w:val="Bodytext20"/>
              <w:shd w:val="clear" w:color="auto" w:fill="auto"/>
              <w:spacing w:before="0" w:line="269" w:lineRule="exact"/>
              <w:ind w:firstLine="0"/>
              <w:jc w:val="left"/>
            </w:pPr>
            <w:r>
              <w:rPr>
                <w:color w:val="000000"/>
                <w:lang w:val="hr-HR" w:eastAsia="hr-HR" w:bidi="hr-HR"/>
              </w:rPr>
              <w:t>Primarni izvori podataka (ključni akteri/institucije)</w:t>
            </w:r>
          </w:p>
        </w:tc>
        <w:tc>
          <w:tcPr>
            <w:tcW w:w="3236"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14:paraId="4DDE666D" w14:textId="77777777" w:rsidR="00495D31" w:rsidRDefault="00495D31" w:rsidP="00495D31">
            <w:pPr>
              <w:pStyle w:val="Bodytext20"/>
              <w:shd w:val="clear" w:color="auto" w:fill="auto"/>
              <w:spacing w:before="0" w:line="269" w:lineRule="exact"/>
              <w:ind w:firstLine="0"/>
              <w:jc w:val="left"/>
            </w:pPr>
            <w:r>
              <w:rPr>
                <w:color w:val="000000"/>
                <w:lang w:val="hr-HR" w:eastAsia="hr-HR" w:bidi="hr-HR"/>
              </w:rPr>
              <w:t>Sekundarni izvori podataka (ključni dokumenti)</w:t>
            </w:r>
          </w:p>
        </w:tc>
      </w:tr>
      <w:tr w:rsidR="00495D31" w14:paraId="3823E99E" w14:textId="77777777" w:rsidTr="00495D31">
        <w:trPr>
          <w:gridBefore w:val="1"/>
          <w:wBefore w:w="10" w:type="dxa"/>
          <w:trHeight w:hRule="exact" w:val="604"/>
        </w:trPr>
        <w:tc>
          <w:tcPr>
            <w:tcW w:w="3696" w:type="dxa"/>
            <w:gridSpan w:val="2"/>
            <w:tcBorders>
              <w:top w:val="single" w:sz="4" w:space="0" w:color="auto"/>
              <w:left w:val="single" w:sz="4" w:space="0" w:color="auto"/>
              <w:bottom w:val="single" w:sz="4" w:space="0" w:color="auto"/>
            </w:tcBorders>
            <w:shd w:val="clear" w:color="auto" w:fill="FFFFFF"/>
          </w:tcPr>
          <w:p w14:paraId="779E2B9D" w14:textId="77777777" w:rsidR="00495D31" w:rsidRPr="00495D31" w:rsidRDefault="00495D31" w:rsidP="00495D31">
            <w:pPr>
              <w:pStyle w:val="Bodytext20"/>
              <w:shd w:val="clear" w:color="auto" w:fill="auto"/>
              <w:spacing w:before="0" w:line="200" w:lineRule="exact"/>
              <w:ind w:firstLine="0"/>
              <w:jc w:val="left"/>
              <w:rPr>
                <w:color w:val="000000"/>
                <w:lang w:val="hr-HR" w:eastAsia="hr-HR" w:bidi="hr-HR"/>
              </w:rPr>
            </w:pPr>
            <w:r>
              <w:rPr>
                <w:color w:val="000000"/>
                <w:lang w:val="hr-HR" w:eastAsia="hr-HR" w:bidi="hr-HR"/>
              </w:rPr>
              <w:t>• Procjena opsega pozitivnih</w:t>
            </w:r>
          </w:p>
          <w:p w14:paraId="5D32E357" w14:textId="77777777" w:rsidR="00495D31" w:rsidRDefault="00495D31" w:rsidP="00495D31">
            <w:pPr>
              <w:pStyle w:val="Bodytext20"/>
              <w:shd w:val="clear" w:color="auto" w:fill="auto"/>
              <w:spacing w:before="0" w:line="200" w:lineRule="exact"/>
              <w:ind w:firstLine="0"/>
              <w:jc w:val="left"/>
              <w:rPr>
                <w:color w:val="000000"/>
                <w:lang w:val="hr-HR" w:eastAsia="hr-HR" w:bidi="hr-HR"/>
              </w:rPr>
            </w:pPr>
            <w:r>
              <w:rPr>
                <w:color w:val="000000"/>
                <w:lang w:val="hr-HR" w:eastAsia="hr-HR" w:bidi="hr-HR"/>
              </w:rPr>
              <w:t>promjena i predviđenih posljedica strateških intervencija</w:t>
            </w:r>
          </w:p>
          <w:p w14:paraId="09FC0D4A" w14:textId="77777777" w:rsidR="00495D31" w:rsidRPr="00495D31" w:rsidRDefault="00495D31" w:rsidP="00495D31">
            <w:pPr>
              <w:pStyle w:val="Bodytext20"/>
              <w:shd w:val="clear" w:color="auto" w:fill="auto"/>
              <w:spacing w:before="0" w:line="200" w:lineRule="exact"/>
              <w:ind w:firstLine="0"/>
              <w:jc w:val="left"/>
              <w:rPr>
                <w:color w:val="000000"/>
                <w:lang w:val="hr-HR" w:eastAsia="hr-HR" w:bidi="hr-HR"/>
              </w:rPr>
            </w:pPr>
          </w:p>
        </w:tc>
        <w:tc>
          <w:tcPr>
            <w:tcW w:w="2693" w:type="dxa"/>
            <w:gridSpan w:val="2"/>
            <w:tcBorders>
              <w:top w:val="single" w:sz="4" w:space="0" w:color="auto"/>
              <w:left w:val="single" w:sz="4" w:space="0" w:color="auto"/>
              <w:bottom w:val="single" w:sz="4" w:space="0" w:color="auto"/>
            </w:tcBorders>
            <w:shd w:val="clear" w:color="auto" w:fill="FFFFFF"/>
            <w:vAlign w:val="bottom"/>
          </w:tcPr>
          <w:p w14:paraId="25968F0D" w14:textId="77777777" w:rsidR="00495D31" w:rsidRPr="00495D31" w:rsidRDefault="00495D31">
            <w:pPr>
              <w:pStyle w:val="Bodytext20"/>
              <w:numPr>
                <w:ilvl w:val="0"/>
                <w:numId w:val="38"/>
              </w:numPr>
              <w:shd w:val="clear" w:color="auto" w:fill="auto"/>
              <w:tabs>
                <w:tab w:val="left" w:pos="216"/>
              </w:tabs>
              <w:spacing w:before="0" w:after="120" w:line="200" w:lineRule="exact"/>
              <w:jc w:val="both"/>
              <w:rPr>
                <w:color w:val="000000"/>
                <w:lang w:val="hr-HR" w:eastAsia="hr-HR" w:bidi="hr-HR"/>
              </w:rPr>
            </w:pPr>
            <w:r>
              <w:rPr>
                <w:color w:val="000000"/>
                <w:lang w:val="hr-HR" w:eastAsia="hr-HR" w:bidi="hr-HR"/>
              </w:rPr>
              <w:t>Pregled dokumentacije</w:t>
            </w:r>
          </w:p>
          <w:p w14:paraId="1BFA9DEC" w14:textId="77777777" w:rsidR="00495D31" w:rsidRPr="00495D31" w:rsidRDefault="00495D31">
            <w:pPr>
              <w:pStyle w:val="Bodytext20"/>
              <w:numPr>
                <w:ilvl w:val="0"/>
                <w:numId w:val="38"/>
              </w:numPr>
              <w:shd w:val="clear" w:color="auto" w:fill="auto"/>
              <w:tabs>
                <w:tab w:val="left" w:pos="216"/>
              </w:tabs>
              <w:spacing w:before="120" w:line="200" w:lineRule="exact"/>
              <w:jc w:val="both"/>
              <w:rPr>
                <w:color w:val="000000"/>
                <w:lang w:val="hr-HR" w:eastAsia="hr-HR" w:bidi="hr-HR"/>
              </w:rPr>
            </w:pPr>
            <w:r>
              <w:rPr>
                <w:color w:val="000000"/>
                <w:lang w:val="hr-HR" w:eastAsia="hr-HR" w:bidi="hr-HR"/>
              </w:rPr>
              <w:t>Intervjui</w:t>
            </w:r>
          </w:p>
        </w:tc>
        <w:tc>
          <w:tcPr>
            <w:tcW w:w="3365" w:type="dxa"/>
            <w:gridSpan w:val="2"/>
            <w:tcBorders>
              <w:top w:val="single" w:sz="4" w:space="0" w:color="auto"/>
              <w:left w:val="single" w:sz="4" w:space="0" w:color="auto"/>
              <w:bottom w:val="single" w:sz="4" w:space="0" w:color="auto"/>
            </w:tcBorders>
            <w:shd w:val="clear" w:color="auto" w:fill="FFFFFF"/>
            <w:vAlign w:val="bottom"/>
          </w:tcPr>
          <w:p w14:paraId="7889230C" w14:textId="77777777" w:rsidR="00495D31" w:rsidRPr="00495D31" w:rsidRDefault="00495D31">
            <w:pPr>
              <w:pStyle w:val="Bodytext20"/>
              <w:numPr>
                <w:ilvl w:val="0"/>
                <w:numId w:val="39"/>
              </w:numPr>
              <w:shd w:val="clear" w:color="auto" w:fill="auto"/>
              <w:tabs>
                <w:tab w:val="left" w:pos="206"/>
              </w:tabs>
              <w:spacing w:before="0" w:line="274" w:lineRule="exact"/>
              <w:jc w:val="left"/>
              <w:rPr>
                <w:color w:val="000000"/>
                <w:lang w:val="hr-HR" w:eastAsia="hr-HR" w:bidi="hr-HR"/>
              </w:rPr>
            </w:pPr>
            <w:r>
              <w:rPr>
                <w:color w:val="000000"/>
                <w:lang w:val="hr-HR" w:eastAsia="hr-HR" w:bidi="hr-HR"/>
              </w:rPr>
              <w:t>Služba / tijelo nadležno za poslove razvojnog planiranja i upravljanja razvojem</w:t>
            </w:r>
          </w:p>
          <w:p w14:paraId="40128C07" w14:textId="5AD43C54" w:rsidR="00495D31" w:rsidRPr="00495D31" w:rsidRDefault="00E827B7">
            <w:pPr>
              <w:pStyle w:val="Bodytext20"/>
              <w:numPr>
                <w:ilvl w:val="0"/>
                <w:numId w:val="39"/>
              </w:numPr>
              <w:shd w:val="clear" w:color="auto" w:fill="auto"/>
              <w:tabs>
                <w:tab w:val="left" w:pos="206"/>
              </w:tabs>
              <w:spacing w:before="0" w:line="274" w:lineRule="exact"/>
              <w:jc w:val="both"/>
              <w:rPr>
                <w:color w:val="000000"/>
                <w:lang w:val="hr-HR" w:eastAsia="hr-HR" w:bidi="hr-HR"/>
              </w:rPr>
            </w:pPr>
            <w:r>
              <w:rPr>
                <w:color w:val="000000"/>
                <w:lang w:val="hr-HR" w:eastAsia="hr-HR" w:bidi="hr-HR"/>
              </w:rPr>
              <w:t>Općinski evaluacijski tim (OET)</w:t>
            </w:r>
          </w:p>
          <w:p w14:paraId="2292CE5F" w14:textId="655F0010" w:rsidR="00495D31" w:rsidRPr="00495D31" w:rsidRDefault="00495D31">
            <w:pPr>
              <w:pStyle w:val="Bodytext20"/>
              <w:numPr>
                <w:ilvl w:val="0"/>
                <w:numId w:val="39"/>
              </w:numPr>
              <w:shd w:val="clear" w:color="auto" w:fill="auto"/>
              <w:tabs>
                <w:tab w:val="left" w:pos="206"/>
              </w:tabs>
              <w:spacing w:before="0" w:line="274" w:lineRule="exact"/>
              <w:jc w:val="left"/>
              <w:rPr>
                <w:color w:val="000000"/>
                <w:lang w:val="hr-HR" w:eastAsia="hr-HR" w:bidi="hr-HR"/>
              </w:rPr>
            </w:pPr>
            <w:r>
              <w:rPr>
                <w:color w:val="000000"/>
                <w:lang w:val="hr-HR" w:eastAsia="hr-HR" w:bidi="hr-HR"/>
              </w:rPr>
              <w:t xml:space="preserve">Ostale službe i tijela </w:t>
            </w:r>
            <w:r w:rsidR="00FF1D47">
              <w:rPr>
                <w:color w:val="000000"/>
                <w:lang w:val="hr-HR" w:eastAsia="hr-HR" w:bidi="hr-HR"/>
              </w:rPr>
              <w:t>općinske uprave</w:t>
            </w:r>
          </w:p>
          <w:p w14:paraId="7503E694" w14:textId="77777777" w:rsidR="00495D31" w:rsidRPr="00495D31" w:rsidRDefault="00495D31">
            <w:pPr>
              <w:pStyle w:val="Bodytext20"/>
              <w:numPr>
                <w:ilvl w:val="0"/>
                <w:numId w:val="39"/>
              </w:numPr>
              <w:shd w:val="clear" w:color="auto" w:fill="auto"/>
              <w:tabs>
                <w:tab w:val="left" w:pos="206"/>
              </w:tabs>
              <w:spacing w:before="0" w:line="274" w:lineRule="exact"/>
              <w:jc w:val="both"/>
              <w:rPr>
                <w:color w:val="000000"/>
                <w:lang w:val="hr-HR" w:eastAsia="hr-HR" w:bidi="hr-HR"/>
              </w:rPr>
            </w:pPr>
            <w:r>
              <w:rPr>
                <w:color w:val="000000"/>
                <w:lang w:val="hr-HR" w:eastAsia="hr-HR" w:bidi="hr-HR"/>
              </w:rPr>
              <w:t>Ostali akteri razvoja</w:t>
            </w:r>
          </w:p>
        </w:tc>
        <w:tc>
          <w:tcPr>
            <w:tcW w:w="3236"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14:paraId="31B1B454" w14:textId="169838DE" w:rsidR="00495D31" w:rsidRPr="00495D31" w:rsidRDefault="00495D31">
            <w:pPr>
              <w:pStyle w:val="Bodytext20"/>
              <w:numPr>
                <w:ilvl w:val="0"/>
                <w:numId w:val="40"/>
              </w:numPr>
              <w:shd w:val="clear" w:color="auto" w:fill="auto"/>
              <w:tabs>
                <w:tab w:val="left" w:pos="202"/>
              </w:tabs>
              <w:spacing w:before="0" w:line="274" w:lineRule="exact"/>
              <w:jc w:val="left"/>
              <w:rPr>
                <w:color w:val="000000"/>
                <w:lang w:val="hr-HR" w:eastAsia="hr-HR" w:bidi="hr-HR"/>
              </w:rPr>
            </w:pPr>
            <w:r>
              <w:rPr>
                <w:color w:val="000000"/>
                <w:lang w:val="hr-HR" w:eastAsia="hr-HR" w:bidi="hr-HR"/>
              </w:rPr>
              <w:t xml:space="preserve">Strategija razvoja </w:t>
            </w:r>
            <w:r w:rsidR="00FF1D47">
              <w:rPr>
                <w:color w:val="000000"/>
                <w:lang w:val="hr-HR" w:eastAsia="hr-HR" w:bidi="hr-HR"/>
              </w:rPr>
              <w:t>Općine Tešanj</w:t>
            </w:r>
            <w:r>
              <w:rPr>
                <w:color w:val="000000"/>
                <w:lang w:val="hr-HR" w:eastAsia="hr-HR" w:bidi="hr-HR"/>
              </w:rPr>
              <w:t xml:space="preserve"> </w:t>
            </w:r>
            <w:r w:rsidR="00FF1D47">
              <w:rPr>
                <w:color w:val="000000"/>
                <w:lang w:val="hr-HR" w:eastAsia="hr-HR" w:bidi="hr-HR"/>
              </w:rPr>
              <w:t>2023 - 2027. godina</w:t>
            </w:r>
          </w:p>
          <w:p w14:paraId="095FB809" w14:textId="77777777" w:rsidR="00495D31" w:rsidRPr="00495D31" w:rsidRDefault="00495D31">
            <w:pPr>
              <w:pStyle w:val="Bodytext20"/>
              <w:numPr>
                <w:ilvl w:val="0"/>
                <w:numId w:val="40"/>
              </w:numPr>
              <w:shd w:val="clear" w:color="auto" w:fill="auto"/>
              <w:tabs>
                <w:tab w:val="left" w:pos="202"/>
              </w:tabs>
              <w:spacing w:before="0" w:line="274" w:lineRule="exact"/>
              <w:jc w:val="left"/>
              <w:rPr>
                <w:color w:val="000000"/>
                <w:lang w:val="hr-HR" w:eastAsia="hr-HR" w:bidi="hr-HR"/>
              </w:rPr>
            </w:pPr>
            <w:r>
              <w:rPr>
                <w:color w:val="000000"/>
                <w:lang w:val="hr-HR" w:eastAsia="hr-HR" w:bidi="hr-HR"/>
              </w:rPr>
              <w:t>Godišnji izvještaji o provedbi strategije</w:t>
            </w:r>
          </w:p>
        </w:tc>
      </w:tr>
      <w:tr w:rsidR="00495D31" w14:paraId="74E1969D" w14:textId="77777777" w:rsidTr="00495D31">
        <w:trPr>
          <w:gridBefore w:val="1"/>
          <w:gridAfter w:val="1"/>
          <w:wBefore w:w="10" w:type="dxa"/>
          <w:wAfter w:w="20" w:type="dxa"/>
          <w:trHeight w:hRule="exact" w:val="278"/>
        </w:trPr>
        <w:tc>
          <w:tcPr>
            <w:tcW w:w="6379" w:type="dxa"/>
            <w:gridSpan w:val="3"/>
            <w:tcBorders>
              <w:top w:val="single" w:sz="4" w:space="0" w:color="auto"/>
              <w:left w:val="single" w:sz="4" w:space="0" w:color="auto"/>
            </w:tcBorders>
            <w:shd w:val="clear" w:color="auto" w:fill="FFFFFF"/>
            <w:vAlign w:val="bottom"/>
          </w:tcPr>
          <w:p w14:paraId="54C61CA7" w14:textId="77777777" w:rsidR="00495D31" w:rsidRDefault="00495D31" w:rsidP="00495D31">
            <w:pPr>
              <w:pStyle w:val="Bodytext20"/>
              <w:shd w:val="clear" w:color="auto" w:fill="auto"/>
              <w:spacing w:before="0" w:line="200" w:lineRule="exact"/>
              <w:ind w:firstLine="0"/>
              <w:jc w:val="right"/>
            </w:pPr>
            <w:r>
              <w:rPr>
                <w:color w:val="000000"/>
                <w:lang w:val="hr-HR" w:eastAsia="hr-HR" w:bidi="hr-HR"/>
              </w:rPr>
              <w:t>4.2. Da li je bilo negativnih promjena i kakav</w:t>
            </w:r>
          </w:p>
        </w:tc>
        <w:tc>
          <w:tcPr>
            <w:tcW w:w="3365" w:type="dxa"/>
            <w:gridSpan w:val="2"/>
            <w:tcBorders>
              <w:top w:val="single" w:sz="4" w:space="0" w:color="auto"/>
              <w:left w:val="single" w:sz="4" w:space="0" w:color="auto"/>
            </w:tcBorders>
            <w:shd w:val="clear" w:color="auto" w:fill="FFFFFF"/>
            <w:vAlign w:val="bottom"/>
          </w:tcPr>
          <w:p w14:paraId="4F460CBB" w14:textId="77777777" w:rsidR="00495D31" w:rsidRDefault="00495D31" w:rsidP="00495D31">
            <w:pPr>
              <w:pStyle w:val="Bodytext20"/>
              <w:shd w:val="clear" w:color="auto" w:fill="auto"/>
              <w:spacing w:before="0" w:line="200" w:lineRule="exact"/>
              <w:ind w:firstLine="0"/>
              <w:jc w:val="left"/>
            </w:pPr>
            <w:r>
              <w:rPr>
                <w:color w:val="000000"/>
                <w:lang w:val="hr-HR" w:eastAsia="hr-HR" w:bidi="hr-HR"/>
              </w:rPr>
              <w:t>ie njihov utjecaj? Šta je uzrok takvih</w:t>
            </w:r>
          </w:p>
        </w:tc>
        <w:tc>
          <w:tcPr>
            <w:tcW w:w="3226" w:type="dxa"/>
            <w:gridSpan w:val="2"/>
            <w:tcBorders>
              <w:top w:val="single" w:sz="4" w:space="0" w:color="auto"/>
              <w:left w:val="single" w:sz="4" w:space="0" w:color="auto"/>
              <w:right w:val="single" w:sz="4" w:space="0" w:color="auto"/>
            </w:tcBorders>
            <w:shd w:val="clear" w:color="auto" w:fill="FFFFFF"/>
            <w:vAlign w:val="bottom"/>
          </w:tcPr>
          <w:p w14:paraId="4D634883" w14:textId="77777777" w:rsidR="00495D31" w:rsidRDefault="00495D31" w:rsidP="00495D31">
            <w:pPr>
              <w:pStyle w:val="Bodytext20"/>
              <w:shd w:val="clear" w:color="auto" w:fill="auto"/>
              <w:spacing w:before="0" w:line="200" w:lineRule="exact"/>
              <w:ind w:firstLine="0"/>
              <w:jc w:val="left"/>
            </w:pPr>
            <w:r>
              <w:rPr>
                <w:color w:val="000000"/>
                <w:lang w:val="hr-HR" w:eastAsia="hr-HR" w:bidi="hr-HR"/>
              </w:rPr>
              <w:t>promjena?</w:t>
            </w:r>
          </w:p>
        </w:tc>
      </w:tr>
      <w:tr w:rsidR="00495D31" w14:paraId="7006A90A" w14:textId="77777777" w:rsidTr="00495D31">
        <w:trPr>
          <w:gridBefore w:val="1"/>
          <w:gridAfter w:val="1"/>
          <w:wBefore w:w="10" w:type="dxa"/>
          <w:wAfter w:w="20" w:type="dxa"/>
          <w:trHeight w:hRule="exact" w:val="547"/>
        </w:trPr>
        <w:tc>
          <w:tcPr>
            <w:tcW w:w="3696" w:type="dxa"/>
            <w:gridSpan w:val="2"/>
            <w:tcBorders>
              <w:top w:val="single" w:sz="4" w:space="0" w:color="auto"/>
              <w:left w:val="single" w:sz="4" w:space="0" w:color="auto"/>
            </w:tcBorders>
            <w:shd w:val="clear" w:color="auto" w:fill="FFFFFF"/>
          </w:tcPr>
          <w:p w14:paraId="0D5BFAC0" w14:textId="77777777" w:rsidR="00495D31" w:rsidRDefault="00495D31" w:rsidP="00495D31">
            <w:pPr>
              <w:pStyle w:val="Bodytext20"/>
              <w:shd w:val="clear" w:color="auto" w:fill="auto"/>
              <w:spacing w:before="0" w:line="200" w:lineRule="exact"/>
              <w:ind w:hanging="340"/>
              <w:jc w:val="both"/>
            </w:pPr>
            <w:r>
              <w:rPr>
                <w:color w:val="000000"/>
                <w:lang w:val="hr-HR" w:eastAsia="hr-HR" w:bidi="hr-HR"/>
              </w:rPr>
              <w:t>Izlazne informacije (kvalitativno)</w:t>
            </w:r>
          </w:p>
        </w:tc>
        <w:tc>
          <w:tcPr>
            <w:tcW w:w="2683" w:type="dxa"/>
            <w:tcBorders>
              <w:top w:val="single" w:sz="4" w:space="0" w:color="auto"/>
              <w:left w:val="single" w:sz="4" w:space="0" w:color="auto"/>
            </w:tcBorders>
            <w:shd w:val="clear" w:color="auto" w:fill="FFFFFF"/>
            <w:vAlign w:val="bottom"/>
          </w:tcPr>
          <w:p w14:paraId="1CAF5904" w14:textId="77777777" w:rsidR="00495D31" w:rsidRDefault="00495D31" w:rsidP="00495D31">
            <w:pPr>
              <w:pStyle w:val="Bodytext20"/>
              <w:shd w:val="clear" w:color="auto" w:fill="auto"/>
              <w:spacing w:before="0" w:line="269" w:lineRule="exact"/>
              <w:ind w:firstLine="0"/>
              <w:jc w:val="left"/>
            </w:pPr>
            <w:r>
              <w:rPr>
                <w:color w:val="000000"/>
                <w:lang w:val="hr-HR" w:eastAsia="hr-HR" w:bidi="hr-HR"/>
              </w:rPr>
              <w:t>Alati za prikupljanje podataka i metodologija</w:t>
            </w:r>
          </w:p>
        </w:tc>
        <w:tc>
          <w:tcPr>
            <w:tcW w:w="3365" w:type="dxa"/>
            <w:gridSpan w:val="2"/>
            <w:tcBorders>
              <w:top w:val="single" w:sz="4" w:space="0" w:color="auto"/>
              <w:left w:val="single" w:sz="4" w:space="0" w:color="auto"/>
            </w:tcBorders>
            <w:shd w:val="clear" w:color="auto" w:fill="FFFFFF"/>
            <w:vAlign w:val="bottom"/>
          </w:tcPr>
          <w:p w14:paraId="0DF6A9F3" w14:textId="77777777" w:rsidR="00495D31" w:rsidRDefault="00495D31" w:rsidP="00495D31">
            <w:pPr>
              <w:pStyle w:val="Bodytext20"/>
              <w:shd w:val="clear" w:color="auto" w:fill="auto"/>
              <w:spacing w:before="0" w:line="269" w:lineRule="exact"/>
              <w:ind w:firstLine="0"/>
              <w:jc w:val="left"/>
            </w:pPr>
            <w:r>
              <w:rPr>
                <w:color w:val="000000"/>
                <w:lang w:val="hr-HR" w:eastAsia="hr-HR" w:bidi="hr-HR"/>
              </w:rPr>
              <w:t>Primarni izvori podataka (ključni akteri/institucije)</w:t>
            </w:r>
          </w:p>
        </w:tc>
        <w:tc>
          <w:tcPr>
            <w:tcW w:w="3226" w:type="dxa"/>
            <w:gridSpan w:val="2"/>
            <w:tcBorders>
              <w:top w:val="single" w:sz="4" w:space="0" w:color="auto"/>
              <w:left w:val="single" w:sz="4" w:space="0" w:color="auto"/>
              <w:right w:val="single" w:sz="4" w:space="0" w:color="auto"/>
            </w:tcBorders>
            <w:shd w:val="clear" w:color="auto" w:fill="FFFFFF"/>
            <w:vAlign w:val="bottom"/>
          </w:tcPr>
          <w:p w14:paraId="4AE28B4B" w14:textId="77777777" w:rsidR="00495D31" w:rsidRDefault="00495D31" w:rsidP="00495D31">
            <w:pPr>
              <w:pStyle w:val="Bodytext20"/>
              <w:shd w:val="clear" w:color="auto" w:fill="auto"/>
              <w:spacing w:before="0" w:line="269" w:lineRule="exact"/>
              <w:ind w:firstLine="0"/>
              <w:jc w:val="left"/>
            </w:pPr>
            <w:r>
              <w:rPr>
                <w:color w:val="000000"/>
                <w:lang w:val="hr-HR" w:eastAsia="hr-HR" w:bidi="hr-HR"/>
              </w:rPr>
              <w:t>Sekundarni izvori podataka (ključni dokumenti)</w:t>
            </w:r>
          </w:p>
        </w:tc>
      </w:tr>
      <w:tr w:rsidR="00495D31" w14:paraId="4E513059" w14:textId="77777777" w:rsidTr="00495D31">
        <w:trPr>
          <w:gridBefore w:val="1"/>
          <w:gridAfter w:val="1"/>
          <w:wBefore w:w="10" w:type="dxa"/>
          <w:wAfter w:w="20" w:type="dxa"/>
          <w:trHeight w:hRule="exact" w:val="1939"/>
        </w:trPr>
        <w:tc>
          <w:tcPr>
            <w:tcW w:w="3696" w:type="dxa"/>
            <w:gridSpan w:val="2"/>
            <w:tcBorders>
              <w:top w:val="single" w:sz="4" w:space="0" w:color="auto"/>
              <w:left w:val="single" w:sz="4" w:space="0" w:color="auto"/>
            </w:tcBorders>
            <w:shd w:val="clear" w:color="auto" w:fill="FFFFFF"/>
          </w:tcPr>
          <w:p w14:paraId="4A8FDAF2" w14:textId="77777777" w:rsidR="00495D31" w:rsidRDefault="00495D31">
            <w:pPr>
              <w:pStyle w:val="Bodytext20"/>
              <w:numPr>
                <w:ilvl w:val="0"/>
                <w:numId w:val="41"/>
              </w:numPr>
              <w:shd w:val="clear" w:color="auto" w:fill="auto"/>
              <w:tabs>
                <w:tab w:val="left" w:pos="-124"/>
              </w:tabs>
              <w:spacing w:before="0" w:line="269" w:lineRule="exact"/>
              <w:jc w:val="both"/>
            </w:pPr>
            <w:r>
              <w:rPr>
                <w:color w:val="000000"/>
                <w:lang w:val="hr-HR" w:eastAsia="hr-HR" w:bidi="hr-HR"/>
              </w:rPr>
              <w:t>Identifikacija negativnih promjena i njihovih uzroka te procjena opsega njihovog utjecaja</w:t>
            </w:r>
          </w:p>
          <w:p w14:paraId="0BCF4890" w14:textId="77777777" w:rsidR="00495D31" w:rsidRDefault="00495D31">
            <w:pPr>
              <w:pStyle w:val="Bodytext20"/>
              <w:numPr>
                <w:ilvl w:val="0"/>
                <w:numId w:val="41"/>
              </w:numPr>
              <w:shd w:val="clear" w:color="auto" w:fill="auto"/>
              <w:tabs>
                <w:tab w:val="left" w:pos="216"/>
              </w:tabs>
              <w:spacing w:before="0" w:line="269" w:lineRule="exact"/>
              <w:jc w:val="left"/>
            </w:pPr>
            <w:r>
              <w:rPr>
                <w:color w:val="000000"/>
                <w:lang w:val="hr-HR" w:eastAsia="hr-HR" w:bidi="hr-HR"/>
              </w:rPr>
              <w:t>Preporuke za umanjivanje posljedica promjena koje imaju negativan utjecaj</w:t>
            </w:r>
          </w:p>
        </w:tc>
        <w:tc>
          <w:tcPr>
            <w:tcW w:w="2683" w:type="dxa"/>
            <w:tcBorders>
              <w:top w:val="single" w:sz="4" w:space="0" w:color="auto"/>
              <w:left w:val="single" w:sz="4" w:space="0" w:color="auto"/>
            </w:tcBorders>
            <w:shd w:val="clear" w:color="auto" w:fill="FFFFFF"/>
          </w:tcPr>
          <w:p w14:paraId="2A1F7D34" w14:textId="77777777" w:rsidR="00495D31" w:rsidRDefault="00495D31">
            <w:pPr>
              <w:pStyle w:val="Bodytext20"/>
              <w:numPr>
                <w:ilvl w:val="0"/>
                <w:numId w:val="42"/>
              </w:numPr>
              <w:shd w:val="clear" w:color="auto" w:fill="auto"/>
              <w:tabs>
                <w:tab w:val="left" w:pos="216"/>
              </w:tabs>
              <w:spacing w:before="0" w:after="60" w:line="200" w:lineRule="exact"/>
              <w:jc w:val="both"/>
            </w:pPr>
            <w:r>
              <w:rPr>
                <w:color w:val="000000"/>
                <w:lang w:val="hr-HR" w:eastAsia="hr-HR" w:bidi="hr-HR"/>
              </w:rPr>
              <w:t>Pregled dokumentacije</w:t>
            </w:r>
          </w:p>
          <w:p w14:paraId="1512F2E9" w14:textId="77777777" w:rsidR="00495D31" w:rsidRDefault="00495D31">
            <w:pPr>
              <w:pStyle w:val="Bodytext20"/>
              <w:numPr>
                <w:ilvl w:val="0"/>
                <w:numId w:val="42"/>
              </w:numPr>
              <w:shd w:val="clear" w:color="auto" w:fill="auto"/>
              <w:tabs>
                <w:tab w:val="left" w:pos="216"/>
              </w:tabs>
              <w:spacing w:before="60" w:line="200" w:lineRule="exact"/>
              <w:jc w:val="both"/>
            </w:pPr>
            <w:r>
              <w:rPr>
                <w:color w:val="000000"/>
                <w:lang w:val="hr-HR" w:eastAsia="hr-HR" w:bidi="hr-HR"/>
              </w:rPr>
              <w:t>Intervjui</w:t>
            </w:r>
          </w:p>
        </w:tc>
        <w:tc>
          <w:tcPr>
            <w:tcW w:w="3365" w:type="dxa"/>
            <w:gridSpan w:val="2"/>
            <w:tcBorders>
              <w:top w:val="single" w:sz="4" w:space="0" w:color="auto"/>
              <w:left w:val="single" w:sz="4" w:space="0" w:color="auto"/>
            </w:tcBorders>
            <w:shd w:val="clear" w:color="auto" w:fill="FFFFFF"/>
            <w:vAlign w:val="bottom"/>
          </w:tcPr>
          <w:p w14:paraId="12FD7EE8" w14:textId="77777777" w:rsidR="00495D31" w:rsidRDefault="00495D31">
            <w:pPr>
              <w:pStyle w:val="Bodytext20"/>
              <w:numPr>
                <w:ilvl w:val="0"/>
                <w:numId w:val="43"/>
              </w:numPr>
              <w:shd w:val="clear" w:color="auto" w:fill="auto"/>
              <w:tabs>
                <w:tab w:val="left" w:pos="206"/>
              </w:tabs>
              <w:spacing w:before="0" w:line="274" w:lineRule="exact"/>
              <w:jc w:val="left"/>
            </w:pPr>
            <w:r>
              <w:rPr>
                <w:color w:val="000000"/>
                <w:lang w:val="hr-HR" w:eastAsia="hr-HR" w:bidi="hr-HR"/>
              </w:rPr>
              <w:t>Služba / tijelo nadležno za poslove razvojnog planiranja i upravljanja razvojem</w:t>
            </w:r>
          </w:p>
          <w:p w14:paraId="21FA4ED8" w14:textId="4D8E1540" w:rsidR="00495D31" w:rsidRDefault="00E827B7">
            <w:pPr>
              <w:pStyle w:val="Bodytext20"/>
              <w:numPr>
                <w:ilvl w:val="0"/>
                <w:numId w:val="43"/>
              </w:numPr>
              <w:shd w:val="clear" w:color="auto" w:fill="auto"/>
              <w:tabs>
                <w:tab w:val="left" w:pos="206"/>
              </w:tabs>
              <w:spacing w:before="0" w:line="274" w:lineRule="exact"/>
              <w:jc w:val="both"/>
            </w:pPr>
            <w:r>
              <w:rPr>
                <w:color w:val="000000"/>
                <w:lang w:val="hr-HR" w:eastAsia="hr-HR" w:bidi="hr-HR"/>
              </w:rPr>
              <w:t>Općinski evaluacijski tim (OET)</w:t>
            </w:r>
          </w:p>
          <w:p w14:paraId="1AAF6FAA" w14:textId="70FC34AB" w:rsidR="00495D31" w:rsidRDefault="00495D31">
            <w:pPr>
              <w:pStyle w:val="Bodytext20"/>
              <w:numPr>
                <w:ilvl w:val="0"/>
                <w:numId w:val="43"/>
              </w:numPr>
              <w:shd w:val="clear" w:color="auto" w:fill="auto"/>
              <w:tabs>
                <w:tab w:val="left" w:pos="206"/>
              </w:tabs>
              <w:spacing w:before="0" w:line="274" w:lineRule="exact"/>
              <w:jc w:val="left"/>
            </w:pPr>
            <w:r>
              <w:rPr>
                <w:color w:val="000000"/>
                <w:lang w:val="hr-HR" w:eastAsia="hr-HR" w:bidi="hr-HR"/>
              </w:rPr>
              <w:t xml:space="preserve">Ostale službe i tijela </w:t>
            </w:r>
            <w:r w:rsidR="00FF1D47">
              <w:rPr>
                <w:color w:val="000000"/>
                <w:lang w:val="hr-HR" w:eastAsia="hr-HR" w:bidi="hr-HR"/>
              </w:rPr>
              <w:t>općinske uprave</w:t>
            </w:r>
          </w:p>
          <w:p w14:paraId="575B9344" w14:textId="77777777" w:rsidR="00495D31" w:rsidRDefault="00495D31">
            <w:pPr>
              <w:pStyle w:val="Bodytext20"/>
              <w:numPr>
                <w:ilvl w:val="0"/>
                <w:numId w:val="43"/>
              </w:numPr>
              <w:shd w:val="clear" w:color="auto" w:fill="auto"/>
              <w:tabs>
                <w:tab w:val="left" w:pos="206"/>
              </w:tabs>
              <w:spacing w:before="0" w:line="274" w:lineRule="exact"/>
              <w:jc w:val="both"/>
            </w:pPr>
            <w:r>
              <w:rPr>
                <w:color w:val="000000"/>
                <w:lang w:val="hr-HR" w:eastAsia="hr-HR" w:bidi="hr-HR"/>
              </w:rPr>
              <w:t>Ostali akteri razvoja</w:t>
            </w:r>
          </w:p>
        </w:tc>
        <w:tc>
          <w:tcPr>
            <w:tcW w:w="3226" w:type="dxa"/>
            <w:gridSpan w:val="2"/>
            <w:tcBorders>
              <w:top w:val="single" w:sz="4" w:space="0" w:color="auto"/>
              <w:left w:val="single" w:sz="4" w:space="0" w:color="auto"/>
              <w:right w:val="single" w:sz="4" w:space="0" w:color="auto"/>
            </w:tcBorders>
            <w:shd w:val="clear" w:color="auto" w:fill="FFFFFF"/>
          </w:tcPr>
          <w:p w14:paraId="6F2D6E9E" w14:textId="36E910D9" w:rsidR="00495D31" w:rsidRDefault="00495D31">
            <w:pPr>
              <w:pStyle w:val="Bodytext20"/>
              <w:numPr>
                <w:ilvl w:val="0"/>
                <w:numId w:val="44"/>
              </w:numPr>
              <w:shd w:val="clear" w:color="auto" w:fill="auto"/>
              <w:tabs>
                <w:tab w:val="left" w:pos="202"/>
              </w:tabs>
              <w:spacing w:before="0" w:line="269" w:lineRule="exact"/>
              <w:jc w:val="left"/>
            </w:pPr>
            <w:r>
              <w:rPr>
                <w:color w:val="000000"/>
                <w:lang w:val="hr-HR" w:eastAsia="hr-HR" w:bidi="hr-HR"/>
              </w:rPr>
              <w:t xml:space="preserve">Strategija razvoja </w:t>
            </w:r>
            <w:r w:rsidR="00FF1D47">
              <w:rPr>
                <w:color w:val="000000"/>
                <w:lang w:val="hr-HR" w:eastAsia="hr-HR" w:bidi="hr-HR"/>
              </w:rPr>
              <w:t>Općine Tešanj</w:t>
            </w:r>
            <w:r>
              <w:rPr>
                <w:color w:val="000000"/>
                <w:lang w:val="hr-HR" w:eastAsia="hr-HR" w:bidi="hr-HR"/>
              </w:rPr>
              <w:t xml:space="preserve"> </w:t>
            </w:r>
            <w:r w:rsidR="00FF1D47">
              <w:rPr>
                <w:color w:val="000000"/>
                <w:lang w:val="hr-HR" w:eastAsia="hr-HR" w:bidi="hr-HR"/>
              </w:rPr>
              <w:t>2023 - 2027. godina</w:t>
            </w:r>
          </w:p>
          <w:p w14:paraId="3CF99836" w14:textId="77777777" w:rsidR="00495D31" w:rsidRDefault="00495D31">
            <w:pPr>
              <w:pStyle w:val="Bodytext20"/>
              <w:numPr>
                <w:ilvl w:val="0"/>
                <w:numId w:val="44"/>
              </w:numPr>
              <w:shd w:val="clear" w:color="auto" w:fill="auto"/>
              <w:tabs>
                <w:tab w:val="left" w:pos="202"/>
              </w:tabs>
              <w:spacing w:before="0" w:line="269" w:lineRule="exact"/>
              <w:jc w:val="left"/>
            </w:pPr>
            <w:r>
              <w:rPr>
                <w:color w:val="000000"/>
                <w:lang w:val="hr-HR" w:eastAsia="hr-HR" w:bidi="hr-HR"/>
              </w:rPr>
              <w:t>Godišnji izvještaji o provedbi strategije</w:t>
            </w:r>
          </w:p>
        </w:tc>
      </w:tr>
      <w:tr w:rsidR="00495D31" w14:paraId="1D02458B" w14:textId="77777777" w:rsidTr="00495D31">
        <w:trPr>
          <w:gridBefore w:val="1"/>
          <w:gridAfter w:val="1"/>
          <w:wBefore w:w="10" w:type="dxa"/>
          <w:wAfter w:w="20" w:type="dxa"/>
          <w:trHeight w:hRule="exact" w:val="278"/>
        </w:trPr>
        <w:tc>
          <w:tcPr>
            <w:tcW w:w="3696" w:type="dxa"/>
            <w:gridSpan w:val="2"/>
            <w:tcBorders>
              <w:top w:val="single" w:sz="4" w:space="0" w:color="auto"/>
              <w:left w:val="single" w:sz="4" w:space="0" w:color="auto"/>
            </w:tcBorders>
            <w:shd w:val="clear" w:color="auto" w:fill="FFFFFF"/>
            <w:vAlign w:val="bottom"/>
          </w:tcPr>
          <w:p w14:paraId="1BB8B348" w14:textId="77777777" w:rsidR="00495D31" w:rsidRDefault="00495D31" w:rsidP="00495D31">
            <w:pPr>
              <w:pStyle w:val="Bodytext20"/>
              <w:shd w:val="clear" w:color="auto" w:fill="auto"/>
              <w:spacing w:before="0" w:line="200" w:lineRule="exact"/>
              <w:ind w:firstLine="0"/>
              <w:jc w:val="right"/>
            </w:pPr>
            <w:r>
              <w:rPr>
                <w:color w:val="000000"/>
                <w:lang w:val="hr-HR" w:eastAsia="hr-HR" w:bidi="hr-HR"/>
              </w:rPr>
              <w:t>4.3. Da li je bi</w:t>
            </w:r>
          </w:p>
        </w:tc>
        <w:tc>
          <w:tcPr>
            <w:tcW w:w="9274" w:type="dxa"/>
            <w:gridSpan w:val="5"/>
            <w:tcBorders>
              <w:top w:val="single" w:sz="4" w:space="0" w:color="auto"/>
              <w:left w:val="single" w:sz="4" w:space="0" w:color="auto"/>
              <w:right w:val="single" w:sz="4" w:space="0" w:color="auto"/>
            </w:tcBorders>
            <w:shd w:val="clear" w:color="auto" w:fill="FFFFFF"/>
            <w:vAlign w:val="bottom"/>
          </w:tcPr>
          <w:p w14:paraId="17C288AE" w14:textId="77777777" w:rsidR="00495D31" w:rsidRDefault="00495D31" w:rsidP="00495D31">
            <w:pPr>
              <w:pStyle w:val="Bodytext20"/>
              <w:shd w:val="clear" w:color="auto" w:fill="auto"/>
              <w:spacing w:before="0" w:line="200" w:lineRule="exact"/>
              <w:ind w:firstLine="0"/>
              <w:jc w:val="left"/>
            </w:pPr>
            <w:r>
              <w:rPr>
                <w:color w:val="000000"/>
                <w:lang w:val="hr-HR" w:eastAsia="hr-HR" w:bidi="hr-HR"/>
              </w:rPr>
              <w:t>o nepredviđenih posljedica razvojnih intervencij'a i kakav je njihov utj'ecaj'?</w:t>
            </w:r>
          </w:p>
        </w:tc>
      </w:tr>
      <w:tr w:rsidR="00495D31" w14:paraId="5CACF830" w14:textId="77777777" w:rsidTr="00BF745E">
        <w:trPr>
          <w:gridBefore w:val="1"/>
          <w:gridAfter w:val="1"/>
          <w:wBefore w:w="10" w:type="dxa"/>
          <w:wAfter w:w="20" w:type="dxa"/>
          <w:trHeight w:hRule="exact" w:val="547"/>
        </w:trPr>
        <w:tc>
          <w:tcPr>
            <w:tcW w:w="3696" w:type="dxa"/>
            <w:gridSpan w:val="2"/>
            <w:tcBorders>
              <w:top w:val="single" w:sz="4" w:space="0" w:color="auto"/>
              <w:left w:val="single" w:sz="4" w:space="0" w:color="auto"/>
              <w:bottom w:val="single" w:sz="4" w:space="0" w:color="auto"/>
            </w:tcBorders>
            <w:shd w:val="clear" w:color="auto" w:fill="FFFFFF"/>
          </w:tcPr>
          <w:p w14:paraId="7B32A029" w14:textId="77777777" w:rsidR="00495D31" w:rsidRDefault="00495D31" w:rsidP="00495D31">
            <w:pPr>
              <w:pStyle w:val="Bodytext20"/>
              <w:shd w:val="clear" w:color="auto" w:fill="auto"/>
              <w:spacing w:before="0" w:line="200" w:lineRule="exact"/>
              <w:ind w:hanging="340"/>
              <w:jc w:val="both"/>
            </w:pPr>
            <w:r>
              <w:rPr>
                <w:color w:val="000000"/>
                <w:lang w:val="hr-HR" w:eastAsia="hr-HR" w:bidi="hr-HR"/>
              </w:rPr>
              <w:t>Izlazne informacije (kvalitativno)</w:t>
            </w:r>
          </w:p>
        </w:tc>
        <w:tc>
          <w:tcPr>
            <w:tcW w:w="2683" w:type="dxa"/>
            <w:tcBorders>
              <w:top w:val="single" w:sz="4" w:space="0" w:color="auto"/>
              <w:left w:val="single" w:sz="4" w:space="0" w:color="auto"/>
            </w:tcBorders>
            <w:shd w:val="clear" w:color="auto" w:fill="FFFFFF"/>
            <w:vAlign w:val="bottom"/>
          </w:tcPr>
          <w:p w14:paraId="60374DB6" w14:textId="77777777" w:rsidR="00495D31" w:rsidRDefault="00495D31" w:rsidP="00495D31">
            <w:pPr>
              <w:pStyle w:val="Bodytext20"/>
              <w:shd w:val="clear" w:color="auto" w:fill="auto"/>
              <w:spacing w:before="0" w:line="269" w:lineRule="exact"/>
              <w:ind w:firstLine="0"/>
              <w:jc w:val="left"/>
            </w:pPr>
            <w:r>
              <w:rPr>
                <w:color w:val="000000"/>
                <w:lang w:val="hr-HR" w:eastAsia="hr-HR" w:bidi="hr-HR"/>
              </w:rPr>
              <w:t>Alati za prikupljanje podataka i metodologija</w:t>
            </w:r>
          </w:p>
        </w:tc>
        <w:tc>
          <w:tcPr>
            <w:tcW w:w="3365" w:type="dxa"/>
            <w:gridSpan w:val="2"/>
            <w:tcBorders>
              <w:top w:val="single" w:sz="4" w:space="0" w:color="auto"/>
              <w:left w:val="single" w:sz="4" w:space="0" w:color="auto"/>
            </w:tcBorders>
            <w:shd w:val="clear" w:color="auto" w:fill="FFFFFF"/>
            <w:vAlign w:val="bottom"/>
          </w:tcPr>
          <w:p w14:paraId="44AD3308" w14:textId="77777777" w:rsidR="00495D31" w:rsidRDefault="00495D31" w:rsidP="00495D31">
            <w:pPr>
              <w:pStyle w:val="Bodytext20"/>
              <w:shd w:val="clear" w:color="auto" w:fill="auto"/>
              <w:spacing w:before="0" w:line="269" w:lineRule="exact"/>
              <w:ind w:firstLine="0"/>
              <w:jc w:val="left"/>
            </w:pPr>
            <w:r>
              <w:rPr>
                <w:color w:val="000000"/>
                <w:lang w:val="hr-HR" w:eastAsia="hr-HR" w:bidi="hr-HR"/>
              </w:rPr>
              <w:t>Primarni izvori podataka (ključni akteri/institucije)</w:t>
            </w:r>
          </w:p>
        </w:tc>
        <w:tc>
          <w:tcPr>
            <w:tcW w:w="3226" w:type="dxa"/>
            <w:gridSpan w:val="2"/>
            <w:tcBorders>
              <w:top w:val="single" w:sz="4" w:space="0" w:color="auto"/>
              <w:left w:val="single" w:sz="4" w:space="0" w:color="auto"/>
              <w:right w:val="single" w:sz="4" w:space="0" w:color="auto"/>
            </w:tcBorders>
            <w:shd w:val="clear" w:color="auto" w:fill="FFFFFF"/>
            <w:vAlign w:val="bottom"/>
          </w:tcPr>
          <w:p w14:paraId="438B93AC" w14:textId="77777777" w:rsidR="00495D31" w:rsidRDefault="00495D31" w:rsidP="00495D31">
            <w:pPr>
              <w:pStyle w:val="Bodytext20"/>
              <w:shd w:val="clear" w:color="auto" w:fill="auto"/>
              <w:spacing w:before="0" w:line="269" w:lineRule="exact"/>
              <w:ind w:firstLine="0"/>
              <w:jc w:val="left"/>
            </w:pPr>
            <w:r>
              <w:rPr>
                <w:color w:val="000000"/>
                <w:lang w:val="hr-HR" w:eastAsia="hr-HR" w:bidi="hr-HR"/>
              </w:rPr>
              <w:t>Sekundarni izvori podataka (ključni dokumenti)</w:t>
            </w:r>
          </w:p>
        </w:tc>
      </w:tr>
      <w:tr w:rsidR="00495D31" w14:paraId="28628690" w14:textId="77777777" w:rsidTr="00BF745E">
        <w:trPr>
          <w:gridBefore w:val="1"/>
          <w:gridAfter w:val="1"/>
          <w:wBefore w:w="10" w:type="dxa"/>
          <w:wAfter w:w="20" w:type="dxa"/>
          <w:trHeight w:hRule="exact" w:val="1934"/>
        </w:trPr>
        <w:tc>
          <w:tcPr>
            <w:tcW w:w="3696" w:type="dxa"/>
            <w:gridSpan w:val="2"/>
            <w:tcBorders>
              <w:top w:val="single" w:sz="4" w:space="0" w:color="auto"/>
              <w:left w:val="single" w:sz="4" w:space="0" w:color="auto"/>
              <w:bottom w:val="single" w:sz="4" w:space="0" w:color="auto"/>
            </w:tcBorders>
            <w:shd w:val="clear" w:color="auto" w:fill="FFFFFF"/>
          </w:tcPr>
          <w:p w14:paraId="72BA26F2" w14:textId="77777777" w:rsidR="00495D31" w:rsidRDefault="00495D31" w:rsidP="00495D31">
            <w:pPr>
              <w:pStyle w:val="Bodytext20"/>
              <w:shd w:val="clear" w:color="auto" w:fill="auto"/>
              <w:spacing w:before="0" w:line="269" w:lineRule="exact"/>
              <w:ind w:left="340" w:hanging="340"/>
              <w:jc w:val="left"/>
            </w:pPr>
            <w:r>
              <w:rPr>
                <w:color w:val="000000"/>
                <w:lang w:val="hr-HR" w:eastAsia="hr-HR" w:bidi="hr-HR"/>
              </w:rPr>
              <w:t>• Procjena opsega nepredviđenih posljedica strateških intervencija i njihovog utjecaja</w:t>
            </w:r>
          </w:p>
        </w:tc>
        <w:tc>
          <w:tcPr>
            <w:tcW w:w="2683" w:type="dxa"/>
            <w:tcBorders>
              <w:top w:val="single" w:sz="4" w:space="0" w:color="auto"/>
              <w:left w:val="single" w:sz="4" w:space="0" w:color="auto"/>
            </w:tcBorders>
            <w:shd w:val="clear" w:color="auto" w:fill="FFFFFF"/>
          </w:tcPr>
          <w:p w14:paraId="6A750620" w14:textId="77777777" w:rsidR="00495D31" w:rsidRDefault="00495D31">
            <w:pPr>
              <w:pStyle w:val="Bodytext20"/>
              <w:numPr>
                <w:ilvl w:val="0"/>
                <w:numId w:val="45"/>
              </w:numPr>
              <w:shd w:val="clear" w:color="auto" w:fill="auto"/>
              <w:tabs>
                <w:tab w:val="left" w:pos="216"/>
              </w:tabs>
              <w:spacing w:before="0" w:after="120" w:line="200" w:lineRule="exact"/>
              <w:jc w:val="both"/>
            </w:pPr>
            <w:r>
              <w:rPr>
                <w:color w:val="000000"/>
                <w:lang w:val="hr-HR" w:eastAsia="hr-HR" w:bidi="hr-HR"/>
              </w:rPr>
              <w:t>Pregled dokumentacije</w:t>
            </w:r>
          </w:p>
          <w:p w14:paraId="2678EF57" w14:textId="77777777" w:rsidR="00495D31" w:rsidRDefault="00495D31">
            <w:pPr>
              <w:pStyle w:val="Bodytext20"/>
              <w:numPr>
                <w:ilvl w:val="0"/>
                <w:numId w:val="45"/>
              </w:numPr>
              <w:shd w:val="clear" w:color="auto" w:fill="auto"/>
              <w:tabs>
                <w:tab w:val="left" w:pos="216"/>
              </w:tabs>
              <w:spacing w:before="120" w:line="200" w:lineRule="exact"/>
              <w:jc w:val="both"/>
            </w:pPr>
            <w:r>
              <w:rPr>
                <w:color w:val="000000"/>
                <w:lang w:val="hr-HR" w:eastAsia="hr-HR" w:bidi="hr-HR"/>
              </w:rPr>
              <w:t>Intervjui</w:t>
            </w:r>
          </w:p>
        </w:tc>
        <w:tc>
          <w:tcPr>
            <w:tcW w:w="3365" w:type="dxa"/>
            <w:gridSpan w:val="2"/>
            <w:tcBorders>
              <w:top w:val="single" w:sz="4" w:space="0" w:color="auto"/>
              <w:left w:val="single" w:sz="4" w:space="0" w:color="auto"/>
            </w:tcBorders>
            <w:shd w:val="clear" w:color="auto" w:fill="FFFFFF"/>
            <w:vAlign w:val="bottom"/>
          </w:tcPr>
          <w:p w14:paraId="08829DCC" w14:textId="77777777" w:rsidR="00495D31" w:rsidRDefault="00495D31">
            <w:pPr>
              <w:pStyle w:val="Bodytext20"/>
              <w:numPr>
                <w:ilvl w:val="0"/>
                <w:numId w:val="46"/>
              </w:numPr>
              <w:shd w:val="clear" w:color="auto" w:fill="auto"/>
              <w:tabs>
                <w:tab w:val="left" w:pos="206"/>
              </w:tabs>
              <w:spacing w:before="0" w:line="274" w:lineRule="exact"/>
              <w:jc w:val="left"/>
            </w:pPr>
            <w:r>
              <w:rPr>
                <w:color w:val="000000"/>
                <w:lang w:val="hr-HR" w:eastAsia="hr-HR" w:bidi="hr-HR"/>
              </w:rPr>
              <w:t>Služba / tijelo nadležno za poslove razvojnog planiranja i upravljanja razvojem</w:t>
            </w:r>
          </w:p>
          <w:p w14:paraId="15EC4FA3" w14:textId="3B0739CC" w:rsidR="00495D31" w:rsidRDefault="00E827B7">
            <w:pPr>
              <w:pStyle w:val="Bodytext20"/>
              <w:numPr>
                <w:ilvl w:val="0"/>
                <w:numId w:val="46"/>
              </w:numPr>
              <w:shd w:val="clear" w:color="auto" w:fill="auto"/>
              <w:tabs>
                <w:tab w:val="left" w:pos="206"/>
              </w:tabs>
              <w:spacing w:before="0" w:line="274" w:lineRule="exact"/>
              <w:jc w:val="both"/>
            </w:pPr>
            <w:r>
              <w:rPr>
                <w:color w:val="000000"/>
                <w:lang w:val="hr-HR" w:eastAsia="hr-HR" w:bidi="hr-HR"/>
              </w:rPr>
              <w:t>Općinski evaluacijski tim (OET)</w:t>
            </w:r>
          </w:p>
          <w:p w14:paraId="25B7E05B" w14:textId="67899E7D" w:rsidR="00495D31" w:rsidRDefault="00495D31">
            <w:pPr>
              <w:pStyle w:val="Bodytext20"/>
              <w:numPr>
                <w:ilvl w:val="0"/>
                <w:numId w:val="46"/>
              </w:numPr>
              <w:shd w:val="clear" w:color="auto" w:fill="auto"/>
              <w:tabs>
                <w:tab w:val="left" w:pos="206"/>
              </w:tabs>
              <w:spacing w:before="0" w:line="274" w:lineRule="exact"/>
              <w:jc w:val="left"/>
            </w:pPr>
            <w:r>
              <w:rPr>
                <w:color w:val="000000"/>
                <w:lang w:val="hr-HR" w:eastAsia="hr-HR" w:bidi="hr-HR"/>
              </w:rPr>
              <w:t xml:space="preserve">Ostale službe i tijela </w:t>
            </w:r>
            <w:r w:rsidR="00FF1D47">
              <w:rPr>
                <w:color w:val="000000"/>
                <w:lang w:val="hr-HR" w:eastAsia="hr-HR" w:bidi="hr-HR"/>
              </w:rPr>
              <w:t>općinske uprave</w:t>
            </w:r>
          </w:p>
          <w:p w14:paraId="1A26C91F" w14:textId="77777777" w:rsidR="00495D31" w:rsidRDefault="00495D31">
            <w:pPr>
              <w:pStyle w:val="Bodytext20"/>
              <w:numPr>
                <w:ilvl w:val="0"/>
                <w:numId w:val="46"/>
              </w:numPr>
              <w:shd w:val="clear" w:color="auto" w:fill="auto"/>
              <w:tabs>
                <w:tab w:val="left" w:pos="206"/>
              </w:tabs>
              <w:spacing w:before="0" w:line="274" w:lineRule="exact"/>
              <w:jc w:val="both"/>
            </w:pPr>
            <w:r>
              <w:rPr>
                <w:color w:val="000000"/>
                <w:lang w:val="hr-HR" w:eastAsia="hr-HR" w:bidi="hr-HR"/>
              </w:rPr>
              <w:t>Ostali akteri razvoja</w:t>
            </w:r>
          </w:p>
        </w:tc>
        <w:tc>
          <w:tcPr>
            <w:tcW w:w="3226" w:type="dxa"/>
            <w:gridSpan w:val="2"/>
            <w:tcBorders>
              <w:top w:val="single" w:sz="4" w:space="0" w:color="auto"/>
              <w:left w:val="single" w:sz="4" w:space="0" w:color="auto"/>
              <w:right w:val="single" w:sz="4" w:space="0" w:color="auto"/>
            </w:tcBorders>
            <w:shd w:val="clear" w:color="auto" w:fill="FFFFFF"/>
          </w:tcPr>
          <w:p w14:paraId="5CFE575E" w14:textId="50AEB8D5" w:rsidR="00495D31" w:rsidRDefault="00495D31">
            <w:pPr>
              <w:pStyle w:val="Bodytext20"/>
              <w:numPr>
                <w:ilvl w:val="0"/>
                <w:numId w:val="47"/>
              </w:numPr>
              <w:shd w:val="clear" w:color="auto" w:fill="auto"/>
              <w:tabs>
                <w:tab w:val="left" w:pos="202"/>
              </w:tabs>
              <w:spacing w:before="0" w:line="274" w:lineRule="exact"/>
              <w:jc w:val="left"/>
            </w:pPr>
            <w:r>
              <w:rPr>
                <w:color w:val="000000"/>
                <w:lang w:val="hr-HR" w:eastAsia="hr-HR" w:bidi="hr-HR"/>
              </w:rPr>
              <w:t xml:space="preserve">Strategija razvoja </w:t>
            </w:r>
            <w:r w:rsidR="00FF1D47">
              <w:rPr>
                <w:color w:val="000000"/>
                <w:lang w:val="hr-HR" w:eastAsia="hr-HR" w:bidi="hr-HR"/>
              </w:rPr>
              <w:t>Općine Tešanj</w:t>
            </w:r>
            <w:r>
              <w:rPr>
                <w:color w:val="000000"/>
                <w:lang w:val="hr-HR" w:eastAsia="hr-HR" w:bidi="hr-HR"/>
              </w:rPr>
              <w:t xml:space="preserve"> </w:t>
            </w:r>
            <w:r w:rsidR="00FF1D47">
              <w:rPr>
                <w:color w:val="000000"/>
                <w:lang w:val="hr-HR" w:eastAsia="hr-HR" w:bidi="hr-HR"/>
              </w:rPr>
              <w:t>2023 - 2027. godina</w:t>
            </w:r>
          </w:p>
          <w:p w14:paraId="246A9854" w14:textId="77777777" w:rsidR="00495D31" w:rsidRDefault="00495D31">
            <w:pPr>
              <w:pStyle w:val="Bodytext20"/>
              <w:numPr>
                <w:ilvl w:val="0"/>
                <w:numId w:val="47"/>
              </w:numPr>
              <w:shd w:val="clear" w:color="auto" w:fill="auto"/>
              <w:tabs>
                <w:tab w:val="left" w:pos="202"/>
              </w:tabs>
              <w:spacing w:before="0" w:line="274" w:lineRule="exact"/>
              <w:jc w:val="left"/>
            </w:pPr>
            <w:r>
              <w:rPr>
                <w:color w:val="000000"/>
                <w:lang w:val="hr-HR" w:eastAsia="hr-HR" w:bidi="hr-HR"/>
              </w:rPr>
              <w:t>Godišnji izvještaji o provedbi strategije</w:t>
            </w:r>
          </w:p>
        </w:tc>
      </w:tr>
      <w:tr w:rsidR="00495D31" w:rsidRPr="00BF745E" w14:paraId="7E6E5EA1" w14:textId="77777777" w:rsidTr="00BF745E">
        <w:trPr>
          <w:gridBefore w:val="1"/>
          <w:gridAfter w:val="1"/>
          <w:wBefore w:w="10" w:type="dxa"/>
          <w:wAfter w:w="20" w:type="dxa"/>
          <w:trHeight w:hRule="exact" w:val="278"/>
        </w:trPr>
        <w:tc>
          <w:tcPr>
            <w:tcW w:w="12970" w:type="dxa"/>
            <w:gridSpan w:val="7"/>
            <w:tcBorders>
              <w:top w:val="single" w:sz="4" w:space="0" w:color="auto"/>
              <w:left w:val="single" w:sz="4" w:space="0" w:color="auto"/>
              <w:bottom w:val="single" w:sz="4" w:space="0" w:color="auto"/>
              <w:right w:val="single" w:sz="4" w:space="0" w:color="auto"/>
            </w:tcBorders>
            <w:shd w:val="clear" w:color="auto" w:fill="FFFFFF"/>
            <w:vAlign w:val="bottom"/>
          </w:tcPr>
          <w:p w14:paraId="66D1170E" w14:textId="3558EC5F" w:rsidR="00495D31" w:rsidRPr="00BF745E" w:rsidRDefault="00495D31" w:rsidP="00495D31">
            <w:pPr>
              <w:pStyle w:val="Bodytext20"/>
              <w:shd w:val="clear" w:color="auto" w:fill="auto"/>
              <w:spacing w:before="0" w:line="200" w:lineRule="exact"/>
              <w:ind w:firstLine="0"/>
              <w:rPr>
                <w:lang w:val="hr-HR"/>
              </w:rPr>
            </w:pPr>
            <w:r>
              <w:rPr>
                <w:color w:val="000000"/>
                <w:lang w:val="hr-HR" w:eastAsia="hr-HR" w:bidi="hr-HR"/>
              </w:rPr>
              <w:t>4.4. U kojoj mjeri su učinci razvojnih intervencija usklađeni sa potrebama ciljnih grupa?</w:t>
            </w:r>
          </w:p>
        </w:tc>
      </w:tr>
      <w:tr w:rsidR="00495D31" w14:paraId="49F5EE74" w14:textId="77777777" w:rsidTr="00BF745E">
        <w:trPr>
          <w:gridBefore w:val="1"/>
          <w:gridAfter w:val="1"/>
          <w:wBefore w:w="10" w:type="dxa"/>
          <w:wAfter w:w="20" w:type="dxa"/>
          <w:trHeight w:hRule="exact" w:val="1387"/>
        </w:trPr>
        <w:tc>
          <w:tcPr>
            <w:tcW w:w="3696" w:type="dxa"/>
            <w:gridSpan w:val="2"/>
            <w:tcBorders>
              <w:top w:val="single" w:sz="4" w:space="0" w:color="auto"/>
              <w:left w:val="single" w:sz="4" w:space="0" w:color="auto"/>
              <w:bottom w:val="single" w:sz="4" w:space="0" w:color="auto"/>
            </w:tcBorders>
            <w:shd w:val="clear" w:color="auto" w:fill="FFFFFF"/>
          </w:tcPr>
          <w:p w14:paraId="6B3151ED" w14:textId="77777777" w:rsidR="00495D31" w:rsidRDefault="00495D31" w:rsidP="00495D31">
            <w:pPr>
              <w:pStyle w:val="Bodytext20"/>
              <w:shd w:val="clear" w:color="auto" w:fill="auto"/>
              <w:spacing w:before="0" w:line="269" w:lineRule="exact"/>
              <w:ind w:left="320" w:hanging="320"/>
              <w:jc w:val="left"/>
            </w:pPr>
            <w:r>
              <w:rPr>
                <w:color w:val="000000"/>
                <w:lang w:val="hr-HR" w:eastAsia="hr-HR" w:bidi="hr-HR"/>
              </w:rPr>
              <w:lastRenderedPageBreak/>
              <w:t>• Procjena usklađenosti učinaka razvojnih intervencija sa potrebama ciljnih grupa</w:t>
            </w:r>
          </w:p>
        </w:tc>
        <w:tc>
          <w:tcPr>
            <w:tcW w:w="2683" w:type="dxa"/>
            <w:tcBorders>
              <w:top w:val="single" w:sz="4" w:space="0" w:color="auto"/>
              <w:left w:val="single" w:sz="4" w:space="0" w:color="auto"/>
              <w:bottom w:val="single" w:sz="4" w:space="0" w:color="auto"/>
            </w:tcBorders>
            <w:shd w:val="clear" w:color="auto" w:fill="FFFFFF"/>
          </w:tcPr>
          <w:p w14:paraId="5E20F2A6" w14:textId="77777777" w:rsidR="00495D31" w:rsidRDefault="00495D31">
            <w:pPr>
              <w:pStyle w:val="Bodytext20"/>
              <w:numPr>
                <w:ilvl w:val="0"/>
                <w:numId w:val="48"/>
              </w:numPr>
              <w:shd w:val="clear" w:color="auto" w:fill="auto"/>
              <w:tabs>
                <w:tab w:val="left" w:pos="216"/>
              </w:tabs>
              <w:spacing w:before="0" w:after="60" w:line="200" w:lineRule="exact"/>
              <w:jc w:val="both"/>
            </w:pPr>
            <w:r>
              <w:rPr>
                <w:color w:val="000000"/>
                <w:lang w:val="hr-HR" w:eastAsia="hr-HR" w:bidi="hr-HR"/>
              </w:rPr>
              <w:t>Pregled dokumentacije</w:t>
            </w:r>
          </w:p>
          <w:p w14:paraId="3109A665" w14:textId="77777777" w:rsidR="00495D31" w:rsidRDefault="00495D31">
            <w:pPr>
              <w:pStyle w:val="Bodytext20"/>
              <w:numPr>
                <w:ilvl w:val="0"/>
                <w:numId w:val="48"/>
              </w:numPr>
              <w:shd w:val="clear" w:color="auto" w:fill="auto"/>
              <w:tabs>
                <w:tab w:val="left" w:pos="216"/>
              </w:tabs>
              <w:spacing w:before="60" w:line="200" w:lineRule="exact"/>
              <w:jc w:val="both"/>
            </w:pPr>
            <w:r>
              <w:rPr>
                <w:color w:val="000000"/>
                <w:lang w:val="hr-HR" w:eastAsia="hr-HR" w:bidi="hr-HR"/>
              </w:rPr>
              <w:t>Intervjui</w:t>
            </w:r>
          </w:p>
        </w:tc>
        <w:tc>
          <w:tcPr>
            <w:tcW w:w="3365" w:type="dxa"/>
            <w:gridSpan w:val="2"/>
            <w:tcBorders>
              <w:top w:val="single" w:sz="4" w:space="0" w:color="auto"/>
              <w:left w:val="single" w:sz="4" w:space="0" w:color="auto"/>
              <w:bottom w:val="single" w:sz="4" w:space="0" w:color="auto"/>
            </w:tcBorders>
            <w:shd w:val="clear" w:color="auto" w:fill="FFFFFF"/>
          </w:tcPr>
          <w:p w14:paraId="5A412D3B" w14:textId="77777777" w:rsidR="00495D31" w:rsidRDefault="00495D31">
            <w:pPr>
              <w:pStyle w:val="Bodytext20"/>
              <w:numPr>
                <w:ilvl w:val="0"/>
                <w:numId w:val="49"/>
              </w:numPr>
              <w:shd w:val="clear" w:color="auto" w:fill="auto"/>
              <w:tabs>
                <w:tab w:val="left" w:pos="206"/>
              </w:tabs>
              <w:spacing w:before="0" w:line="269" w:lineRule="exact"/>
              <w:jc w:val="left"/>
            </w:pPr>
            <w:r>
              <w:rPr>
                <w:color w:val="000000"/>
                <w:lang w:val="hr-HR" w:eastAsia="hr-HR" w:bidi="hr-HR"/>
              </w:rPr>
              <w:t>Služba / tijelo nadležno za poslove razvojnog planiranja i upravljanja razvojem</w:t>
            </w:r>
          </w:p>
          <w:p w14:paraId="117127A6" w14:textId="1F3E0B9A" w:rsidR="00495D31" w:rsidRDefault="00E827B7">
            <w:pPr>
              <w:pStyle w:val="Bodytext20"/>
              <w:numPr>
                <w:ilvl w:val="0"/>
                <w:numId w:val="49"/>
              </w:numPr>
              <w:shd w:val="clear" w:color="auto" w:fill="auto"/>
              <w:tabs>
                <w:tab w:val="left" w:pos="206"/>
              </w:tabs>
              <w:spacing w:before="0" w:line="269" w:lineRule="exact"/>
              <w:jc w:val="both"/>
            </w:pPr>
            <w:r>
              <w:rPr>
                <w:color w:val="000000"/>
                <w:lang w:val="hr-HR" w:eastAsia="hr-HR" w:bidi="hr-HR"/>
              </w:rPr>
              <w:t>Općinski evaluacijski tim (OET)</w:t>
            </w:r>
            <w:r w:rsidR="00495D31">
              <w:rPr>
                <w:color w:val="000000"/>
                <w:lang w:val="hr-HR" w:eastAsia="hr-HR" w:bidi="hr-HR"/>
              </w:rPr>
              <w:t>, ostale službe i akteri razvoja</w:t>
            </w:r>
          </w:p>
        </w:tc>
        <w:tc>
          <w:tcPr>
            <w:tcW w:w="3226" w:type="dxa"/>
            <w:gridSpan w:val="2"/>
            <w:tcBorders>
              <w:top w:val="single" w:sz="4" w:space="0" w:color="auto"/>
              <w:left w:val="single" w:sz="4" w:space="0" w:color="auto"/>
              <w:bottom w:val="single" w:sz="4" w:space="0" w:color="auto"/>
              <w:right w:val="single" w:sz="4" w:space="0" w:color="auto"/>
            </w:tcBorders>
            <w:shd w:val="clear" w:color="auto" w:fill="FFFFFF"/>
          </w:tcPr>
          <w:p w14:paraId="3D0ABE68" w14:textId="4121220C" w:rsidR="00495D31" w:rsidRDefault="00495D31">
            <w:pPr>
              <w:pStyle w:val="Bodytext20"/>
              <w:numPr>
                <w:ilvl w:val="0"/>
                <w:numId w:val="50"/>
              </w:numPr>
              <w:shd w:val="clear" w:color="auto" w:fill="auto"/>
              <w:tabs>
                <w:tab w:val="left" w:pos="202"/>
              </w:tabs>
              <w:spacing w:before="0" w:line="269" w:lineRule="exact"/>
              <w:jc w:val="left"/>
            </w:pPr>
            <w:r>
              <w:rPr>
                <w:color w:val="000000"/>
                <w:lang w:val="hr-HR" w:eastAsia="hr-HR" w:bidi="hr-HR"/>
              </w:rPr>
              <w:t xml:space="preserve">Strategija razvoja </w:t>
            </w:r>
            <w:r w:rsidR="00FF1D47">
              <w:rPr>
                <w:color w:val="000000"/>
                <w:lang w:val="hr-HR" w:eastAsia="hr-HR" w:bidi="hr-HR"/>
              </w:rPr>
              <w:t>Općine Tešanj</w:t>
            </w:r>
            <w:r>
              <w:rPr>
                <w:color w:val="000000"/>
                <w:lang w:val="hr-HR" w:eastAsia="hr-HR" w:bidi="hr-HR"/>
              </w:rPr>
              <w:t xml:space="preserve"> </w:t>
            </w:r>
            <w:r w:rsidR="00FF1D47">
              <w:rPr>
                <w:color w:val="000000"/>
                <w:lang w:val="hr-HR" w:eastAsia="hr-HR" w:bidi="hr-HR"/>
              </w:rPr>
              <w:t>2023 - 2027. godina</w:t>
            </w:r>
          </w:p>
          <w:p w14:paraId="603770F9" w14:textId="77777777" w:rsidR="00495D31" w:rsidRDefault="00495D31">
            <w:pPr>
              <w:pStyle w:val="Bodytext20"/>
              <w:numPr>
                <w:ilvl w:val="0"/>
                <w:numId w:val="50"/>
              </w:numPr>
              <w:shd w:val="clear" w:color="auto" w:fill="auto"/>
              <w:tabs>
                <w:tab w:val="left" w:pos="202"/>
              </w:tabs>
              <w:spacing w:before="0" w:line="269" w:lineRule="exact"/>
              <w:jc w:val="left"/>
            </w:pPr>
            <w:r>
              <w:rPr>
                <w:color w:val="000000"/>
                <w:lang w:val="hr-HR" w:eastAsia="hr-HR" w:bidi="hr-HR"/>
              </w:rPr>
              <w:t>Godišnji izvještaji o provedbi strategije</w:t>
            </w:r>
          </w:p>
        </w:tc>
      </w:tr>
      <w:tr w:rsidR="00495D31" w14:paraId="3FE17723" w14:textId="77777777" w:rsidTr="00495D31">
        <w:trPr>
          <w:gridAfter w:val="1"/>
          <w:wAfter w:w="20" w:type="dxa"/>
          <w:trHeight w:hRule="exact" w:val="283"/>
        </w:trPr>
        <w:tc>
          <w:tcPr>
            <w:tcW w:w="12980" w:type="dxa"/>
            <w:gridSpan w:val="8"/>
            <w:tcBorders>
              <w:top w:val="single" w:sz="4" w:space="0" w:color="auto"/>
              <w:left w:val="single" w:sz="4" w:space="0" w:color="auto"/>
              <w:right w:val="single" w:sz="4" w:space="0" w:color="auto"/>
            </w:tcBorders>
            <w:shd w:val="clear" w:color="auto" w:fill="FFFFFF"/>
          </w:tcPr>
          <w:p w14:paraId="3E403296" w14:textId="77777777" w:rsidR="00495D31" w:rsidRDefault="00495D31" w:rsidP="00495D31">
            <w:pPr>
              <w:pStyle w:val="Bodytext20"/>
              <w:shd w:val="clear" w:color="auto" w:fill="auto"/>
              <w:spacing w:before="0" w:line="200" w:lineRule="exact"/>
              <w:ind w:firstLine="0"/>
            </w:pPr>
            <w:r>
              <w:rPr>
                <w:color w:val="000000"/>
                <w:lang w:val="hr-HR" w:eastAsia="hr-HR" w:bidi="hr-HR"/>
              </w:rPr>
              <w:t>5. ODRŽIVOST</w:t>
            </w:r>
          </w:p>
        </w:tc>
      </w:tr>
      <w:tr w:rsidR="00495D31" w14:paraId="1FB807CC" w14:textId="77777777" w:rsidTr="00495D31">
        <w:trPr>
          <w:gridAfter w:val="1"/>
          <w:wAfter w:w="20" w:type="dxa"/>
          <w:trHeight w:hRule="exact" w:val="278"/>
        </w:trPr>
        <w:tc>
          <w:tcPr>
            <w:tcW w:w="3706" w:type="dxa"/>
            <w:gridSpan w:val="3"/>
            <w:tcBorders>
              <w:top w:val="single" w:sz="4" w:space="0" w:color="auto"/>
              <w:left w:val="single" w:sz="4" w:space="0" w:color="auto"/>
            </w:tcBorders>
            <w:shd w:val="clear" w:color="auto" w:fill="FFFFFF"/>
            <w:vAlign w:val="bottom"/>
          </w:tcPr>
          <w:p w14:paraId="47A460F7" w14:textId="77777777" w:rsidR="00495D31" w:rsidRDefault="00495D31" w:rsidP="00495D31">
            <w:pPr>
              <w:pStyle w:val="Bodytext20"/>
              <w:shd w:val="clear" w:color="auto" w:fill="auto"/>
              <w:spacing w:before="0" w:line="200" w:lineRule="exact"/>
              <w:ind w:firstLine="0"/>
              <w:jc w:val="right"/>
            </w:pPr>
            <w:r>
              <w:rPr>
                <w:color w:val="000000"/>
                <w:lang w:val="hr-HR" w:eastAsia="hr-HR" w:bidi="hr-HR"/>
              </w:rPr>
              <w:t>5.1. U ko</w:t>
            </w:r>
          </w:p>
        </w:tc>
        <w:tc>
          <w:tcPr>
            <w:tcW w:w="9274" w:type="dxa"/>
            <w:gridSpan w:val="5"/>
            <w:tcBorders>
              <w:top w:val="single" w:sz="4" w:space="0" w:color="auto"/>
              <w:left w:val="single" w:sz="4" w:space="0" w:color="auto"/>
              <w:right w:val="single" w:sz="4" w:space="0" w:color="auto"/>
            </w:tcBorders>
            <w:shd w:val="clear" w:color="auto" w:fill="FFFFFF"/>
            <w:vAlign w:val="bottom"/>
          </w:tcPr>
          <w:p w14:paraId="0828C91D" w14:textId="77777777" w:rsidR="00495D31" w:rsidRDefault="00495D31" w:rsidP="00495D31">
            <w:pPr>
              <w:pStyle w:val="Bodytext20"/>
              <w:shd w:val="clear" w:color="auto" w:fill="auto"/>
              <w:spacing w:before="0" w:line="200" w:lineRule="exact"/>
              <w:ind w:firstLine="0"/>
              <w:jc w:val="left"/>
            </w:pPr>
            <w:r>
              <w:rPr>
                <w:color w:val="000000"/>
                <w:lang w:val="hr-HR" w:eastAsia="hr-HR" w:bidi="hr-HR"/>
              </w:rPr>
              <w:t>oj mjeri su pozitivne promjene i učinci strateških intervencija održivi?</w:t>
            </w:r>
          </w:p>
        </w:tc>
      </w:tr>
      <w:tr w:rsidR="00495D31" w14:paraId="4DB69712" w14:textId="77777777" w:rsidTr="00495D31">
        <w:trPr>
          <w:gridAfter w:val="1"/>
          <w:wAfter w:w="20" w:type="dxa"/>
          <w:trHeight w:hRule="exact" w:val="547"/>
        </w:trPr>
        <w:tc>
          <w:tcPr>
            <w:tcW w:w="3706" w:type="dxa"/>
            <w:gridSpan w:val="3"/>
            <w:tcBorders>
              <w:top w:val="single" w:sz="4" w:space="0" w:color="auto"/>
              <w:left w:val="single" w:sz="4" w:space="0" w:color="auto"/>
            </w:tcBorders>
            <w:shd w:val="clear" w:color="auto" w:fill="FFFFFF"/>
          </w:tcPr>
          <w:p w14:paraId="720FE1AB" w14:textId="77777777" w:rsidR="00495D31" w:rsidRDefault="00495D31" w:rsidP="00495D31">
            <w:pPr>
              <w:pStyle w:val="Bodytext20"/>
              <w:shd w:val="clear" w:color="auto" w:fill="auto"/>
              <w:spacing w:before="0" w:line="200" w:lineRule="exact"/>
              <w:ind w:left="320" w:hanging="320"/>
              <w:jc w:val="left"/>
            </w:pPr>
            <w:r>
              <w:rPr>
                <w:color w:val="000000"/>
                <w:lang w:val="hr-HR" w:eastAsia="hr-HR" w:bidi="hr-HR"/>
              </w:rPr>
              <w:t>Izlazne informacije (kvalitativno)</w:t>
            </w:r>
          </w:p>
        </w:tc>
        <w:tc>
          <w:tcPr>
            <w:tcW w:w="2683" w:type="dxa"/>
            <w:tcBorders>
              <w:top w:val="single" w:sz="4" w:space="0" w:color="auto"/>
              <w:left w:val="single" w:sz="4" w:space="0" w:color="auto"/>
            </w:tcBorders>
            <w:shd w:val="clear" w:color="auto" w:fill="FFFFFF"/>
            <w:vAlign w:val="bottom"/>
          </w:tcPr>
          <w:p w14:paraId="66513EAD" w14:textId="77777777" w:rsidR="00495D31" w:rsidRDefault="00495D31" w:rsidP="00495D31">
            <w:pPr>
              <w:pStyle w:val="Bodytext20"/>
              <w:shd w:val="clear" w:color="auto" w:fill="auto"/>
              <w:spacing w:before="0" w:line="269" w:lineRule="exact"/>
              <w:ind w:firstLine="0"/>
              <w:jc w:val="left"/>
            </w:pPr>
            <w:r>
              <w:rPr>
                <w:color w:val="000000"/>
                <w:lang w:val="hr-HR" w:eastAsia="hr-HR" w:bidi="hr-HR"/>
              </w:rPr>
              <w:t>Alati za prikupljanje podataka i metodologija</w:t>
            </w:r>
          </w:p>
        </w:tc>
        <w:tc>
          <w:tcPr>
            <w:tcW w:w="3365" w:type="dxa"/>
            <w:gridSpan w:val="2"/>
            <w:tcBorders>
              <w:top w:val="single" w:sz="4" w:space="0" w:color="auto"/>
              <w:left w:val="single" w:sz="4" w:space="0" w:color="auto"/>
            </w:tcBorders>
            <w:shd w:val="clear" w:color="auto" w:fill="FFFFFF"/>
            <w:vAlign w:val="bottom"/>
          </w:tcPr>
          <w:p w14:paraId="55DE5FDE" w14:textId="77777777" w:rsidR="00495D31" w:rsidRDefault="00495D31" w:rsidP="00495D31">
            <w:pPr>
              <w:pStyle w:val="Bodytext20"/>
              <w:shd w:val="clear" w:color="auto" w:fill="auto"/>
              <w:spacing w:before="0" w:line="269" w:lineRule="exact"/>
              <w:ind w:firstLine="0"/>
              <w:jc w:val="left"/>
            </w:pPr>
            <w:r>
              <w:rPr>
                <w:color w:val="000000"/>
                <w:lang w:val="hr-HR" w:eastAsia="hr-HR" w:bidi="hr-HR"/>
              </w:rPr>
              <w:t>Primarni izvori podataka (ključni akteri/institucije)</w:t>
            </w:r>
          </w:p>
        </w:tc>
        <w:tc>
          <w:tcPr>
            <w:tcW w:w="3226" w:type="dxa"/>
            <w:gridSpan w:val="2"/>
            <w:tcBorders>
              <w:top w:val="single" w:sz="4" w:space="0" w:color="auto"/>
              <w:left w:val="single" w:sz="4" w:space="0" w:color="auto"/>
              <w:right w:val="single" w:sz="4" w:space="0" w:color="auto"/>
            </w:tcBorders>
            <w:shd w:val="clear" w:color="auto" w:fill="FFFFFF"/>
            <w:vAlign w:val="bottom"/>
          </w:tcPr>
          <w:p w14:paraId="4F10AC80" w14:textId="77777777" w:rsidR="00495D31" w:rsidRDefault="00495D31" w:rsidP="00495D31">
            <w:pPr>
              <w:pStyle w:val="Bodytext20"/>
              <w:shd w:val="clear" w:color="auto" w:fill="auto"/>
              <w:spacing w:before="0" w:line="269" w:lineRule="exact"/>
              <w:ind w:firstLine="0"/>
              <w:jc w:val="left"/>
            </w:pPr>
            <w:r>
              <w:rPr>
                <w:color w:val="000000"/>
                <w:lang w:val="hr-HR" w:eastAsia="hr-HR" w:bidi="hr-HR"/>
              </w:rPr>
              <w:t>Sekundarni izvori podataka (ključni dokumenti)</w:t>
            </w:r>
          </w:p>
        </w:tc>
      </w:tr>
      <w:tr w:rsidR="00495D31" w14:paraId="54007FCB" w14:textId="77777777" w:rsidTr="00495D31">
        <w:trPr>
          <w:gridAfter w:val="1"/>
          <w:wAfter w:w="20" w:type="dxa"/>
          <w:trHeight w:hRule="exact" w:val="1944"/>
        </w:trPr>
        <w:tc>
          <w:tcPr>
            <w:tcW w:w="3706" w:type="dxa"/>
            <w:gridSpan w:val="3"/>
            <w:tcBorders>
              <w:top w:val="single" w:sz="4" w:space="0" w:color="auto"/>
              <w:left w:val="single" w:sz="4" w:space="0" w:color="auto"/>
              <w:bottom w:val="single" w:sz="4" w:space="0" w:color="auto"/>
            </w:tcBorders>
            <w:shd w:val="clear" w:color="auto" w:fill="FFFFFF"/>
          </w:tcPr>
          <w:p w14:paraId="70CE6EF1" w14:textId="77777777" w:rsidR="00495D31" w:rsidRDefault="00495D31" w:rsidP="00495D31">
            <w:pPr>
              <w:pStyle w:val="Bodytext20"/>
              <w:shd w:val="clear" w:color="auto" w:fill="auto"/>
              <w:spacing w:before="0" w:line="269" w:lineRule="exact"/>
              <w:ind w:left="320" w:hanging="320"/>
              <w:jc w:val="left"/>
            </w:pPr>
            <w:r>
              <w:rPr>
                <w:color w:val="000000"/>
                <w:lang w:val="hr-HR" w:eastAsia="hr-HR" w:bidi="hr-HR"/>
              </w:rPr>
              <w:t>• Procjena institucionalne i finansijske održivosti provedenih projekata i aktivnosti</w:t>
            </w:r>
          </w:p>
        </w:tc>
        <w:tc>
          <w:tcPr>
            <w:tcW w:w="2683" w:type="dxa"/>
            <w:tcBorders>
              <w:top w:val="single" w:sz="4" w:space="0" w:color="auto"/>
              <w:left w:val="single" w:sz="4" w:space="0" w:color="auto"/>
              <w:bottom w:val="single" w:sz="4" w:space="0" w:color="auto"/>
            </w:tcBorders>
            <w:shd w:val="clear" w:color="auto" w:fill="FFFFFF"/>
          </w:tcPr>
          <w:p w14:paraId="3A8318D9" w14:textId="77777777" w:rsidR="00495D31" w:rsidRDefault="00495D31">
            <w:pPr>
              <w:pStyle w:val="Bodytext20"/>
              <w:numPr>
                <w:ilvl w:val="0"/>
                <w:numId w:val="51"/>
              </w:numPr>
              <w:shd w:val="clear" w:color="auto" w:fill="auto"/>
              <w:tabs>
                <w:tab w:val="left" w:pos="216"/>
              </w:tabs>
              <w:spacing w:before="0" w:after="60" w:line="200" w:lineRule="exact"/>
              <w:jc w:val="both"/>
            </w:pPr>
            <w:r>
              <w:rPr>
                <w:color w:val="000000"/>
                <w:lang w:val="hr-HR" w:eastAsia="hr-HR" w:bidi="hr-HR"/>
              </w:rPr>
              <w:t>Pregled dokumentacije</w:t>
            </w:r>
          </w:p>
          <w:p w14:paraId="525D1C11" w14:textId="77777777" w:rsidR="00495D31" w:rsidRDefault="00495D31">
            <w:pPr>
              <w:pStyle w:val="Bodytext20"/>
              <w:numPr>
                <w:ilvl w:val="0"/>
                <w:numId w:val="51"/>
              </w:numPr>
              <w:shd w:val="clear" w:color="auto" w:fill="auto"/>
              <w:tabs>
                <w:tab w:val="left" w:pos="216"/>
              </w:tabs>
              <w:spacing w:before="60" w:line="200" w:lineRule="exact"/>
              <w:jc w:val="both"/>
            </w:pPr>
            <w:r>
              <w:rPr>
                <w:color w:val="000000"/>
                <w:lang w:val="hr-HR" w:eastAsia="hr-HR" w:bidi="hr-HR"/>
              </w:rPr>
              <w:t>Intervjui</w:t>
            </w:r>
          </w:p>
        </w:tc>
        <w:tc>
          <w:tcPr>
            <w:tcW w:w="3365" w:type="dxa"/>
            <w:gridSpan w:val="2"/>
            <w:tcBorders>
              <w:top w:val="single" w:sz="4" w:space="0" w:color="auto"/>
              <w:left w:val="single" w:sz="4" w:space="0" w:color="auto"/>
              <w:bottom w:val="single" w:sz="4" w:space="0" w:color="auto"/>
            </w:tcBorders>
            <w:shd w:val="clear" w:color="auto" w:fill="FFFFFF"/>
            <w:vAlign w:val="bottom"/>
          </w:tcPr>
          <w:p w14:paraId="590A8CD8" w14:textId="77777777" w:rsidR="00495D31" w:rsidRDefault="00495D31">
            <w:pPr>
              <w:pStyle w:val="Bodytext20"/>
              <w:numPr>
                <w:ilvl w:val="0"/>
                <w:numId w:val="52"/>
              </w:numPr>
              <w:shd w:val="clear" w:color="auto" w:fill="auto"/>
              <w:tabs>
                <w:tab w:val="left" w:pos="206"/>
              </w:tabs>
              <w:spacing w:before="0" w:line="274" w:lineRule="exact"/>
              <w:jc w:val="left"/>
            </w:pPr>
            <w:r>
              <w:rPr>
                <w:color w:val="000000"/>
                <w:lang w:val="hr-HR" w:eastAsia="hr-HR" w:bidi="hr-HR"/>
              </w:rPr>
              <w:t>Služba / tijelo nadležno za poslove razvojnog planiranja i upravljanja razvojem</w:t>
            </w:r>
          </w:p>
          <w:p w14:paraId="04CA1E0D" w14:textId="5167CFD0" w:rsidR="00495D31" w:rsidRDefault="00E827B7">
            <w:pPr>
              <w:pStyle w:val="Bodytext20"/>
              <w:numPr>
                <w:ilvl w:val="0"/>
                <w:numId w:val="52"/>
              </w:numPr>
              <w:shd w:val="clear" w:color="auto" w:fill="auto"/>
              <w:tabs>
                <w:tab w:val="left" w:pos="206"/>
              </w:tabs>
              <w:spacing w:before="0" w:line="274" w:lineRule="exact"/>
              <w:jc w:val="both"/>
            </w:pPr>
            <w:r>
              <w:rPr>
                <w:color w:val="000000"/>
                <w:lang w:val="hr-HR" w:eastAsia="hr-HR" w:bidi="hr-HR"/>
              </w:rPr>
              <w:t>Općinski evaluacijski tim (OET)</w:t>
            </w:r>
          </w:p>
          <w:p w14:paraId="58EF9B8F" w14:textId="6D71ABA2" w:rsidR="00495D31" w:rsidRDefault="00495D31">
            <w:pPr>
              <w:pStyle w:val="Bodytext20"/>
              <w:numPr>
                <w:ilvl w:val="0"/>
                <w:numId w:val="52"/>
              </w:numPr>
              <w:shd w:val="clear" w:color="auto" w:fill="auto"/>
              <w:tabs>
                <w:tab w:val="left" w:pos="206"/>
              </w:tabs>
              <w:spacing w:before="0" w:line="274" w:lineRule="exact"/>
              <w:jc w:val="left"/>
            </w:pPr>
            <w:r>
              <w:rPr>
                <w:color w:val="000000"/>
                <w:lang w:val="hr-HR" w:eastAsia="hr-HR" w:bidi="hr-HR"/>
              </w:rPr>
              <w:t xml:space="preserve">Ostale službe i tijela </w:t>
            </w:r>
            <w:r w:rsidR="00FF1D47">
              <w:rPr>
                <w:color w:val="000000"/>
                <w:lang w:val="hr-HR" w:eastAsia="hr-HR" w:bidi="hr-HR"/>
              </w:rPr>
              <w:t>općinske uprave</w:t>
            </w:r>
          </w:p>
          <w:p w14:paraId="7B2F97AF" w14:textId="77777777" w:rsidR="00495D31" w:rsidRDefault="00495D31">
            <w:pPr>
              <w:pStyle w:val="Bodytext20"/>
              <w:numPr>
                <w:ilvl w:val="0"/>
                <w:numId w:val="52"/>
              </w:numPr>
              <w:shd w:val="clear" w:color="auto" w:fill="auto"/>
              <w:tabs>
                <w:tab w:val="left" w:pos="206"/>
              </w:tabs>
              <w:spacing w:before="0" w:line="274" w:lineRule="exact"/>
              <w:jc w:val="both"/>
            </w:pPr>
            <w:r>
              <w:rPr>
                <w:color w:val="000000"/>
                <w:lang w:val="hr-HR" w:eastAsia="hr-HR" w:bidi="hr-HR"/>
              </w:rPr>
              <w:t>Ostali akteri razvoja</w:t>
            </w:r>
          </w:p>
        </w:tc>
        <w:tc>
          <w:tcPr>
            <w:tcW w:w="3226" w:type="dxa"/>
            <w:gridSpan w:val="2"/>
            <w:tcBorders>
              <w:top w:val="single" w:sz="4" w:space="0" w:color="auto"/>
              <w:left w:val="single" w:sz="4" w:space="0" w:color="auto"/>
              <w:bottom w:val="single" w:sz="4" w:space="0" w:color="auto"/>
              <w:right w:val="single" w:sz="4" w:space="0" w:color="auto"/>
            </w:tcBorders>
            <w:shd w:val="clear" w:color="auto" w:fill="FFFFFF"/>
          </w:tcPr>
          <w:p w14:paraId="6BDB1380" w14:textId="12BB3B1E" w:rsidR="00495D31" w:rsidRDefault="00495D31">
            <w:pPr>
              <w:pStyle w:val="Bodytext20"/>
              <w:numPr>
                <w:ilvl w:val="0"/>
                <w:numId w:val="53"/>
              </w:numPr>
              <w:shd w:val="clear" w:color="auto" w:fill="auto"/>
              <w:tabs>
                <w:tab w:val="left" w:pos="202"/>
              </w:tabs>
              <w:spacing w:before="0" w:line="269" w:lineRule="exact"/>
              <w:jc w:val="left"/>
            </w:pPr>
            <w:r>
              <w:rPr>
                <w:color w:val="000000"/>
                <w:lang w:val="hr-HR" w:eastAsia="hr-HR" w:bidi="hr-HR"/>
              </w:rPr>
              <w:t xml:space="preserve">Strategija razvoja </w:t>
            </w:r>
            <w:r w:rsidR="00FF1D47">
              <w:rPr>
                <w:color w:val="000000"/>
                <w:lang w:val="hr-HR" w:eastAsia="hr-HR" w:bidi="hr-HR"/>
              </w:rPr>
              <w:t>Općine Tešanj</w:t>
            </w:r>
            <w:r>
              <w:rPr>
                <w:color w:val="000000"/>
                <w:lang w:val="hr-HR" w:eastAsia="hr-HR" w:bidi="hr-HR"/>
              </w:rPr>
              <w:t xml:space="preserve"> </w:t>
            </w:r>
            <w:r w:rsidR="00FF1D47">
              <w:rPr>
                <w:color w:val="000000"/>
                <w:lang w:val="hr-HR" w:eastAsia="hr-HR" w:bidi="hr-HR"/>
              </w:rPr>
              <w:t>2023 - 2027. godina</w:t>
            </w:r>
          </w:p>
          <w:p w14:paraId="4E880A50" w14:textId="77777777" w:rsidR="00495D31" w:rsidRDefault="00495D31">
            <w:pPr>
              <w:pStyle w:val="Bodytext20"/>
              <w:numPr>
                <w:ilvl w:val="0"/>
                <w:numId w:val="53"/>
              </w:numPr>
              <w:shd w:val="clear" w:color="auto" w:fill="auto"/>
              <w:tabs>
                <w:tab w:val="left" w:pos="202"/>
              </w:tabs>
              <w:spacing w:before="0" w:line="269" w:lineRule="exact"/>
              <w:jc w:val="left"/>
            </w:pPr>
            <w:r>
              <w:rPr>
                <w:color w:val="000000"/>
                <w:lang w:val="hr-HR" w:eastAsia="hr-HR" w:bidi="hr-HR"/>
              </w:rPr>
              <w:t>Godišnji izvještaji o provedbi strategije</w:t>
            </w:r>
          </w:p>
        </w:tc>
      </w:tr>
      <w:tr w:rsidR="00495D31" w14:paraId="0D605302" w14:textId="77777777" w:rsidTr="00495D31">
        <w:trPr>
          <w:gridAfter w:val="1"/>
          <w:wAfter w:w="30" w:type="dxa"/>
          <w:trHeight w:hRule="exact" w:val="283"/>
        </w:trPr>
        <w:tc>
          <w:tcPr>
            <w:tcW w:w="12970" w:type="dxa"/>
            <w:gridSpan w:val="8"/>
            <w:tcBorders>
              <w:top w:val="single" w:sz="4" w:space="0" w:color="auto"/>
              <w:left w:val="single" w:sz="4" w:space="0" w:color="auto"/>
              <w:right w:val="single" w:sz="4" w:space="0" w:color="auto"/>
            </w:tcBorders>
            <w:shd w:val="clear" w:color="auto" w:fill="FFFFFF"/>
            <w:vAlign w:val="bottom"/>
          </w:tcPr>
          <w:p w14:paraId="1C15DA31" w14:textId="2AE72393" w:rsidR="00495D31" w:rsidRDefault="00495D31" w:rsidP="00495D31">
            <w:pPr>
              <w:pStyle w:val="Bodytext20"/>
              <w:shd w:val="clear" w:color="auto" w:fill="auto"/>
              <w:spacing w:before="0" w:line="200" w:lineRule="exact"/>
              <w:ind w:firstLine="0"/>
            </w:pPr>
            <w:r>
              <w:rPr>
                <w:color w:val="000000"/>
                <w:lang w:val="hr-HR" w:eastAsia="hr-HR" w:bidi="hr-HR"/>
              </w:rPr>
              <w:t>6. SISTEM UPRAVLJANJA RAZVOJEM</w:t>
            </w:r>
          </w:p>
        </w:tc>
      </w:tr>
      <w:tr w:rsidR="00495D31" w14:paraId="6A5F08E9" w14:textId="77777777" w:rsidTr="00495D31">
        <w:trPr>
          <w:gridAfter w:val="1"/>
          <w:wAfter w:w="30" w:type="dxa"/>
          <w:trHeight w:hRule="exact" w:val="278"/>
        </w:trPr>
        <w:tc>
          <w:tcPr>
            <w:tcW w:w="12970" w:type="dxa"/>
            <w:gridSpan w:val="8"/>
            <w:tcBorders>
              <w:top w:val="single" w:sz="4" w:space="0" w:color="auto"/>
              <w:left w:val="single" w:sz="4" w:space="0" w:color="auto"/>
              <w:right w:val="single" w:sz="4" w:space="0" w:color="auto"/>
            </w:tcBorders>
            <w:shd w:val="clear" w:color="auto" w:fill="FFFFFF"/>
            <w:vAlign w:val="bottom"/>
          </w:tcPr>
          <w:p w14:paraId="435D38F6" w14:textId="77777777" w:rsidR="00495D31" w:rsidRDefault="00495D31" w:rsidP="00495D31">
            <w:pPr>
              <w:pStyle w:val="Bodytext20"/>
              <w:shd w:val="clear" w:color="auto" w:fill="auto"/>
              <w:spacing w:before="0" w:line="200" w:lineRule="exact"/>
              <w:ind w:firstLine="0"/>
            </w:pPr>
            <w:r>
              <w:rPr>
                <w:color w:val="000000"/>
                <w:lang w:val="hr-HR" w:eastAsia="hr-HR" w:bidi="hr-HR"/>
              </w:rPr>
              <w:t>6.1. Koliko j'e učinkovit sistem upravljanja razvoj'em?</w:t>
            </w:r>
          </w:p>
        </w:tc>
      </w:tr>
      <w:tr w:rsidR="00495D31" w14:paraId="300000EE" w14:textId="77777777" w:rsidTr="00BF745E">
        <w:trPr>
          <w:gridAfter w:val="1"/>
          <w:wAfter w:w="30" w:type="dxa"/>
          <w:trHeight w:hRule="exact" w:val="547"/>
        </w:trPr>
        <w:tc>
          <w:tcPr>
            <w:tcW w:w="3691" w:type="dxa"/>
            <w:gridSpan w:val="2"/>
            <w:tcBorders>
              <w:top w:val="single" w:sz="4" w:space="0" w:color="auto"/>
              <w:left w:val="single" w:sz="4" w:space="0" w:color="auto"/>
              <w:bottom w:val="single" w:sz="4" w:space="0" w:color="auto"/>
            </w:tcBorders>
            <w:shd w:val="clear" w:color="auto" w:fill="FFFFFF"/>
          </w:tcPr>
          <w:p w14:paraId="5AE5C0CA" w14:textId="77777777" w:rsidR="00495D31" w:rsidRDefault="00495D31" w:rsidP="00495D31">
            <w:pPr>
              <w:pStyle w:val="Bodytext20"/>
              <w:shd w:val="clear" w:color="auto" w:fill="auto"/>
              <w:spacing w:before="0" w:line="200" w:lineRule="exact"/>
              <w:ind w:left="320" w:hanging="320"/>
              <w:jc w:val="left"/>
            </w:pPr>
            <w:r>
              <w:rPr>
                <w:color w:val="000000"/>
                <w:lang w:val="hr-HR" w:eastAsia="hr-HR" w:bidi="hr-HR"/>
              </w:rPr>
              <w:t>Izlazne informacije (kvalitativno)</w:t>
            </w:r>
          </w:p>
        </w:tc>
        <w:tc>
          <w:tcPr>
            <w:tcW w:w="2693" w:type="dxa"/>
            <w:gridSpan w:val="2"/>
            <w:tcBorders>
              <w:top w:val="single" w:sz="4" w:space="0" w:color="auto"/>
              <w:left w:val="single" w:sz="4" w:space="0" w:color="auto"/>
              <w:bottom w:val="single" w:sz="4" w:space="0" w:color="auto"/>
            </w:tcBorders>
            <w:shd w:val="clear" w:color="auto" w:fill="FFFFFF"/>
            <w:vAlign w:val="bottom"/>
          </w:tcPr>
          <w:p w14:paraId="3B21DFAC" w14:textId="77777777" w:rsidR="00495D31" w:rsidRDefault="00495D31" w:rsidP="00495D31">
            <w:pPr>
              <w:pStyle w:val="Bodytext20"/>
              <w:shd w:val="clear" w:color="auto" w:fill="auto"/>
              <w:spacing w:before="0" w:line="269" w:lineRule="exact"/>
              <w:ind w:firstLine="0"/>
              <w:jc w:val="left"/>
            </w:pPr>
            <w:r>
              <w:rPr>
                <w:color w:val="000000"/>
                <w:lang w:val="hr-HR" w:eastAsia="hr-HR" w:bidi="hr-HR"/>
              </w:rPr>
              <w:t>Alati za prikupljanje podataka i metodologija</w:t>
            </w:r>
          </w:p>
        </w:tc>
        <w:tc>
          <w:tcPr>
            <w:tcW w:w="3365" w:type="dxa"/>
            <w:gridSpan w:val="2"/>
            <w:tcBorders>
              <w:top w:val="single" w:sz="4" w:space="0" w:color="auto"/>
              <w:left w:val="single" w:sz="4" w:space="0" w:color="auto"/>
              <w:bottom w:val="single" w:sz="4" w:space="0" w:color="auto"/>
            </w:tcBorders>
            <w:shd w:val="clear" w:color="auto" w:fill="FFFFFF"/>
            <w:vAlign w:val="bottom"/>
          </w:tcPr>
          <w:p w14:paraId="1D8E9E9B" w14:textId="77777777" w:rsidR="00495D31" w:rsidRDefault="00495D31" w:rsidP="00495D31">
            <w:pPr>
              <w:pStyle w:val="Bodytext20"/>
              <w:shd w:val="clear" w:color="auto" w:fill="auto"/>
              <w:spacing w:before="0" w:line="269" w:lineRule="exact"/>
              <w:ind w:firstLine="0"/>
              <w:jc w:val="left"/>
            </w:pPr>
            <w:r>
              <w:rPr>
                <w:color w:val="000000"/>
                <w:lang w:val="hr-HR" w:eastAsia="hr-HR" w:bidi="hr-HR"/>
              </w:rPr>
              <w:t>Primarni izvori podataka (ključni akteri/institucije)</w:t>
            </w:r>
          </w:p>
        </w:tc>
        <w:tc>
          <w:tcPr>
            <w:tcW w:w="3221"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14:paraId="036760FA" w14:textId="77777777" w:rsidR="00495D31" w:rsidRDefault="00495D31" w:rsidP="00495D31">
            <w:pPr>
              <w:pStyle w:val="Bodytext20"/>
              <w:shd w:val="clear" w:color="auto" w:fill="auto"/>
              <w:spacing w:before="0" w:line="269" w:lineRule="exact"/>
              <w:ind w:firstLine="0"/>
              <w:jc w:val="left"/>
            </w:pPr>
            <w:r>
              <w:rPr>
                <w:color w:val="000000"/>
                <w:lang w:val="hr-HR" w:eastAsia="hr-HR" w:bidi="hr-HR"/>
              </w:rPr>
              <w:t>Sekundarni izvori podataka (ključni dokumenti)</w:t>
            </w:r>
          </w:p>
        </w:tc>
      </w:tr>
      <w:tr w:rsidR="00495D31" w14:paraId="6B43590F" w14:textId="77777777" w:rsidTr="00BF745E">
        <w:trPr>
          <w:gridAfter w:val="1"/>
          <w:wAfter w:w="30" w:type="dxa"/>
          <w:trHeight w:hRule="exact" w:val="3024"/>
        </w:trPr>
        <w:tc>
          <w:tcPr>
            <w:tcW w:w="3691" w:type="dxa"/>
            <w:gridSpan w:val="2"/>
            <w:tcBorders>
              <w:top w:val="single" w:sz="4" w:space="0" w:color="auto"/>
              <w:left w:val="single" w:sz="4" w:space="0" w:color="auto"/>
              <w:bottom w:val="single" w:sz="4" w:space="0" w:color="auto"/>
            </w:tcBorders>
            <w:shd w:val="clear" w:color="auto" w:fill="FFFFFF"/>
          </w:tcPr>
          <w:p w14:paraId="0B308773" w14:textId="77777777" w:rsidR="00495D31" w:rsidRDefault="00495D31">
            <w:pPr>
              <w:pStyle w:val="Bodytext20"/>
              <w:numPr>
                <w:ilvl w:val="0"/>
                <w:numId w:val="54"/>
              </w:numPr>
              <w:shd w:val="clear" w:color="auto" w:fill="auto"/>
              <w:tabs>
                <w:tab w:val="left" w:pos="216"/>
              </w:tabs>
              <w:spacing w:before="0" w:line="269" w:lineRule="exact"/>
              <w:jc w:val="left"/>
            </w:pPr>
            <w:r>
              <w:rPr>
                <w:color w:val="000000"/>
                <w:lang w:val="hr-HR" w:eastAsia="hr-HR" w:bidi="hr-HR"/>
              </w:rPr>
              <w:t>Procjena međusobne podjele odgovornosti i uloga između aktera nadležnih za upravljanje razvojem te identifikacija mehanizama za pravovremeno poduzimanje mjera u svrhu otklanjanja određenih problema i poteškoća u provedbi i procjena uspješnosti</w:t>
            </w:r>
          </w:p>
          <w:p w14:paraId="5FC90A36" w14:textId="77777777" w:rsidR="00495D31" w:rsidRDefault="00495D31">
            <w:pPr>
              <w:pStyle w:val="Bodytext20"/>
              <w:numPr>
                <w:ilvl w:val="0"/>
                <w:numId w:val="54"/>
              </w:numPr>
              <w:shd w:val="clear" w:color="auto" w:fill="auto"/>
              <w:tabs>
                <w:tab w:val="left" w:pos="216"/>
              </w:tabs>
              <w:spacing w:before="0" w:line="269" w:lineRule="exact"/>
              <w:jc w:val="left"/>
            </w:pPr>
            <w:r>
              <w:rPr>
                <w:color w:val="000000"/>
                <w:lang w:val="hr-HR" w:eastAsia="hr-HR" w:bidi="hr-HR"/>
              </w:rPr>
              <w:t>Preporuke za optimizaciju procesa vezanih uz upravljanje razvojem</w:t>
            </w:r>
          </w:p>
        </w:tc>
        <w:tc>
          <w:tcPr>
            <w:tcW w:w="2693" w:type="dxa"/>
            <w:gridSpan w:val="2"/>
            <w:tcBorders>
              <w:top w:val="single" w:sz="4" w:space="0" w:color="auto"/>
              <w:left w:val="single" w:sz="4" w:space="0" w:color="auto"/>
              <w:bottom w:val="single" w:sz="4" w:space="0" w:color="auto"/>
            </w:tcBorders>
            <w:shd w:val="clear" w:color="auto" w:fill="FFFFFF"/>
          </w:tcPr>
          <w:p w14:paraId="3E99A5BD" w14:textId="77777777" w:rsidR="00495D31" w:rsidRDefault="00495D31">
            <w:pPr>
              <w:pStyle w:val="Bodytext20"/>
              <w:numPr>
                <w:ilvl w:val="0"/>
                <w:numId w:val="55"/>
              </w:numPr>
              <w:shd w:val="clear" w:color="auto" w:fill="auto"/>
              <w:tabs>
                <w:tab w:val="left" w:pos="216"/>
              </w:tabs>
              <w:spacing w:before="0" w:after="60" w:line="200" w:lineRule="exact"/>
              <w:jc w:val="both"/>
            </w:pPr>
            <w:r>
              <w:rPr>
                <w:color w:val="000000"/>
                <w:lang w:val="hr-HR" w:eastAsia="hr-HR" w:bidi="hr-HR"/>
              </w:rPr>
              <w:t>Pregled dokumentacije</w:t>
            </w:r>
          </w:p>
          <w:p w14:paraId="2778219F" w14:textId="77777777" w:rsidR="00495D31" w:rsidRDefault="00495D31">
            <w:pPr>
              <w:pStyle w:val="Bodytext20"/>
              <w:numPr>
                <w:ilvl w:val="0"/>
                <w:numId w:val="55"/>
              </w:numPr>
              <w:shd w:val="clear" w:color="auto" w:fill="auto"/>
              <w:tabs>
                <w:tab w:val="left" w:pos="197"/>
              </w:tabs>
              <w:spacing w:before="60" w:line="200" w:lineRule="exact"/>
              <w:jc w:val="both"/>
            </w:pPr>
            <w:r>
              <w:rPr>
                <w:color w:val="000000"/>
                <w:lang w:val="hr-HR" w:eastAsia="hr-HR" w:bidi="hr-HR"/>
              </w:rPr>
              <w:t>Upitnici</w:t>
            </w:r>
          </w:p>
        </w:tc>
        <w:tc>
          <w:tcPr>
            <w:tcW w:w="3365" w:type="dxa"/>
            <w:gridSpan w:val="2"/>
            <w:tcBorders>
              <w:top w:val="single" w:sz="4" w:space="0" w:color="auto"/>
              <w:left w:val="single" w:sz="4" w:space="0" w:color="auto"/>
              <w:bottom w:val="single" w:sz="4" w:space="0" w:color="auto"/>
            </w:tcBorders>
            <w:shd w:val="clear" w:color="auto" w:fill="FFFFFF"/>
          </w:tcPr>
          <w:p w14:paraId="46AEA20F" w14:textId="77777777" w:rsidR="00495D31" w:rsidRDefault="00495D31">
            <w:pPr>
              <w:pStyle w:val="Bodytext20"/>
              <w:numPr>
                <w:ilvl w:val="0"/>
                <w:numId w:val="56"/>
              </w:numPr>
              <w:shd w:val="clear" w:color="auto" w:fill="auto"/>
              <w:tabs>
                <w:tab w:val="left" w:pos="206"/>
              </w:tabs>
              <w:spacing w:before="0" w:line="269" w:lineRule="exact"/>
              <w:jc w:val="left"/>
            </w:pPr>
            <w:r>
              <w:rPr>
                <w:color w:val="000000"/>
                <w:lang w:val="hr-HR" w:eastAsia="hr-HR" w:bidi="hr-HR"/>
              </w:rPr>
              <w:t>Služba / tijelo nadležno za poslove razvojnog planiranja i upravljanja razvojem</w:t>
            </w:r>
          </w:p>
          <w:p w14:paraId="348BF65C" w14:textId="00AE4A4B" w:rsidR="00495D31" w:rsidRDefault="00E827B7">
            <w:pPr>
              <w:pStyle w:val="Bodytext20"/>
              <w:numPr>
                <w:ilvl w:val="0"/>
                <w:numId w:val="56"/>
              </w:numPr>
              <w:shd w:val="clear" w:color="auto" w:fill="auto"/>
              <w:tabs>
                <w:tab w:val="left" w:pos="206"/>
              </w:tabs>
              <w:spacing w:before="0" w:line="269" w:lineRule="exact"/>
              <w:jc w:val="both"/>
            </w:pPr>
            <w:r>
              <w:rPr>
                <w:color w:val="000000"/>
                <w:lang w:val="hr-HR" w:eastAsia="hr-HR" w:bidi="hr-HR"/>
              </w:rPr>
              <w:t>Općinski evaluacijski tim (OET)</w:t>
            </w:r>
          </w:p>
          <w:p w14:paraId="78770A40" w14:textId="6D62E71C" w:rsidR="00495D31" w:rsidRDefault="00495D31">
            <w:pPr>
              <w:pStyle w:val="Bodytext20"/>
              <w:numPr>
                <w:ilvl w:val="0"/>
                <w:numId w:val="56"/>
              </w:numPr>
              <w:shd w:val="clear" w:color="auto" w:fill="auto"/>
              <w:tabs>
                <w:tab w:val="left" w:pos="206"/>
              </w:tabs>
              <w:spacing w:before="0" w:line="269" w:lineRule="exact"/>
              <w:jc w:val="left"/>
            </w:pPr>
            <w:r>
              <w:rPr>
                <w:color w:val="000000"/>
                <w:lang w:val="hr-HR" w:eastAsia="hr-HR" w:bidi="hr-HR"/>
              </w:rPr>
              <w:t xml:space="preserve">Ostale službe i tijela </w:t>
            </w:r>
            <w:r w:rsidR="00FF1D47">
              <w:rPr>
                <w:color w:val="000000"/>
                <w:lang w:val="hr-HR" w:eastAsia="hr-HR" w:bidi="hr-HR"/>
              </w:rPr>
              <w:t>općinske uprave</w:t>
            </w:r>
          </w:p>
        </w:tc>
        <w:tc>
          <w:tcPr>
            <w:tcW w:w="3221"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14:paraId="09D1297F" w14:textId="72BE2CE3" w:rsidR="00495D31" w:rsidRDefault="00495D31">
            <w:pPr>
              <w:pStyle w:val="Bodytext20"/>
              <w:numPr>
                <w:ilvl w:val="0"/>
                <w:numId w:val="57"/>
              </w:numPr>
              <w:shd w:val="clear" w:color="auto" w:fill="auto"/>
              <w:tabs>
                <w:tab w:val="left" w:pos="202"/>
              </w:tabs>
              <w:spacing w:before="0" w:line="269" w:lineRule="exact"/>
              <w:jc w:val="left"/>
            </w:pPr>
            <w:r>
              <w:rPr>
                <w:color w:val="000000"/>
                <w:lang w:val="hr-HR" w:eastAsia="hr-HR" w:bidi="hr-HR"/>
              </w:rPr>
              <w:t xml:space="preserve">Strategija razvoja </w:t>
            </w:r>
            <w:r w:rsidR="00FF1D47">
              <w:rPr>
                <w:color w:val="000000"/>
                <w:lang w:val="hr-HR" w:eastAsia="hr-HR" w:bidi="hr-HR"/>
              </w:rPr>
              <w:t>Općine Tešanj</w:t>
            </w:r>
            <w:r>
              <w:rPr>
                <w:color w:val="000000"/>
                <w:lang w:val="hr-HR" w:eastAsia="hr-HR" w:bidi="hr-HR"/>
              </w:rPr>
              <w:t xml:space="preserve"> </w:t>
            </w:r>
            <w:r w:rsidR="00FF1D47">
              <w:rPr>
                <w:color w:val="000000"/>
                <w:lang w:val="hr-HR" w:eastAsia="hr-HR" w:bidi="hr-HR"/>
              </w:rPr>
              <w:t>2023 - 2027. godina</w:t>
            </w:r>
          </w:p>
          <w:p w14:paraId="3831A482" w14:textId="77777777" w:rsidR="00495D31" w:rsidRDefault="00495D31">
            <w:pPr>
              <w:pStyle w:val="Bodytext20"/>
              <w:numPr>
                <w:ilvl w:val="0"/>
                <w:numId w:val="57"/>
              </w:numPr>
              <w:shd w:val="clear" w:color="auto" w:fill="auto"/>
              <w:tabs>
                <w:tab w:val="left" w:pos="197"/>
              </w:tabs>
              <w:spacing w:before="0" w:line="269" w:lineRule="exact"/>
              <w:jc w:val="both"/>
            </w:pPr>
            <w:r>
              <w:rPr>
                <w:color w:val="000000"/>
                <w:lang w:val="hr-HR" w:eastAsia="hr-HR" w:bidi="hr-HR"/>
              </w:rPr>
              <w:t>Akcioni planovi strategije</w:t>
            </w:r>
          </w:p>
          <w:p w14:paraId="6380F1FB" w14:textId="77777777" w:rsidR="00495D31" w:rsidRDefault="00495D31">
            <w:pPr>
              <w:pStyle w:val="Bodytext20"/>
              <w:numPr>
                <w:ilvl w:val="0"/>
                <w:numId w:val="57"/>
              </w:numPr>
              <w:shd w:val="clear" w:color="auto" w:fill="auto"/>
              <w:tabs>
                <w:tab w:val="left" w:pos="202"/>
              </w:tabs>
              <w:spacing w:before="0" w:line="269" w:lineRule="exact"/>
              <w:jc w:val="left"/>
            </w:pPr>
            <w:r>
              <w:rPr>
                <w:color w:val="000000"/>
                <w:lang w:val="hr-HR" w:eastAsia="hr-HR" w:bidi="hr-HR"/>
              </w:rPr>
              <w:t>Godišnji izvještaji o provedbi strategije</w:t>
            </w:r>
          </w:p>
          <w:p w14:paraId="64D01375" w14:textId="77777777" w:rsidR="00495D31" w:rsidRDefault="00495D31">
            <w:pPr>
              <w:pStyle w:val="Bodytext20"/>
              <w:numPr>
                <w:ilvl w:val="0"/>
                <w:numId w:val="57"/>
              </w:numPr>
              <w:shd w:val="clear" w:color="auto" w:fill="auto"/>
              <w:tabs>
                <w:tab w:val="left" w:pos="211"/>
              </w:tabs>
              <w:spacing w:before="0" w:line="269" w:lineRule="exact"/>
              <w:jc w:val="left"/>
            </w:pPr>
            <w:r>
              <w:rPr>
                <w:color w:val="000000"/>
                <w:lang w:val="hr-HR" w:eastAsia="hr-HR" w:bidi="hr-HR"/>
              </w:rPr>
              <w:t>Upitnik za procjenu institucionalnih i administrativnih kapaciteta za provedbu strategije</w:t>
            </w:r>
          </w:p>
          <w:p w14:paraId="1D875136" w14:textId="77777777" w:rsidR="00495D31" w:rsidRDefault="00495D31">
            <w:pPr>
              <w:pStyle w:val="Bodytext20"/>
              <w:numPr>
                <w:ilvl w:val="0"/>
                <w:numId w:val="57"/>
              </w:numPr>
              <w:shd w:val="clear" w:color="auto" w:fill="auto"/>
              <w:tabs>
                <w:tab w:val="left" w:pos="211"/>
              </w:tabs>
              <w:spacing w:before="0" w:line="269" w:lineRule="exact"/>
              <w:jc w:val="left"/>
            </w:pPr>
            <w:r>
              <w:rPr>
                <w:color w:val="000000"/>
                <w:lang w:val="hr-HR" w:eastAsia="hr-HR" w:bidi="hr-HR"/>
              </w:rPr>
              <w:t>Pravilnici o unutarnjem ustrojstvu institucija</w:t>
            </w:r>
          </w:p>
        </w:tc>
      </w:tr>
      <w:tr w:rsidR="00495D31" w14:paraId="7947AD06" w14:textId="77777777" w:rsidTr="00BF745E">
        <w:trPr>
          <w:gridAfter w:val="1"/>
          <w:wAfter w:w="30" w:type="dxa"/>
          <w:trHeight w:hRule="exact" w:val="557"/>
        </w:trPr>
        <w:tc>
          <w:tcPr>
            <w:tcW w:w="12970" w:type="dxa"/>
            <w:gridSpan w:val="8"/>
            <w:tcBorders>
              <w:top w:val="single" w:sz="4" w:space="0" w:color="auto"/>
              <w:left w:val="single" w:sz="4" w:space="0" w:color="auto"/>
              <w:bottom w:val="single" w:sz="4" w:space="0" w:color="auto"/>
              <w:right w:val="single" w:sz="4" w:space="0" w:color="auto"/>
            </w:tcBorders>
            <w:shd w:val="clear" w:color="auto" w:fill="FFFFFF"/>
            <w:vAlign w:val="bottom"/>
          </w:tcPr>
          <w:p w14:paraId="11BC897E" w14:textId="77777777" w:rsidR="00495D31" w:rsidRDefault="00495D31" w:rsidP="00495D31">
            <w:pPr>
              <w:pStyle w:val="Bodytext20"/>
              <w:shd w:val="clear" w:color="auto" w:fill="auto"/>
              <w:spacing w:before="0" w:after="60" w:line="200" w:lineRule="exact"/>
              <w:ind w:left="220" w:firstLine="0"/>
              <w:jc w:val="left"/>
            </w:pPr>
            <w:r>
              <w:rPr>
                <w:color w:val="000000"/>
                <w:lang w:val="hr-HR" w:eastAsia="hr-HR" w:bidi="hr-HR"/>
              </w:rPr>
              <w:lastRenderedPageBreak/>
              <w:t>6.2. U kojoj su mjeri uspostavljene procedure za planiranje te prikupljanje podataka radi izvršenja aktivnosti praćenja i kontrole provedbe</w:t>
            </w:r>
          </w:p>
          <w:p w14:paraId="08F34FC3" w14:textId="77777777" w:rsidR="00495D31" w:rsidRDefault="00495D31" w:rsidP="00495D31">
            <w:pPr>
              <w:pStyle w:val="Bodytext20"/>
              <w:shd w:val="clear" w:color="auto" w:fill="auto"/>
              <w:spacing w:before="60" w:line="200" w:lineRule="exact"/>
              <w:ind w:firstLine="0"/>
            </w:pPr>
            <w:r>
              <w:rPr>
                <w:color w:val="000000"/>
                <w:lang w:val="hr-HR" w:eastAsia="hr-HR" w:bidi="hr-HR"/>
              </w:rPr>
              <w:t>strategije odgovarajuće i održive?</w:t>
            </w:r>
          </w:p>
        </w:tc>
      </w:tr>
    </w:tbl>
    <w:p w14:paraId="4A45DF5C" w14:textId="1FB1F9D3" w:rsidR="00495D31" w:rsidRDefault="00495D31" w:rsidP="00315009">
      <w:pPr>
        <w:jc w:val="both"/>
      </w:pPr>
    </w:p>
    <w:tbl>
      <w:tblPr>
        <w:tblW w:w="0" w:type="auto"/>
        <w:tblLayout w:type="fixed"/>
        <w:tblCellMar>
          <w:left w:w="10" w:type="dxa"/>
          <w:right w:w="10" w:type="dxa"/>
        </w:tblCellMar>
        <w:tblLook w:val="0000" w:firstRow="0" w:lastRow="0" w:firstColumn="0" w:lastColumn="0" w:noHBand="0" w:noVBand="0"/>
      </w:tblPr>
      <w:tblGrid>
        <w:gridCol w:w="3691"/>
        <w:gridCol w:w="2693"/>
        <w:gridCol w:w="3365"/>
        <w:gridCol w:w="3221"/>
      </w:tblGrid>
      <w:tr w:rsidR="00495D31" w14:paraId="1FA8A9E0" w14:textId="77777777" w:rsidTr="00495D31">
        <w:trPr>
          <w:trHeight w:hRule="exact" w:val="552"/>
        </w:trPr>
        <w:tc>
          <w:tcPr>
            <w:tcW w:w="3691" w:type="dxa"/>
            <w:tcBorders>
              <w:top w:val="single" w:sz="4" w:space="0" w:color="auto"/>
              <w:left w:val="single" w:sz="4" w:space="0" w:color="auto"/>
            </w:tcBorders>
            <w:shd w:val="clear" w:color="auto" w:fill="FFFFFF"/>
          </w:tcPr>
          <w:p w14:paraId="171DF244" w14:textId="77777777" w:rsidR="00495D31" w:rsidRDefault="00495D31" w:rsidP="00495D31">
            <w:pPr>
              <w:pStyle w:val="Bodytext20"/>
              <w:shd w:val="clear" w:color="auto" w:fill="auto"/>
              <w:spacing w:before="0" w:line="200" w:lineRule="exact"/>
              <w:ind w:left="320" w:hanging="320"/>
              <w:jc w:val="left"/>
            </w:pPr>
            <w:r>
              <w:rPr>
                <w:color w:val="000000"/>
                <w:lang w:val="hr-HR" w:eastAsia="hr-HR" w:bidi="hr-HR"/>
              </w:rPr>
              <w:t>Izlazne informacije (kvalitativno)</w:t>
            </w:r>
          </w:p>
        </w:tc>
        <w:tc>
          <w:tcPr>
            <w:tcW w:w="2693" w:type="dxa"/>
            <w:tcBorders>
              <w:top w:val="single" w:sz="4" w:space="0" w:color="auto"/>
              <w:left w:val="single" w:sz="4" w:space="0" w:color="auto"/>
            </w:tcBorders>
            <w:shd w:val="clear" w:color="auto" w:fill="FFFFFF"/>
            <w:vAlign w:val="bottom"/>
          </w:tcPr>
          <w:p w14:paraId="72E3D0F3" w14:textId="77777777" w:rsidR="00495D31" w:rsidRDefault="00495D31" w:rsidP="00495D31">
            <w:pPr>
              <w:pStyle w:val="Bodytext20"/>
              <w:shd w:val="clear" w:color="auto" w:fill="auto"/>
              <w:spacing w:before="0" w:line="269" w:lineRule="exact"/>
              <w:ind w:firstLine="0"/>
              <w:jc w:val="left"/>
            </w:pPr>
            <w:r>
              <w:rPr>
                <w:color w:val="000000"/>
                <w:lang w:val="hr-HR" w:eastAsia="hr-HR" w:bidi="hr-HR"/>
              </w:rPr>
              <w:t>Alati za prikupljanje podataka i metodologija</w:t>
            </w:r>
          </w:p>
        </w:tc>
        <w:tc>
          <w:tcPr>
            <w:tcW w:w="3365" w:type="dxa"/>
            <w:tcBorders>
              <w:top w:val="single" w:sz="4" w:space="0" w:color="auto"/>
              <w:left w:val="single" w:sz="4" w:space="0" w:color="auto"/>
            </w:tcBorders>
            <w:shd w:val="clear" w:color="auto" w:fill="FFFFFF"/>
            <w:vAlign w:val="bottom"/>
          </w:tcPr>
          <w:p w14:paraId="28D3E799" w14:textId="77777777" w:rsidR="00495D31" w:rsidRDefault="00495D31" w:rsidP="00495D31">
            <w:pPr>
              <w:pStyle w:val="Bodytext20"/>
              <w:shd w:val="clear" w:color="auto" w:fill="auto"/>
              <w:spacing w:before="0" w:line="269" w:lineRule="exact"/>
              <w:ind w:firstLine="0"/>
              <w:jc w:val="left"/>
            </w:pPr>
            <w:r>
              <w:rPr>
                <w:color w:val="000000"/>
                <w:lang w:val="hr-HR" w:eastAsia="hr-HR" w:bidi="hr-HR"/>
              </w:rPr>
              <w:t>Primarni izvori podataka (ključni akteri/institucije)</w:t>
            </w:r>
          </w:p>
        </w:tc>
        <w:tc>
          <w:tcPr>
            <w:tcW w:w="3221" w:type="dxa"/>
            <w:tcBorders>
              <w:top w:val="single" w:sz="4" w:space="0" w:color="auto"/>
              <w:left w:val="single" w:sz="4" w:space="0" w:color="auto"/>
              <w:right w:val="single" w:sz="4" w:space="0" w:color="auto"/>
            </w:tcBorders>
            <w:shd w:val="clear" w:color="auto" w:fill="FFFFFF"/>
            <w:vAlign w:val="bottom"/>
          </w:tcPr>
          <w:p w14:paraId="6468B305" w14:textId="77777777" w:rsidR="00495D31" w:rsidRDefault="00495D31" w:rsidP="00495D31">
            <w:pPr>
              <w:pStyle w:val="Bodytext20"/>
              <w:shd w:val="clear" w:color="auto" w:fill="auto"/>
              <w:spacing w:before="0" w:line="269" w:lineRule="exact"/>
              <w:ind w:firstLine="0"/>
              <w:jc w:val="left"/>
            </w:pPr>
            <w:r>
              <w:rPr>
                <w:color w:val="000000"/>
                <w:lang w:val="hr-HR" w:eastAsia="hr-HR" w:bidi="hr-HR"/>
              </w:rPr>
              <w:t>Sekundarni izvori podataka (ključni dokumenti)</w:t>
            </w:r>
          </w:p>
        </w:tc>
      </w:tr>
      <w:tr w:rsidR="00495D31" w14:paraId="2DF256A1" w14:textId="77777777" w:rsidTr="00BF745E">
        <w:trPr>
          <w:trHeight w:hRule="exact" w:val="3831"/>
        </w:trPr>
        <w:tc>
          <w:tcPr>
            <w:tcW w:w="3691" w:type="dxa"/>
            <w:tcBorders>
              <w:top w:val="single" w:sz="4" w:space="0" w:color="auto"/>
              <w:left w:val="single" w:sz="4" w:space="0" w:color="auto"/>
              <w:bottom w:val="single" w:sz="4" w:space="0" w:color="auto"/>
            </w:tcBorders>
            <w:shd w:val="clear" w:color="auto" w:fill="FFFFFF"/>
          </w:tcPr>
          <w:p w14:paraId="2489AECC" w14:textId="77777777" w:rsidR="00495D31" w:rsidRPr="00BF745E" w:rsidRDefault="00495D31" w:rsidP="00BF745E">
            <w:pPr>
              <w:pStyle w:val="NoSpacing"/>
              <w:rPr>
                <w:sz w:val="20"/>
                <w:szCs w:val="20"/>
              </w:rPr>
            </w:pPr>
            <w:r w:rsidRPr="00BF745E">
              <w:rPr>
                <w:sz w:val="20"/>
                <w:szCs w:val="20"/>
                <w:lang w:val="hr-HR" w:eastAsia="hr-HR" w:bidi="hr-HR"/>
              </w:rPr>
              <w:t>Procjena pouzdanosti procedura za prikupljanje podataka, identifikacija dinamike i poteškoća u prikupljanju podataka te jesu li podaci pravovremeno dostupni za potrebe praćenje provedbe strategije</w:t>
            </w:r>
          </w:p>
          <w:p w14:paraId="51039955" w14:textId="77777777" w:rsidR="00495D31" w:rsidRPr="00BF745E" w:rsidRDefault="00495D31" w:rsidP="00BF745E">
            <w:pPr>
              <w:pStyle w:val="NoSpacing"/>
              <w:rPr>
                <w:sz w:val="20"/>
                <w:szCs w:val="20"/>
              </w:rPr>
            </w:pPr>
            <w:r w:rsidRPr="00BF745E">
              <w:rPr>
                <w:sz w:val="20"/>
                <w:szCs w:val="20"/>
                <w:lang w:val="hr-HR" w:eastAsia="hr-HR" w:bidi="hr-HR"/>
              </w:rPr>
              <w:t>Procjena zrelosti akcionih planova za realizaciju strategije ( s jasno identificiranim projektima/ aktivnostima, finansijskim sredstvima, nosiocima i dinamikom provedbe)</w:t>
            </w:r>
          </w:p>
          <w:p w14:paraId="121E27D3" w14:textId="77777777" w:rsidR="00495D31" w:rsidRPr="00BF745E" w:rsidRDefault="00495D31" w:rsidP="00BF745E">
            <w:pPr>
              <w:pStyle w:val="NoSpacing"/>
              <w:rPr>
                <w:sz w:val="20"/>
                <w:szCs w:val="20"/>
              </w:rPr>
            </w:pPr>
            <w:r w:rsidRPr="00BF745E">
              <w:rPr>
                <w:sz w:val="20"/>
                <w:szCs w:val="20"/>
                <w:lang w:val="hr-HR" w:eastAsia="hr-HR" w:bidi="hr-HR"/>
              </w:rPr>
              <w:t>Procjena procesa identifikacije aktivnosti i projekata među akterima razvoja</w:t>
            </w:r>
          </w:p>
          <w:p w14:paraId="29EA8A3E" w14:textId="77777777" w:rsidR="00495D31" w:rsidRDefault="00495D31" w:rsidP="00BF745E">
            <w:pPr>
              <w:pStyle w:val="NoSpacing"/>
            </w:pPr>
            <w:r w:rsidRPr="00BF745E">
              <w:rPr>
                <w:sz w:val="20"/>
                <w:szCs w:val="20"/>
                <w:lang w:val="hr-HR" w:eastAsia="hr-HR" w:bidi="hr-HR"/>
              </w:rPr>
              <w:t>Preporuke za poboljšanje kvalitete planiranja i sistema prikupljanja podataka</w:t>
            </w:r>
          </w:p>
        </w:tc>
        <w:tc>
          <w:tcPr>
            <w:tcW w:w="2693" w:type="dxa"/>
            <w:tcBorders>
              <w:top w:val="single" w:sz="4" w:space="0" w:color="auto"/>
              <w:left w:val="single" w:sz="4" w:space="0" w:color="auto"/>
              <w:bottom w:val="single" w:sz="4" w:space="0" w:color="auto"/>
            </w:tcBorders>
            <w:shd w:val="clear" w:color="auto" w:fill="FFFFFF"/>
          </w:tcPr>
          <w:p w14:paraId="25C63608" w14:textId="77777777" w:rsidR="00495D31" w:rsidRDefault="00495D31">
            <w:pPr>
              <w:pStyle w:val="Bodytext20"/>
              <w:numPr>
                <w:ilvl w:val="0"/>
                <w:numId w:val="58"/>
              </w:numPr>
              <w:shd w:val="clear" w:color="auto" w:fill="auto"/>
              <w:tabs>
                <w:tab w:val="left" w:pos="216"/>
              </w:tabs>
              <w:spacing w:before="0" w:line="278" w:lineRule="exact"/>
              <w:jc w:val="both"/>
            </w:pPr>
            <w:r>
              <w:rPr>
                <w:color w:val="000000"/>
                <w:lang w:val="hr-HR" w:eastAsia="hr-HR" w:bidi="hr-HR"/>
              </w:rPr>
              <w:t>Pregled dokumentacije</w:t>
            </w:r>
          </w:p>
          <w:p w14:paraId="40138BA6" w14:textId="77777777" w:rsidR="00495D31" w:rsidRDefault="00495D31">
            <w:pPr>
              <w:pStyle w:val="Bodytext20"/>
              <w:numPr>
                <w:ilvl w:val="0"/>
                <w:numId w:val="58"/>
              </w:numPr>
              <w:shd w:val="clear" w:color="auto" w:fill="auto"/>
              <w:tabs>
                <w:tab w:val="left" w:pos="216"/>
              </w:tabs>
              <w:spacing w:before="0" w:line="278" w:lineRule="exact"/>
              <w:jc w:val="both"/>
            </w:pPr>
            <w:r>
              <w:rPr>
                <w:color w:val="000000"/>
                <w:lang w:val="hr-HR" w:eastAsia="hr-HR" w:bidi="hr-HR"/>
              </w:rPr>
              <w:t>Intervjui</w:t>
            </w:r>
          </w:p>
          <w:p w14:paraId="48E148BB" w14:textId="77777777" w:rsidR="00495D31" w:rsidRDefault="00495D31">
            <w:pPr>
              <w:pStyle w:val="Bodytext20"/>
              <w:numPr>
                <w:ilvl w:val="0"/>
                <w:numId w:val="58"/>
              </w:numPr>
              <w:shd w:val="clear" w:color="auto" w:fill="auto"/>
              <w:tabs>
                <w:tab w:val="left" w:pos="197"/>
              </w:tabs>
              <w:spacing w:before="0" w:line="278" w:lineRule="exact"/>
              <w:jc w:val="both"/>
            </w:pPr>
            <w:r>
              <w:rPr>
                <w:color w:val="000000"/>
                <w:lang w:val="hr-HR" w:eastAsia="hr-HR" w:bidi="hr-HR"/>
              </w:rPr>
              <w:t>Upitnici</w:t>
            </w:r>
          </w:p>
        </w:tc>
        <w:tc>
          <w:tcPr>
            <w:tcW w:w="3365" w:type="dxa"/>
            <w:tcBorders>
              <w:top w:val="single" w:sz="4" w:space="0" w:color="auto"/>
              <w:left w:val="single" w:sz="4" w:space="0" w:color="auto"/>
              <w:bottom w:val="single" w:sz="4" w:space="0" w:color="auto"/>
            </w:tcBorders>
            <w:shd w:val="clear" w:color="auto" w:fill="FFFFFF"/>
          </w:tcPr>
          <w:p w14:paraId="05AFF738" w14:textId="77777777" w:rsidR="00495D31" w:rsidRDefault="00495D31">
            <w:pPr>
              <w:pStyle w:val="Bodytext20"/>
              <w:numPr>
                <w:ilvl w:val="0"/>
                <w:numId w:val="59"/>
              </w:numPr>
              <w:shd w:val="clear" w:color="auto" w:fill="auto"/>
              <w:tabs>
                <w:tab w:val="left" w:pos="206"/>
              </w:tabs>
              <w:spacing w:before="0" w:line="274" w:lineRule="exact"/>
              <w:jc w:val="left"/>
            </w:pPr>
            <w:r>
              <w:rPr>
                <w:color w:val="000000"/>
                <w:lang w:val="hr-HR" w:eastAsia="hr-HR" w:bidi="hr-HR"/>
              </w:rPr>
              <w:t>Služba / tijelo nadležno za poslove razvojnog planiranja i upravljanja razvojem</w:t>
            </w:r>
          </w:p>
          <w:p w14:paraId="4AABC52F" w14:textId="6D8A22A5" w:rsidR="00495D31" w:rsidRDefault="00E827B7">
            <w:pPr>
              <w:pStyle w:val="Bodytext20"/>
              <w:numPr>
                <w:ilvl w:val="0"/>
                <w:numId w:val="59"/>
              </w:numPr>
              <w:shd w:val="clear" w:color="auto" w:fill="auto"/>
              <w:tabs>
                <w:tab w:val="left" w:pos="206"/>
              </w:tabs>
              <w:spacing w:before="0" w:line="274" w:lineRule="exact"/>
              <w:jc w:val="both"/>
            </w:pPr>
            <w:r>
              <w:rPr>
                <w:color w:val="000000"/>
                <w:lang w:val="hr-HR" w:eastAsia="hr-HR" w:bidi="hr-HR"/>
              </w:rPr>
              <w:t>Općinski evaluacijski tim (OET)</w:t>
            </w:r>
          </w:p>
          <w:p w14:paraId="3AB86B80" w14:textId="3D776384" w:rsidR="00495D31" w:rsidRDefault="00495D31">
            <w:pPr>
              <w:pStyle w:val="Bodytext20"/>
              <w:numPr>
                <w:ilvl w:val="0"/>
                <w:numId w:val="59"/>
              </w:numPr>
              <w:shd w:val="clear" w:color="auto" w:fill="auto"/>
              <w:tabs>
                <w:tab w:val="left" w:pos="206"/>
              </w:tabs>
              <w:spacing w:before="0" w:line="274" w:lineRule="exact"/>
              <w:jc w:val="left"/>
            </w:pPr>
            <w:r>
              <w:rPr>
                <w:color w:val="000000"/>
                <w:lang w:val="hr-HR" w:eastAsia="hr-HR" w:bidi="hr-HR"/>
              </w:rPr>
              <w:t xml:space="preserve">Ostale službe i tijela </w:t>
            </w:r>
            <w:r w:rsidR="00FF1D47">
              <w:rPr>
                <w:color w:val="000000"/>
                <w:lang w:val="hr-HR" w:eastAsia="hr-HR" w:bidi="hr-HR"/>
              </w:rPr>
              <w:t>općinske uprave</w:t>
            </w:r>
          </w:p>
        </w:tc>
        <w:tc>
          <w:tcPr>
            <w:tcW w:w="3221" w:type="dxa"/>
            <w:tcBorders>
              <w:top w:val="single" w:sz="4" w:space="0" w:color="auto"/>
              <w:left w:val="single" w:sz="4" w:space="0" w:color="auto"/>
              <w:bottom w:val="single" w:sz="4" w:space="0" w:color="auto"/>
              <w:right w:val="single" w:sz="4" w:space="0" w:color="auto"/>
            </w:tcBorders>
            <w:shd w:val="clear" w:color="auto" w:fill="FFFFFF"/>
          </w:tcPr>
          <w:p w14:paraId="5000D5A8" w14:textId="4851A9D9" w:rsidR="00495D31" w:rsidRDefault="00495D31">
            <w:pPr>
              <w:pStyle w:val="Bodytext20"/>
              <w:numPr>
                <w:ilvl w:val="0"/>
                <w:numId w:val="60"/>
              </w:numPr>
              <w:shd w:val="clear" w:color="auto" w:fill="auto"/>
              <w:tabs>
                <w:tab w:val="left" w:pos="202"/>
              </w:tabs>
              <w:spacing w:before="0" w:line="274" w:lineRule="exact"/>
              <w:jc w:val="left"/>
            </w:pPr>
            <w:r>
              <w:rPr>
                <w:color w:val="000000"/>
                <w:lang w:val="hr-HR" w:eastAsia="hr-HR" w:bidi="hr-HR"/>
              </w:rPr>
              <w:t xml:space="preserve">Strategija razvoja </w:t>
            </w:r>
            <w:r w:rsidR="00FF1D47">
              <w:rPr>
                <w:color w:val="000000"/>
                <w:lang w:val="hr-HR" w:eastAsia="hr-HR" w:bidi="hr-HR"/>
              </w:rPr>
              <w:t>Općine Tešanj</w:t>
            </w:r>
            <w:r>
              <w:rPr>
                <w:color w:val="000000"/>
                <w:lang w:val="hr-HR" w:eastAsia="hr-HR" w:bidi="hr-HR"/>
              </w:rPr>
              <w:t xml:space="preserve"> </w:t>
            </w:r>
            <w:r w:rsidR="00FF1D47">
              <w:rPr>
                <w:color w:val="000000"/>
                <w:lang w:val="hr-HR" w:eastAsia="hr-HR" w:bidi="hr-HR"/>
              </w:rPr>
              <w:t>2023 - 2027. godina</w:t>
            </w:r>
          </w:p>
          <w:p w14:paraId="4B1164CC" w14:textId="77777777" w:rsidR="00495D31" w:rsidRDefault="00495D31">
            <w:pPr>
              <w:pStyle w:val="Bodytext20"/>
              <w:numPr>
                <w:ilvl w:val="0"/>
                <w:numId w:val="60"/>
              </w:numPr>
              <w:shd w:val="clear" w:color="auto" w:fill="auto"/>
              <w:tabs>
                <w:tab w:val="left" w:pos="197"/>
              </w:tabs>
              <w:spacing w:before="0" w:line="274" w:lineRule="exact"/>
              <w:jc w:val="both"/>
            </w:pPr>
            <w:r>
              <w:rPr>
                <w:color w:val="000000"/>
                <w:lang w:val="hr-HR" w:eastAsia="hr-HR" w:bidi="hr-HR"/>
              </w:rPr>
              <w:t>Akcioni planovi strategije</w:t>
            </w:r>
          </w:p>
          <w:p w14:paraId="7554CCFC" w14:textId="77777777" w:rsidR="00495D31" w:rsidRDefault="00495D31">
            <w:pPr>
              <w:pStyle w:val="Bodytext20"/>
              <w:numPr>
                <w:ilvl w:val="0"/>
                <w:numId w:val="60"/>
              </w:numPr>
              <w:shd w:val="clear" w:color="auto" w:fill="auto"/>
              <w:tabs>
                <w:tab w:val="left" w:pos="202"/>
              </w:tabs>
              <w:spacing w:before="0" w:line="274" w:lineRule="exact"/>
              <w:jc w:val="left"/>
            </w:pPr>
            <w:r>
              <w:rPr>
                <w:color w:val="000000"/>
                <w:lang w:val="hr-HR" w:eastAsia="hr-HR" w:bidi="hr-HR"/>
              </w:rPr>
              <w:t>Godišnji plan implementacije strategije</w:t>
            </w:r>
          </w:p>
          <w:p w14:paraId="5148C872" w14:textId="77777777" w:rsidR="00495D31" w:rsidRDefault="00495D31">
            <w:pPr>
              <w:pStyle w:val="Bodytext20"/>
              <w:numPr>
                <w:ilvl w:val="0"/>
                <w:numId w:val="60"/>
              </w:numPr>
              <w:shd w:val="clear" w:color="auto" w:fill="auto"/>
              <w:tabs>
                <w:tab w:val="left" w:pos="202"/>
              </w:tabs>
              <w:spacing w:before="0" w:line="274" w:lineRule="exact"/>
              <w:jc w:val="left"/>
            </w:pPr>
            <w:r>
              <w:rPr>
                <w:color w:val="000000"/>
                <w:lang w:val="hr-HR" w:eastAsia="hr-HR" w:bidi="hr-HR"/>
              </w:rPr>
              <w:t>Godišnji izvještaji o realizaciji strateškog plana</w:t>
            </w:r>
          </w:p>
          <w:p w14:paraId="703EA2A4" w14:textId="77777777" w:rsidR="00495D31" w:rsidRDefault="00495D31">
            <w:pPr>
              <w:pStyle w:val="Bodytext20"/>
              <w:numPr>
                <w:ilvl w:val="0"/>
                <w:numId w:val="60"/>
              </w:numPr>
              <w:shd w:val="clear" w:color="auto" w:fill="auto"/>
              <w:tabs>
                <w:tab w:val="left" w:pos="202"/>
              </w:tabs>
              <w:spacing w:before="0" w:line="274" w:lineRule="exact"/>
              <w:jc w:val="left"/>
            </w:pPr>
            <w:r>
              <w:rPr>
                <w:color w:val="000000"/>
                <w:lang w:val="hr-HR" w:eastAsia="hr-HR" w:bidi="hr-HR"/>
              </w:rPr>
              <w:t>Godišnji izvještaji o realizaciji budžeta</w:t>
            </w:r>
          </w:p>
        </w:tc>
      </w:tr>
      <w:tr w:rsidR="00BF745E" w14:paraId="4CD4D3BD" w14:textId="77777777" w:rsidTr="00BF745E">
        <w:trPr>
          <w:trHeight w:val="710"/>
        </w:trPr>
        <w:tc>
          <w:tcPr>
            <w:tcW w:w="12970" w:type="dxa"/>
            <w:gridSpan w:val="4"/>
            <w:tcBorders>
              <w:top w:val="single" w:sz="4" w:space="0" w:color="auto"/>
              <w:left w:val="single" w:sz="4" w:space="0" w:color="auto"/>
              <w:right w:val="single" w:sz="4" w:space="0" w:color="auto"/>
            </w:tcBorders>
            <w:shd w:val="clear" w:color="auto" w:fill="FFFFFF"/>
          </w:tcPr>
          <w:p w14:paraId="32DC69D5" w14:textId="72F1AC3F" w:rsidR="00BF745E" w:rsidRDefault="00BF745E">
            <w:pPr>
              <w:pStyle w:val="Bodytext20"/>
              <w:numPr>
                <w:ilvl w:val="0"/>
                <w:numId w:val="60"/>
              </w:numPr>
              <w:tabs>
                <w:tab w:val="left" w:pos="202"/>
              </w:tabs>
              <w:spacing w:before="0" w:line="274" w:lineRule="exact"/>
              <w:jc w:val="left"/>
              <w:rPr>
                <w:color w:val="000000"/>
                <w:lang w:val="hr-HR" w:eastAsia="hr-HR" w:bidi="hr-HR"/>
              </w:rPr>
            </w:pPr>
            <w:r w:rsidRPr="00BF745E">
              <w:rPr>
                <w:lang w:val="hr-HR" w:eastAsia="hr-HR" w:bidi="hr-HR"/>
              </w:rPr>
              <w:t xml:space="preserve">6.3. Da li su administrativni kapaciteti u instituciji za upravljanje razvojem, provedbu i praćenje provedbe strategije odgovarajući, učinkoviti </w:t>
            </w:r>
            <w:r>
              <w:rPr>
                <w:lang w:val="hr-HR" w:eastAsia="hr-HR" w:bidi="hr-HR"/>
              </w:rPr>
              <w:t>od</w:t>
            </w:r>
            <w:r w:rsidRPr="00BF745E">
              <w:rPr>
                <w:lang w:val="hr-HR" w:eastAsia="hr-HR" w:bidi="hr-HR"/>
              </w:rPr>
              <w:t>rživi?</w:t>
            </w:r>
          </w:p>
        </w:tc>
      </w:tr>
      <w:tr w:rsidR="00495D31" w14:paraId="693D7FCE" w14:textId="77777777" w:rsidTr="00BF745E">
        <w:trPr>
          <w:trHeight w:hRule="exact" w:val="547"/>
        </w:trPr>
        <w:tc>
          <w:tcPr>
            <w:tcW w:w="3691" w:type="dxa"/>
            <w:tcBorders>
              <w:top w:val="single" w:sz="4" w:space="0" w:color="auto"/>
              <w:left w:val="single" w:sz="4" w:space="0" w:color="auto"/>
              <w:bottom w:val="single" w:sz="4" w:space="0" w:color="auto"/>
              <w:right w:val="single" w:sz="4" w:space="0" w:color="auto"/>
            </w:tcBorders>
            <w:shd w:val="clear" w:color="auto" w:fill="FFFFFF"/>
          </w:tcPr>
          <w:p w14:paraId="7F2D63CE" w14:textId="77777777" w:rsidR="00495D31" w:rsidRDefault="00495D31" w:rsidP="00495D31">
            <w:pPr>
              <w:pStyle w:val="Bodytext20"/>
              <w:shd w:val="clear" w:color="auto" w:fill="auto"/>
              <w:spacing w:before="0" w:line="200" w:lineRule="exact"/>
              <w:ind w:left="340" w:hanging="340"/>
              <w:jc w:val="left"/>
            </w:pPr>
            <w:r>
              <w:rPr>
                <w:color w:val="000000"/>
                <w:lang w:val="hr-HR" w:eastAsia="hr-HR" w:bidi="hr-HR"/>
              </w:rPr>
              <w:t>Izlazne informacije (kvalitativno)</w:t>
            </w:r>
          </w:p>
        </w:tc>
        <w:tc>
          <w:tcPr>
            <w:tcW w:w="2693" w:type="dxa"/>
            <w:tcBorders>
              <w:top w:val="single" w:sz="4" w:space="0" w:color="auto"/>
              <w:left w:val="single" w:sz="4" w:space="0" w:color="auto"/>
              <w:bottom w:val="single" w:sz="4" w:space="0" w:color="auto"/>
              <w:right w:val="single" w:sz="4" w:space="0" w:color="auto"/>
            </w:tcBorders>
            <w:shd w:val="clear" w:color="auto" w:fill="FFFFFF"/>
            <w:vAlign w:val="bottom"/>
          </w:tcPr>
          <w:p w14:paraId="0B5AD6DE" w14:textId="77777777" w:rsidR="00495D31" w:rsidRDefault="00495D31" w:rsidP="00495D31">
            <w:pPr>
              <w:pStyle w:val="Bodytext20"/>
              <w:shd w:val="clear" w:color="auto" w:fill="auto"/>
              <w:spacing w:before="0" w:line="269" w:lineRule="exact"/>
              <w:ind w:firstLine="0"/>
              <w:jc w:val="left"/>
            </w:pPr>
            <w:r>
              <w:rPr>
                <w:color w:val="000000"/>
                <w:lang w:val="hr-HR" w:eastAsia="hr-HR" w:bidi="hr-HR"/>
              </w:rPr>
              <w:t>Alati za prikupljanje podataka i metodologija</w:t>
            </w:r>
          </w:p>
        </w:tc>
        <w:tc>
          <w:tcPr>
            <w:tcW w:w="3365" w:type="dxa"/>
            <w:tcBorders>
              <w:top w:val="single" w:sz="4" w:space="0" w:color="auto"/>
              <w:left w:val="single" w:sz="4" w:space="0" w:color="auto"/>
              <w:bottom w:val="single" w:sz="4" w:space="0" w:color="auto"/>
              <w:right w:val="single" w:sz="4" w:space="0" w:color="auto"/>
            </w:tcBorders>
            <w:shd w:val="clear" w:color="auto" w:fill="FFFFFF"/>
            <w:vAlign w:val="bottom"/>
          </w:tcPr>
          <w:p w14:paraId="36F1AE08" w14:textId="77777777" w:rsidR="00495D31" w:rsidRDefault="00495D31" w:rsidP="00495D31">
            <w:pPr>
              <w:pStyle w:val="Bodytext20"/>
              <w:shd w:val="clear" w:color="auto" w:fill="auto"/>
              <w:spacing w:before="0" w:line="269" w:lineRule="exact"/>
              <w:ind w:firstLine="0"/>
              <w:jc w:val="left"/>
            </w:pPr>
            <w:r>
              <w:rPr>
                <w:color w:val="000000"/>
                <w:lang w:val="hr-HR" w:eastAsia="hr-HR" w:bidi="hr-HR"/>
              </w:rPr>
              <w:t>Primarni izvori podataka (ključni akteri/institucije)</w:t>
            </w:r>
          </w:p>
        </w:tc>
        <w:tc>
          <w:tcPr>
            <w:tcW w:w="3221" w:type="dxa"/>
            <w:tcBorders>
              <w:top w:val="single" w:sz="4" w:space="0" w:color="auto"/>
              <w:left w:val="single" w:sz="4" w:space="0" w:color="auto"/>
              <w:bottom w:val="single" w:sz="4" w:space="0" w:color="auto"/>
              <w:right w:val="single" w:sz="4" w:space="0" w:color="auto"/>
            </w:tcBorders>
            <w:shd w:val="clear" w:color="auto" w:fill="FFFFFF"/>
            <w:vAlign w:val="bottom"/>
          </w:tcPr>
          <w:p w14:paraId="70AE4943" w14:textId="77777777" w:rsidR="00495D31" w:rsidRDefault="00495D31" w:rsidP="00495D31">
            <w:pPr>
              <w:pStyle w:val="Bodytext20"/>
              <w:shd w:val="clear" w:color="auto" w:fill="auto"/>
              <w:spacing w:before="0" w:line="269" w:lineRule="exact"/>
              <w:ind w:firstLine="0"/>
              <w:jc w:val="left"/>
            </w:pPr>
            <w:r>
              <w:rPr>
                <w:color w:val="000000"/>
                <w:lang w:val="hr-HR" w:eastAsia="hr-HR" w:bidi="hr-HR"/>
              </w:rPr>
              <w:t>Sekundarni izvori podataka (ključni dokumenti)</w:t>
            </w:r>
          </w:p>
        </w:tc>
      </w:tr>
      <w:tr w:rsidR="00495D31" w14:paraId="06B4AB88" w14:textId="77777777" w:rsidTr="00BF745E">
        <w:trPr>
          <w:trHeight w:hRule="exact" w:val="2482"/>
        </w:trPr>
        <w:tc>
          <w:tcPr>
            <w:tcW w:w="3691" w:type="dxa"/>
            <w:tcBorders>
              <w:top w:val="single" w:sz="4" w:space="0" w:color="auto"/>
              <w:left w:val="single" w:sz="4" w:space="0" w:color="auto"/>
              <w:bottom w:val="single" w:sz="4" w:space="0" w:color="auto"/>
            </w:tcBorders>
            <w:shd w:val="clear" w:color="auto" w:fill="FFFFFF"/>
          </w:tcPr>
          <w:p w14:paraId="775CF466" w14:textId="77777777" w:rsidR="00495D31" w:rsidRPr="00BF745E" w:rsidRDefault="00495D31">
            <w:pPr>
              <w:pStyle w:val="Bodytext20"/>
              <w:numPr>
                <w:ilvl w:val="0"/>
                <w:numId w:val="61"/>
              </w:numPr>
              <w:shd w:val="clear" w:color="auto" w:fill="auto"/>
              <w:tabs>
                <w:tab w:val="left" w:pos="216"/>
              </w:tabs>
              <w:spacing w:before="0" w:line="269" w:lineRule="exact"/>
              <w:jc w:val="left"/>
              <w:rPr>
                <w:lang w:val="hr-HR"/>
              </w:rPr>
            </w:pPr>
            <w:r>
              <w:rPr>
                <w:color w:val="000000"/>
                <w:lang w:val="hr-HR" w:eastAsia="hr-HR" w:bidi="hr-HR"/>
              </w:rPr>
              <w:lastRenderedPageBreak/>
              <w:t>Procjena nivoa znanja, vještina i kompetencija za upravljanje razvojem i provedbom mjera, projekata i aktivnosti</w:t>
            </w:r>
          </w:p>
          <w:p w14:paraId="4418E2D8" w14:textId="77777777" w:rsidR="00495D31" w:rsidRPr="001E5C3E" w:rsidRDefault="00495D31">
            <w:pPr>
              <w:pStyle w:val="Bodytext20"/>
              <w:numPr>
                <w:ilvl w:val="0"/>
                <w:numId w:val="61"/>
              </w:numPr>
              <w:shd w:val="clear" w:color="auto" w:fill="auto"/>
              <w:tabs>
                <w:tab w:val="left" w:pos="216"/>
              </w:tabs>
              <w:spacing w:before="0" w:line="269" w:lineRule="exact"/>
              <w:jc w:val="left"/>
              <w:rPr>
                <w:lang w:val="hr-HR"/>
              </w:rPr>
            </w:pPr>
            <w:r>
              <w:rPr>
                <w:color w:val="000000"/>
                <w:lang w:val="hr-HR" w:eastAsia="hr-HR" w:bidi="hr-HR"/>
              </w:rPr>
              <w:t>Procjena ljudskih resursa u institucijama nadležnim za provedbu strategije</w:t>
            </w:r>
          </w:p>
        </w:tc>
        <w:tc>
          <w:tcPr>
            <w:tcW w:w="2693" w:type="dxa"/>
            <w:tcBorders>
              <w:top w:val="single" w:sz="4" w:space="0" w:color="auto"/>
              <w:left w:val="single" w:sz="4" w:space="0" w:color="auto"/>
              <w:bottom w:val="single" w:sz="4" w:space="0" w:color="auto"/>
            </w:tcBorders>
            <w:shd w:val="clear" w:color="auto" w:fill="FFFFFF"/>
          </w:tcPr>
          <w:p w14:paraId="09C340A1" w14:textId="77777777" w:rsidR="00495D31" w:rsidRDefault="00495D31">
            <w:pPr>
              <w:pStyle w:val="Bodytext20"/>
              <w:numPr>
                <w:ilvl w:val="0"/>
                <w:numId w:val="62"/>
              </w:numPr>
              <w:shd w:val="clear" w:color="auto" w:fill="auto"/>
              <w:tabs>
                <w:tab w:val="left" w:pos="216"/>
              </w:tabs>
              <w:spacing w:before="0" w:after="60" w:line="200" w:lineRule="exact"/>
              <w:jc w:val="both"/>
            </w:pPr>
            <w:r>
              <w:rPr>
                <w:color w:val="000000"/>
                <w:lang w:val="hr-HR" w:eastAsia="hr-HR" w:bidi="hr-HR"/>
              </w:rPr>
              <w:t>Pregled dokumentacije</w:t>
            </w:r>
          </w:p>
          <w:p w14:paraId="229310E5" w14:textId="77777777" w:rsidR="00495D31" w:rsidRDefault="00495D31">
            <w:pPr>
              <w:pStyle w:val="Bodytext20"/>
              <w:numPr>
                <w:ilvl w:val="0"/>
                <w:numId w:val="62"/>
              </w:numPr>
              <w:shd w:val="clear" w:color="auto" w:fill="auto"/>
              <w:tabs>
                <w:tab w:val="left" w:pos="197"/>
              </w:tabs>
              <w:spacing w:before="60" w:line="200" w:lineRule="exact"/>
              <w:jc w:val="both"/>
            </w:pPr>
            <w:r>
              <w:rPr>
                <w:color w:val="000000"/>
                <w:lang w:val="hr-HR" w:eastAsia="hr-HR" w:bidi="hr-HR"/>
              </w:rPr>
              <w:t>Upitnici</w:t>
            </w:r>
          </w:p>
        </w:tc>
        <w:tc>
          <w:tcPr>
            <w:tcW w:w="3365" w:type="dxa"/>
            <w:tcBorders>
              <w:top w:val="single" w:sz="4" w:space="0" w:color="auto"/>
              <w:left w:val="single" w:sz="4" w:space="0" w:color="auto"/>
              <w:bottom w:val="single" w:sz="4" w:space="0" w:color="auto"/>
            </w:tcBorders>
            <w:shd w:val="clear" w:color="auto" w:fill="FFFFFF"/>
          </w:tcPr>
          <w:p w14:paraId="7EFBE1B3" w14:textId="77777777" w:rsidR="00495D31" w:rsidRDefault="00495D31">
            <w:pPr>
              <w:pStyle w:val="Bodytext20"/>
              <w:numPr>
                <w:ilvl w:val="0"/>
                <w:numId w:val="63"/>
              </w:numPr>
              <w:shd w:val="clear" w:color="auto" w:fill="auto"/>
              <w:tabs>
                <w:tab w:val="left" w:pos="206"/>
              </w:tabs>
              <w:spacing w:before="0" w:line="274" w:lineRule="exact"/>
              <w:jc w:val="left"/>
            </w:pPr>
            <w:r>
              <w:rPr>
                <w:color w:val="000000"/>
                <w:lang w:val="hr-HR" w:eastAsia="hr-HR" w:bidi="hr-HR"/>
              </w:rPr>
              <w:t>Služba / tijelo nadležno za poslove razvojnog planiranja i upravljanja razvojem</w:t>
            </w:r>
          </w:p>
          <w:p w14:paraId="200E9F4B" w14:textId="6700DA17" w:rsidR="00495D31" w:rsidRDefault="00E827B7">
            <w:pPr>
              <w:pStyle w:val="Bodytext20"/>
              <w:numPr>
                <w:ilvl w:val="0"/>
                <w:numId w:val="63"/>
              </w:numPr>
              <w:shd w:val="clear" w:color="auto" w:fill="auto"/>
              <w:tabs>
                <w:tab w:val="left" w:pos="206"/>
              </w:tabs>
              <w:spacing w:before="0" w:line="274" w:lineRule="exact"/>
              <w:jc w:val="both"/>
            </w:pPr>
            <w:r>
              <w:rPr>
                <w:color w:val="000000"/>
                <w:lang w:val="hr-HR" w:eastAsia="hr-HR" w:bidi="hr-HR"/>
              </w:rPr>
              <w:t>Općinski evaluacijski tim (OET)</w:t>
            </w:r>
          </w:p>
          <w:p w14:paraId="6C01BF1C" w14:textId="12D08923" w:rsidR="00495D31" w:rsidRDefault="00495D31">
            <w:pPr>
              <w:pStyle w:val="Bodytext20"/>
              <w:numPr>
                <w:ilvl w:val="0"/>
                <w:numId w:val="63"/>
              </w:numPr>
              <w:shd w:val="clear" w:color="auto" w:fill="auto"/>
              <w:tabs>
                <w:tab w:val="left" w:pos="206"/>
              </w:tabs>
              <w:spacing w:before="0" w:line="274" w:lineRule="exact"/>
              <w:jc w:val="left"/>
            </w:pPr>
            <w:r>
              <w:rPr>
                <w:color w:val="000000"/>
                <w:lang w:val="hr-HR" w:eastAsia="hr-HR" w:bidi="hr-HR"/>
              </w:rPr>
              <w:t xml:space="preserve">Ostale službe i tijela </w:t>
            </w:r>
            <w:r w:rsidR="00FF1D47">
              <w:rPr>
                <w:color w:val="000000"/>
                <w:lang w:val="hr-HR" w:eastAsia="hr-HR" w:bidi="hr-HR"/>
              </w:rPr>
              <w:t>općinske uprave</w:t>
            </w:r>
          </w:p>
          <w:p w14:paraId="1A0D7E39" w14:textId="77777777" w:rsidR="00495D31" w:rsidRDefault="00495D31">
            <w:pPr>
              <w:pStyle w:val="Bodytext20"/>
              <w:numPr>
                <w:ilvl w:val="0"/>
                <w:numId w:val="63"/>
              </w:numPr>
              <w:shd w:val="clear" w:color="auto" w:fill="auto"/>
              <w:tabs>
                <w:tab w:val="left" w:pos="206"/>
              </w:tabs>
              <w:spacing w:before="0" w:line="274" w:lineRule="exact"/>
              <w:jc w:val="both"/>
            </w:pPr>
            <w:r>
              <w:rPr>
                <w:color w:val="000000"/>
                <w:lang w:val="hr-HR" w:eastAsia="hr-HR" w:bidi="hr-HR"/>
              </w:rPr>
              <w:t>Ostali akteri razvoja</w:t>
            </w:r>
          </w:p>
        </w:tc>
        <w:tc>
          <w:tcPr>
            <w:tcW w:w="3221" w:type="dxa"/>
            <w:tcBorders>
              <w:top w:val="single" w:sz="4" w:space="0" w:color="auto"/>
              <w:left w:val="single" w:sz="4" w:space="0" w:color="auto"/>
              <w:bottom w:val="single" w:sz="4" w:space="0" w:color="auto"/>
              <w:right w:val="single" w:sz="4" w:space="0" w:color="auto"/>
            </w:tcBorders>
            <w:shd w:val="clear" w:color="auto" w:fill="FFFFFF"/>
            <w:vAlign w:val="bottom"/>
          </w:tcPr>
          <w:p w14:paraId="12B01DA9" w14:textId="6266AD67" w:rsidR="00495D31" w:rsidRDefault="00495D31">
            <w:pPr>
              <w:pStyle w:val="Bodytext20"/>
              <w:numPr>
                <w:ilvl w:val="0"/>
                <w:numId w:val="64"/>
              </w:numPr>
              <w:shd w:val="clear" w:color="auto" w:fill="auto"/>
              <w:tabs>
                <w:tab w:val="left" w:pos="202"/>
              </w:tabs>
              <w:spacing w:before="0" w:line="269" w:lineRule="exact"/>
              <w:jc w:val="left"/>
            </w:pPr>
            <w:r>
              <w:rPr>
                <w:color w:val="000000"/>
                <w:lang w:val="hr-HR" w:eastAsia="hr-HR" w:bidi="hr-HR"/>
              </w:rPr>
              <w:t xml:space="preserve">Strategija razvoja </w:t>
            </w:r>
            <w:r w:rsidR="00FF1D47">
              <w:rPr>
                <w:color w:val="000000"/>
                <w:lang w:val="hr-HR" w:eastAsia="hr-HR" w:bidi="hr-HR"/>
              </w:rPr>
              <w:t>Općine Tešanj</w:t>
            </w:r>
            <w:r>
              <w:rPr>
                <w:color w:val="000000"/>
                <w:lang w:val="hr-HR" w:eastAsia="hr-HR" w:bidi="hr-HR"/>
              </w:rPr>
              <w:t xml:space="preserve"> </w:t>
            </w:r>
            <w:r w:rsidR="00FF1D47">
              <w:rPr>
                <w:color w:val="000000"/>
                <w:lang w:val="hr-HR" w:eastAsia="hr-HR" w:bidi="hr-HR"/>
              </w:rPr>
              <w:t>2023 - 2027. godina</w:t>
            </w:r>
          </w:p>
          <w:p w14:paraId="096EA4C7" w14:textId="77777777" w:rsidR="00495D31" w:rsidRDefault="00495D31">
            <w:pPr>
              <w:pStyle w:val="Bodytext20"/>
              <w:numPr>
                <w:ilvl w:val="0"/>
                <w:numId w:val="64"/>
              </w:numPr>
              <w:shd w:val="clear" w:color="auto" w:fill="auto"/>
              <w:tabs>
                <w:tab w:val="left" w:pos="197"/>
              </w:tabs>
              <w:spacing w:before="0" w:line="269" w:lineRule="exact"/>
              <w:jc w:val="both"/>
            </w:pPr>
            <w:r>
              <w:rPr>
                <w:color w:val="000000"/>
                <w:lang w:val="hr-HR" w:eastAsia="hr-HR" w:bidi="hr-HR"/>
              </w:rPr>
              <w:t>Akcioni planovi strategije</w:t>
            </w:r>
          </w:p>
          <w:p w14:paraId="74B42B99" w14:textId="77777777" w:rsidR="00495D31" w:rsidRDefault="00495D31">
            <w:pPr>
              <w:pStyle w:val="Bodytext20"/>
              <w:numPr>
                <w:ilvl w:val="0"/>
                <w:numId w:val="64"/>
              </w:numPr>
              <w:shd w:val="clear" w:color="auto" w:fill="auto"/>
              <w:tabs>
                <w:tab w:val="left" w:pos="202"/>
              </w:tabs>
              <w:spacing w:before="0" w:line="269" w:lineRule="exact"/>
              <w:jc w:val="left"/>
            </w:pPr>
            <w:r>
              <w:rPr>
                <w:color w:val="000000"/>
                <w:lang w:val="hr-HR" w:eastAsia="hr-HR" w:bidi="hr-HR"/>
              </w:rPr>
              <w:t>Godišnji izvještaji o realizaciji strateškog plana</w:t>
            </w:r>
          </w:p>
          <w:p w14:paraId="3EF98D76" w14:textId="77777777" w:rsidR="00495D31" w:rsidRDefault="00495D31">
            <w:pPr>
              <w:pStyle w:val="Bodytext20"/>
              <w:numPr>
                <w:ilvl w:val="0"/>
                <w:numId w:val="64"/>
              </w:numPr>
              <w:shd w:val="clear" w:color="auto" w:fill="auto"/>
              <w:tabs>
                <w:tab w:val="left" w:pos="192"/>
              </w:tabs>
              <w:spacing w:before="0" w:line="269" w:lineRule="exact"/>
              <w:jc w:val="left"/>
            </w:pPr>
            <w:r>
              <w:rPr>
                <w:color w:val="000000"/>
                <w:lang w:val="hr-HR" w:eastAsia="hr-HR" w:bidi="hr-HR"/>
              </w:rPr>
              <w:t>Upitnik za procjenu institucionalnih i administrativnih kapaciteta za provedbu strategije</w:t>
            </w:r>
          </w:p>
        </w:tc>
      </w:tr>
    </w:tbl>
    <w:p w14:paraId="2F416C57" w14:textId="77777777" w:rsidR="00495D31" w:rsidRDefault="00495D31" w:rsidP="00315009">
      <w:pPr>
        <w:jc w:val="both"/>
      </w:pPr>
    </w:p>
    <w:p w14:paraId="2C09066F" w14:textId="77777777" w:rsidR="00495D31" w:rsidRDefault="00495D31" w:rsidP="00315009">
      <w:pPr>
        <w:jc w:val="both"/>
      </w:pPr>
    </w:p>
    <w:p w14:paraId="07F4CA21" w14:textId="77777777" w:rsidR="00495D31" w:rsidRDefault="00495D31" w:rsidP="00315009">
      <w:pPr>
        <w:jc w:val="both"/>
      </w:pPr>
    </w:p>
    <w:p w14:paraId="7D8523BD" w14:textId="77777777" w:rsidR="00495D31" w:rsidRDefault="00495D31" w:rsidP="00315009">
      <w:pPr>
        <w:jc w:val="both"/>
        <w:sectPr w:rsidR="00495D31" w:rsidSect="00495D31">
          <w:pgSz w:w="16838" w:h="11906" w:orient="landscape"/>
          <w:pgMar w:top="1440" w:right="1440" w:bottom="1440" w:left="1440" w:header="720" w:footer="720" w:gutter="0"/>
          <w:cols w:space="720"/>
          <w:docGrid w:linePitch="360"/>
        </w:sectPr>
      </w:pPr>
    </w:p>
    <w:p w14:paraId="4CA80A29" w14:textId="216DEDD9" w:rsidR="00495D31" w:rsidRPr="00FF1D47" w:rsidRDefault="00495D31" w:rsidP="00315009">
      <w:pPr>
        <w:jc w:val="both"/>
        <w:rPr>
          <w:b/>
          <w:bCs/>
        </w:rPr>
      </w:pPr>
      <w:proofErr w:type="spellStart"/>
      <w:r w:rsidRPr="00FF1D47">
        <w:rPr>
          <w:b/>
          <w:bCs/>
        </w:rPr>
        <w:lastRenderedPageBreak/>
        <w:t>Prilog</w:t>
      </w:r>
      <w:proofErr w:type="spellEnd"/>
      <w:r w:rsidRPr="00FF1D47">
        <w:rPr>
          <w:b/>
          <w:bCs/>
        </w:rPr>
        <w:t xml:space="preserve"> 2</w:t>
      </w:r>
      <w:r w:rsidR="00FF1D47">
        <w:rPr>
          <w:b/>
          <w:bCs/>
        </w:rPr>
        <w:t>.</w:t>
      </w:r>
      <w:r w:rsidRPr="00FF1D47">
        <w:rPr>
          <w:b/>
          <w:bCs/>
        </w:rPr>
        <w:t xml:space="preserve"> </w:t>
      </w:r>
      <w:proofErr w:type="spellStart"/>
      <w:r w:rsidRPr="00FF1D47">
        <w:rPr>
          <w:b/>
          <w:bCs/>
        </w:rPr>
        <w:t>Rezultati</w:t>
      </w:r>
      <w:proofErr w:type="spellEnd"/>
      <w:r w:rsidRPr="00FF1D47">
        <w:rPr>
          <w:b/>
          <w:bCs/>
        </w:rPr>
        <w:t xml:space="preserve"> </w:t>
      </w:r>
      <w:proofErr w:type="spellStart"/>
      <w:r w:rsidRPr="00FF1D47">
        <w:rPr>
          <w:b/>
          <w:bCs/>
        </w:rPr>
        <w:t>upitnika</w:t>
      </w:r>
      <w:proofErr w:type="spellEnd"/>
    </w:p>
    <w:p w14:paraId="310B4AE0" w14:textId="06D19E2E" w:rsidR="00FF1D47" w:rsidRDefault="00B31E08" w:rsidP="00315009">
      <w:pPr>
        <w:jc w:val="both"/>
      </w:pPr>
      <w:r>
        <w:rPr>
          <w:lang w:val="en-US"/>
        </w:rPr>
        <w:t xml:space="preserve">Na </w:t>
      </w:r>
      <w:proofErr w:type="spellStart"/>
      <w:r>
        <w:rPr>
          <w:lang w:val="en-US"/>
        </w:rPr>
        <w:t>anketni</w:t>
      </w:r>
      <w:proofErr w:type="spellEnd"/>
      <w:r>
        <w:rPr>
          <w:lang w:val="en-US"/>
        </w:rPr>
        <w:t xml:space="preserve"> </w:t>
      </w:r>
      <w:proofErr w:type="spellStart"/>
      <w:r>
        <w:rPr>
          <w:lang w:val="en-US"/>
        </w:rPr>
        <w:t>u</w:t>
      </w:r>
      <w:r w:rsidR="00FF1D47" w:rsidRPr="00FF1D47">
        <w:rPr>
          <w:lang w:val="en-US"/>
        </w:rPr>
        <w:t>pitnik</w:t>
      </w:r>
      <w:proofErr w:type="spellEnd"/>
      <w:r w:rsidR="00FF1D47" w:rsidRPr="00FF1D47">
        <w:rPr>
          <w:lang w:val="en-US"/>
        </w:rPr>
        <w:t xml:space="preserve"> </w:t>
      </w:r>
      <w:r>
        <w:rPr>
          <w:lang w:val="en-US"/>
        </w:rPr>
        <w:t xml:space="preserve">je </w:t>
      </w:r>
      <w:proofErr w:type="spellStart"/>
      <w:r>
        <w:rPr>
          <w:lang w:val="en-US"/>
        </w:rPr>
        <w:t>odgovorilo</w:t>
      </w:r>
      <w:proofErr w:type="spellEnd"/>
      <w:r w:rsidR="00FF1D47" w:rsidRPr="00FF1D47">
        <w:rPr>
          <w:lang w:val="en-US"/>
        </w:rPr>
        <w:t xml:space="preserve"> </w:t>
      </w:r>
      <w:r w:rsidR="00FF1D47">
        <w:rPr>
          <w:lang w:val="en-US"/>
        </w:rPr>
        <w:t>29</w:t>
      </w:r>
      <w:r w:rsidR="00FF1D47" w:rsidRPr="00FF1D47">
        <w:rPr>
          <w:lang w:val="en-US"/>
        </w:rPr>
        <w:t xml:space="preserve"> </w:t>
      </w:r>
      <w:proofErr w:type="spellStart"/>
      <w:r w:rsidR="00FF1D47" w:rsidRPr="00FF1D47">
        <w:rPr>
          <w:lang w:val="en-US"/>
        </w:rPr>
        <w:t>predstavnika</w:t>
      </w:r>
      <w:proofErr w:type="spellEnd"/>
      <w:r w:rsidR="00FF1D47" w:rsidRPr="00FF1D47">
        <w:rPr>
          <w:lang w:val="en-US"/>
        </w:rPr>
        <w:t xml:space="preserve"> </w:t>
      </w:r>
      <w:proofErr w:type="spellStart"/>
      <w:r w:rsidR="00FF1D47">
        <w:rPr>
          <w:lang w:val="en-US"/>
        </w:rPr>
        <w:t>općinskih</w:t>
      </w:r>
      <w:proofErr w:type="spellEnd"/>
      <w:r w:rsidR="00FF1D47">
        <w:rPr>
          <w:lang w:val="en-US"/>
        </w:rPr>
        <w:t xml:space="preserve"> </w:t>
      </w:r>
      <w:proofErr w:type="spellStart"/>
      <w:r w:rsidR="00FF1D47">
        <w:rPr>
          <w:lang w:val="en-US"/>
        </w:rPr>
        <w:t>službi</w:t>
      </w:r>
      <w:proofErr w:type="spellEnd"/>
      <w:r w:rsidR="00FF1D47">
        <w:rPr>
          <w:lang w:val="en-US"/>
        </w:rPr>
        <w:t xml:space="preserve"> </w:t>
      </w:r>
      <w:proofErr w:type="spellStart"/>
      <w:r w:rsidR="00FF1D47">
        <w:rPr>
          <w:lang w:val="en-US"/>
        </w:rPr>
        <w:t>i</w:t>
      </w:r>
      <w:proofErr w:type="spellEnd"/>
      <w:r w:rsidR="00FF1D47">
        <w:rPr>
          <w:lang w:val="en-US"/>
        </w:rPr>
        <w:t xml:space="preserve"> </w:t>
      </w:r>
      <w:proofErr w:type="spellStart"/>
      <w:r w:rsidR="00FF1D47">
        <w:rPr>
          <w:lang w:val="en-US"/>
        </w:rPr>
        <w:t>aktera</w:t>
      </w:r>
      <w:proofErr w:type="spellEnd"/>
      <w:r w:rsidR="00FF1D47" w:rsidRPr="00FF1D47">
        <w:rPr>
          <w:lang w:val="en-US"/>
        </w:rPr>
        <w:t xml:space="preserve"> koj</w:t>
      </w:r>
      <w:r w:rsidR="00FF1D47">
        <w:rPr>
          <w:lang w:val="en-US"/>
        </w:rPr>
        <w:t>i</w:t>
      </w:r>
      <w:r w:rsidR="00FF1D47" w:rsidRPr="00FF1D47">
        <w:rPr>
          <w:lang w:val="en-US"/>
        </w:rPr>
        <w:t xml:space="preserve"> </w:t>
      </w:r>
      <w:proofErr w:type="spellStart"/>
      <w:r w:rsidR="00FF1D47" w:rsidRPr="00FF1D47">
        <w:rPr>
          <w:lang w:val="en-US"/>
        </w:rPr>
        <w:t>su</w:t>
      </w:r>
      <w:proofErr w:type="spellEnd"/>
      <w:r w:rsidR="00FF1D47" w:rsidRPr="00FF1D47">
        <w:rPr>
          <w:lang w:val="en-US"/>
        </w:rPr>
        <w:t xml:space="preserve"> </w:t>
      </w:r>
      <w:proofErr w:type="spellStart"/>
      <w:r w:rsidR="00FF1D47" w:rsidRPr="00FF1D47">
        <w:rPr>
          <w:lang w:val="en-US"/>
        </w:rPr>
        <w:t>sudjeloval</w:t>
      </w:r>
      <w:r w:rsidR="00FF1D47">
        <w:rPr>
          <w:lang w:val="en-US"/>
        </w:rPr>
        <w:t>i</w:t>
      </w:r>
      <w:proofErr w:type="spellEnd"/>
      <w:r w:rsidR="00FF1D47" w:rsidRPr="00FF1D47">
        <w:rPr>
          <w:lang w:val="en-US"/>
        </w:rPr>
        <w:t xml:space="preserve"> u </w:t>
      </w:r>
      <w:proofErr w:type="spellStart"/>
      <w:r w:rsidR="00FF1D47" w:rsidRPr="00FF1D47">
        <w:rPr>
          <w:lang w:val="en-US"/>
        </w:rPr>
        <w:t>pripremi</w:t>
      </w:r>
      <w:proofErr w:type="spellEnd"/>
      <w:r w:rsidR="00FF1D47" w:rsidRPr="00FF1D47">
        <w:rPr>
          <w:lang w:val="en-US"/>
        </w:rPr>
        <w:t xml:space="preserve"> </w:t>
      </w:r>
      <w:proofErr w:type="spellStart"/>
      <w:r w:rsidR="00FF1D47" w:rsidRPr="00FF1D47">
        <w:rPr>
          <w:lang w:val="en-US"/>
        </w:rPr>
        <w:t>ili</w:t>
      </w:r>
      <w:proofErr w:type="spellEnd"/>
      <w:r w:rsidR="00FF1D47" w:rsidRPr="00FF1D47">
        <w:rPr>
          <w:lang w:val="en-US"/>
        </w:rPr>
        <w:t xml:space="preserve"> </w:t>
      </w:r>
      <w:proofErr w:type="spellStart"/>
      <w:r w:rsidR="00FF1D47" w:rsidRPr="00FF1D47">
        <w:rPr>
          <w:lang w:val="en-US"/>
        </w:rPr>
        <w:t>provedbi</w:t>
      </w:r>
      <w:proofErr w:type="spellEnd"/>
      <w:r w:rsidR="00FF1D47" w:rsidRPr="00FF1D47">
        <w:rPr>
          <w:lang w:val="en-US"/>
        </w:rPr>
        <w:t xml:space="preserve"> </w:t>
      </w:r>
      <w:proofErr w:type="spellStart"/>
      <w:r w:rsidR="00FF1D47" w:rsidRPr="00FF1D47">
        <w:rPr>
          <w:lang w:val="en-US"/>
        </w:rPr>
        <w:t>Strategije</w:t>
      </w:r>
      <w:proofErr w:type="spellEnd"/>
      <w:r w:rsidR="00FF1D47" w:rsidRPr="00FF1D47">
        <w:rPr>
          <w:lang w:val="en-US"/>
        </w:rPr>
        <w:t xml:space="preserve"> </w:t>
      </w:r>
      <w:proofErr w:type="spellStart"/>
      <w:r w:rsidR="00FF1D47" w:rsidRPr="00FF1D47">
        <w:rPr>
          <w:lang w:val="en-US"/>
        </w:rPr>
        <w:t>razvoja</w:t>
      </w:r>
      <w:proofErr w:type="spellEnd"/>
      <w:r w:rsidR="00FF1D47">
        <w:rPr>
          <w:lang w:val="en-US"/>
        </w:rPr>
        <w:t xml:space="preserve"> </w:t>
      </w:r>
      <w:proofErr w:type="spellStart"/>
      <w:r w:rsidR="00FF1D47">
        <w:rPr>
          <w:lang w:val="en-US"/>
        </w:rPr>
        <w:t>Općine</w:t>
      </w:r>
      <w:proofErr w:type="spellEnd"/>
      <w:r w:rsidR="00FF1D47">
        <w:rPr>
          <w:lang w:val="en-US"/>
        </w:rPr>
        <w:t xml:space="preserve"> </w:t>
      </w:r>
      <w:proofErr w:type="spellStart"/>
      <w:r w:rsidR="00FF1D47">
        <w:rPr>
          <w:lang w:val="en-US"/>
        </w:rPr>
        <w:t>Tešanj</w:t>
      </w:r>
      <w:proofErr w:type="spellEnd"/>
      <w:r w:rsidR="00FF1D47">
        <w:rPr>
          <w:lang w:val="en-US"/>
        </w:rPr>
        <w:t>.</w:t>
      </w:r>
    </w:p>
    <w:p w14:paraId="21567353" w14:textId="06710F42" w:rsidR="00495D31" w:rsidRDefault="00495D31" w:rsidP="00315009">
      <w:pPr>
        <w:jc w:val="both"/>
      </w:pPr>
      <w:r>
        <w:rPr>
          <w:noProof/>
        </w:rPr>
        <w:drawing>
          <wp:inline distT="0" distB="0" distL="0" distR="0" wp14:anchorId="37E7382F" wp14:editId="48011AAC">
            <wp:extent cx="5731510" cy="2412365"/>
            <wp:effectExtent l="0" t="0" r="2540" b="6985"/>
            <wp:docPr id="1556315481" name="Picture 1" descr="Grafikon obrasca odgovora. Naslov pitanja: 1. Molimo, navedite službu/odsjek/tijelo koje predstavljate. Broj odgovora: 29 odgovo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rafikon obrasca odgovora. Naslov pitanja: 1. Molimo, navedite službu/odsjek/tijelo koje predstavljate. Broj odgovora: 29 odgovora."/>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731510" cy="2412365"/>
                    </a:xfrm>
                    <a:prstGeom prst="rect">
                      <a:avLst/>
                    </a:prstGeom>
                    <a:noFill/>
                    <a:ln>
                      <a:noFill/>
                    </a:ln>
                  </pic:spPr>
                </pic:pic>
              </a:graphicData>
            </a:graphic>
          </wp:inline>
        </w:drawing>
      </w:r>
    </w:p>
    <w:p w14:paraId="572ADE18" w14:textId="222F84E1" w:rsidR="00495D31" w:rsidRDefault="00495D31" w:rsidP="00315009">
      <w:pPr>
        <w:jc w:val="both"/>
      </w:pPr>
      <w:r>
        <w:rPr>
          <w:noProof/>
        </w:rPr>
        <w:drawing>
          <wp:inline distT="0" distB="0" distL="0" distR="0" wp14:anchorId="25FC2F12" wp14:editId="743FA09A">
            <wp:extent cx="5731510" cy="2599055"/>
            <wp:effectExtent l="0" t="0" r="2540" b="0"/>
            <wp:docPr id="1528355987" name="Picture 2" descr="Grafikon obrasca odgovora. Naslov pitanja: 2.    Po Vašem mišljenju, da li Vaša organizacija ima potrebne institucionalne i ljudske kapacitete za ispunjavanje svih obaveza u pogledu provedbe strateškog dokumenta?&#10;&#10;(Molimo odaberite samo jedan odgovor). Broj odgovora: 29 odgovo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rafikon obrasca odgovora. Naslov pitanja: 2.    Po Vašem mišljenju, da li Vaša organizacija ima potrebne institucionalne i ljudske kapacitete za ispunjavanje svih obaveza u pogledu provedbe strateškog dokumenta?&#10;&#10;(Molimo odaberite samo jedan odgovor). Broj odgovora: 29 odgovora."/>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731510" cy="2599055"/>
                    </a:xfrm>
                    <a:prstGeom prst="rect">
                      <a:avLst/>
                    </a:prstGeom>
                    <a:noFill/>
                    <a:ln>
                      <a:noFill/>
                    </a:ln>
                  </pic:spPr>
                </pic:pic>
              </a:graphicData>
            </a:graphic>
          </wp:inline>
        </w:drawing>
      </w:r>
    </w:p>
    <w:p w14:paraId="0C9BC9E9" w14:textId="62D0F70F" w:rsidR="00495D31" w:rsidRDefault="00495D31" w:rsidP="00315009">
      <w:pPr>
        <w:jc w:val="both"/>
      </w:pPr>
      <w:r>
        <w:rPr>
          <w:noProof/>
        </w:rPr>
        <w:drawing>
          <wp:inline distT="0" distB="0" distL="0" distR="0" wp14:anchorId="6678637F" wp14:editId="369B05F0">
            <wp:extent cx="5731510" cy="2599055"/>
            <wp:effectExtent l="0" t="0" r="2540" b="0"/>
            <wp:docPr id="1207090312" name="Picture 3" descr="Grafikon obrasca odgovora. Naslov pitanja: 3.  Po Vašem mišljenju, da li nositelji mjera navedeni u strateškom dokumentu imaju potrebne kapacitete za uspješnu provedbu planiranih aktivnosti i projekata?&#10;&#10;. Broj odgovora: 29 odgovo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Grafikon obrasca odgovora. Naslov pitanja: 3.  Po Vašem mišljenju, da li nositelji mjera navedeni u strateškom dokumentu imaju potrebne kapacitete za uspješnu provedbu planiranih aktivnosti i projekata?&#10;&#10;. Broj odgovora: 29 odgovora."/>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731510" cy="2599055"/>
                    </a:xfrm>
                    <a:prstGeom prst="rect">
                      <a:avLst/>
                    </a:prstGeom>
                    <a:noFill/>
                    <a:ln>
                      <a:noFill/>
                    </a:ln>
                  </pic:spPr>
                </pic:pic>
              </a:graphicData>
            </a:graphic>
          </wp:inline>
        </w:drawing>
      </w:r>
    </w:p>
    <w:p w14:paraId="7D36A68A" w14:textId="3DA5B8E2" w:rsidR="00495D31" w:rsidRDefault="00495D31" w:rsidP="00315009">
      <w:pPr>
        <w:jc w:val="both"/>
      </w:pPr>
      <w:r>
        <w:rPr>
          <w:noProof/>
        </w:rPr>
        <w:lastRenderedPageBreak/>
        <w:drawing>
          <wp:inline distT="0" distB="0" distL="0" distR="0" wp14:anchorId="77A1174A" wp14:editId="54D97CF1">
            <wp:extent cx="5731510" cy="1554480"/>
            <wp:effectExtent l="0" t="0" r="2540" b="7620"/>
            <wp:docPr id="81197493" name="Picture 4" descr="Grafikon obrasca odgovora. Naslov pitanja: 4. U kojim područjima smatrate da je potrebno poboljšati znanje Vaše organizacije? . Broj odgovora: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Grafikon obrasca odgovora. Naslov pitanja: 4. U kojim područjima smatrate da je potrebno poboljšati znanje Vaše organizacije? . Broj odgovora: ."/>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731510" cy="1554480"/>
                    </a:xfrm>
                    <a:prstGeom prst="rect">
                      <a:avLst/>
                    </a:prstGeom>
                    <a:noFill/>
                    <a:ln>
                      <a:noFill/>
                    </a:ln>
                  </pic:spPr>
                </pic:pic>
              </a:graphicData>
            </a:graphic>
          </wp:inline>
        </w:drawing>
      </w:r>
    </w:p>
    <w:p w14:paraId="4C281A69" w14:textId="77777777" w:rsidR="00495D31" w:rsidRDefault="00495D31" w:rsidP="00315009">
      <w:pPr>
        <w:jc w:val="both"/>
      </w:pPr>
    </w:p>
    <w:p w14:paraId="7F446182" w14:textId="647269EA" w:rsidR="00495D31" w:rsidRDefault="00495D31" w:rsidP="00315009">
      <w:pPr>
        <w:jc w:val="both"/>
      </w:pPr>
      <w:r>
        <w:rPr>
          <w:noProof/>
        </w:rPr>
        <w:drawing>
          <wp:inline distT="0" distB="0" distL="0" distR="0" wp14:anchorId="0F938170" wp14:editId="65ED1F5F">
            <wp:extent cx="5731510" cy="2653665"/>
            <wp:effectExtent l="0" t="0" r="2540" b="0"/>
            <wp:docPr id="1830241941" name="Picture 5" descr="Grafikon obrasca odgovora. Naslov pitanja: 5. U kojim područjima smatrate da je potrebno poboljšati kapacitete za pripremu projekata koji doprinose implementaciji strateškog dokumenta?. Broj odgovora: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Grafikon obrasca odgovora. Naslov pitanja: 5. U kojim područjima smatrate da je potrebno poboljšati kapacitete za pripremu projekata koji doprinose implementaciji strateškog dokumenta?. Broj odgovora: ."/>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5731510" cy="2653665"/>
                    </a:xfrm>
                    <a:prstGeom prst="rect">
                      <a:avLst/>
                    </a:prstGeom>
                    <a:noFill/>
                    <a:ln>
                      <a:noFill/>
                    </a:ln>
                  </pic:spPr>
                </pic:pic>
              </a:graphicData>
            </a:graphic>
          </wp:inline>
        </w:drawing>
      </w:r>
    </w:p>
    <w:p w14:paraId="22695310" w14:textId="76398BB9" w:rsidR="00495D31" w:rsidRDefault="00495D31" w:rsidP="00315009">
      <w:pPr>
        <w:jc w:val="both"/>
      </w:pPr>
      <w:r>
        <w:rPr>
          <w:noProof/>
        </w:rPr>
        <w:drawing>
          <wp:inline distT="0" distB="0" distL="0" distR="0" wp14:anchorId="7DC8DD2D" wp14:editId="30DE9454">
            <wp:extent cx="5731510" cy="2653665"/>
            <wp:effectExtent l="0" t="0" r="2540" b="0"/>
            <wp:docPr id="84634950" name="Picture 6" descr="Grafikon obrasca odgovora. Naslov pitanja: 6.  U kojim područjima smatrate da je potrebno poboljšati kapacitete za provedbu projekata koji doprinose implementaciji strateškog dokumenta?&#10;. Broj odgovora: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Grafikon obrasca odgovora. Naslov pitanja: 6.  U kojim područjima smatrate da je potrebno poboljšati kapacitete za provedbu projekata koji doprinose implementaciji strateškog dokumenta?&#10;. Broj odgovora: ."/>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5731510" cy="2653665"/>
                    </a:xfrm>
                    <a:prstGeom prst="rect">
                      <a:avLst/>
                    </a:prstGeom>
                    <a:noFill/>
                    <a:ln>
                      <a:noFill/>
                    </a:ln>
                  </pic:spPr>
                </pic:pic>
              </a:graphicData>
            </a:graphic>
          </wp:inline>
        </w:drawing>
      </w:r>
    </w:p>
    <w:p w14:paraId="23D50B63" w14:textId="0B87C08F" w:rsidR="00FF1D47" w:rsidRDefault="00FF1D47" w:rsidP="00315009">
      <w:pPr>
        <w:jc w:val="both"/>
      </w:pPr>
      <w:r>
        <w:rPr>
          <w:noProof/>
        </w:rPr>
        <w:lastRenderedPageBreak/>
        <w:drawing>
          <wp:inline distT="0" distB="0" distL="0" distR="0" wp14:anchorId="4DFFF802" wp14:editId="78CF36D4">
            <wp:extent cx="5731510" cy="2914015"/>
            <wp:effectExtent l="0" t="0" r="2540" b="635"/>
            <wp:docPr id="1330943836" name="Picture 7" descr="Grafikon obrasca odgovora. Naslov pitanja: 7.  Koje su po Vašem mišljenju tri glavne prepreke za poboljšanje provedbe strateškog dokumenta u smislu brzine, transparentnosti i učinkovitosti?  . Broj odgovora: 29 odgovo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Grafikon obrasca odgovora. Naslov pitanja: 7.  Koje su po Vašem mišljenju tri glavne prepreke za poboljšanje provedbe strateškog dokumenta u smislu brzine, transparentnosti i učinkovitosti?  . Broj odgovora: 29 odgovora."/>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731510" cy="2914015"/>
                    </a:xfrm>
                    <a:prstGeom prst="rect">
                      <a:avLst/>
                    </a:prstGeom>
                    <a:noFill/>
                    <a:ln>
                      <a:noFill/>
                    </a:ln>
                  </pic:spPr>
                </pic:pic>
              </a:graphicData>
            </a:graphic>
          </wp:inline>
        </w:drawing>
      </w:r>
    </w:p>
    <w:p w14:paraId="4A524018" w14:textId="4C16CB52" w:rsidR="00FF1D47" w:rsidRDefault="00FF1D47" w:rsidP="00315009">
      <w:pPr>
        <w:jc w:val="both"/>
      </w:pPr>
      <w:r>
        <w:rPr>
          <w:noProof/>
        </w:rPr>
        <w:drawing>
          <wp:inline distT="0" distB="0" distL="0" distR="0" wp14:anchorId="73DE2699" wp14:editId="4E99AEAE">
            <wp:extent cx="5731510" cy="2914015"/>
            <wp:effectExtent l="0" t="0" r="2540" b="635"/>
            <wp:docPr id="1714399716" name="Picture 8" descr="Grafikon obrasca odgovora. Naslov pitanja: 8. Koje su po Vašem mišljenju tri najčešća problema za koja smatrate da otežavaju pripremu i provedbu projekata koji doprinose implementaciji strateškog dokumenta?  . Broj odgovora: 29 odgovo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Grafikon obrasca odgovora. Naslov pitanja: 8. Koje su po Vašem mišljenju tri najčešća problema za koja smatrate da otežavaju pripremu i provedbu projekata koji doprinose implementaciji strateškog dokumenta?  . Broj odgovora: 29 odgovora."/>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5731510" cy="2914015"/>
                    </a:xfrm>
                    <a:prstGeom prst="rect">
                      <a:avLst/>
                    </a:prstGeom>
                    <a:noFill/>
                    <a:ln>
                      <a:noFill/>
                    </a:ln>
                  </pic:spPr>
                </pic:pic>
              </a:graphicData>
            </a:graphic>
          </wp:inline>
        </w:drawing>
      </w:r>
    </w:p>
    <w:p w14:paraId="114551E8" w14:textId="3BF3204E" w:rsidR="00FF1D47" w:rsidRDefault="00FF1D47" w:rsidP="00315009">
      <w:pPr>
        <w:jc w:val="both"/>
      </w:pPr>
      <w:r>
        <w:rPr>
          <w:noProof/>
        </w:rPr>
        <w:drawing>
          <wp:inline distT="0" distB="0" distL="0" distR="0" wp14:anchorId="3C60F303" wp14:editId="6B9858F5">
            <wp:extent cx="5731510" cy="2599055"/>
            <wp:effectExtent l="0" t="0" r="2540" b="0"/>
            <wp:docPr id="1007169946" name="Picture 9" descr="Grafikon obrasca odgovora. Naslov pitanja: 9.  Kako biste ocijenili sveukupno upravljanje razvojem (operativno planiranje, izvještavanje i informiranje o provedbi strateškog dokumenta)?&#10;&#10;(Molimo odaberite samo jedan odgovor). Broj odgovora: 29 odgovo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Grafikon obrasca odgovora. Naslov pitanja: 9.  Kako biste ocijenili sveukupno upravljanje razvojem (operativno planiranje, izvještavanje i informiranje o provedbi strateškog dokumenta)?&#10;&#10;(Molimo odaberite samo jedan odgovor). Broj odgovora: 29 odgovora."/>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5731510" cy="2599055"/>
                    </a:xfrm>
                    <a:prstGeom prst="rect">
                      <a:avLst/>
                    </a:prstGeom>
                    <a:noFill/>
                    <a:ln>
                      <a:noFill/>
                    </a:ln>
                  </pic:spPr>
                </pic:pic>
              </a:graphicData>
            </a:graphic>
          </wp:inline>
        </w:drawing>
      </w:r>
    </w:p>
    <w:p w14:paraId="1FD7BD31" w14:textId="6D587F31" w:rsidR="00FF1D47" w:rsidRDefault="00FF1D47" w:rsidP="00315009">
      <w:pPr>
        <w:jc w:val="both"/>
      </w:pPr>
      <w:r>
        <w:rPr>
          <w:noProof/>
        </w:rPr>
        <w:lastRenderedPageBreak/>
        <w:drawing>
          <wp:inline distT="0" distB="0" distL="0" distR="0" wp14:anchorId="17775F01" wp14:editId="4C336AE3">
            <wp:extent cx="5731510" cy="2599055"/>
            <wp:effectExtent l="0" t="0" r="2540" b="0"/>
            <wp:docPr id="1986073602" name="Picture 10" descr="Grafikon obrasca odgovora. Naslov pitanja: 10.  Kako biste ocijenili internu koordinaciju i komunikaciju između svih tijela nadležnih za provedbu strateškog dokumenta?&#10;&#10;(Molimo odaberite samo jedan odgovor). Broj odgovora: 29 odgovo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Grafikon obrasca odgovora. Naslov pitanja: 10.  Kako biste ocijenili internu koordinaciju i komunikaciju između svih tijela nadležnih za provedbu strateškog dokumenta?&#10;&#10;(Molimo odaberite samo jedan odgovor). Broj odgovora: 29 odgovora."/>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5731510" cy="2599055"/>
                    </a:xfrm>
                    <a:prstGeom prst="rect">
                      <a:avLst/>
                    </a:prstGeom>
                    <a:noFill/>
                    <a:ln>
                      <a:noFill/>
                    </a:ln>
                  </pic:spPr>
                </pic:pic>
              </a:graphicData>
            </a:graphic>
          </wp:inline>
        </w:drawing>
      </w:r>
    </w:p>
    <w:p w14:paraId="3DC9734E" w14:textId="77777777" w:rsidR="00495D31" w:rsidRDefault="00495D31" w:rsidP="00315009">
      <w:pPr>
        <w:jc w:val="both"/>
      </w:pPr>
    </w:p>
    <w:p w14:paraId="7ED8E160" w14:textId="436D9866" w:rsidR="00E827B7" w:rsidRPr="00BF745E" w:rsidRDefault="00E827B7" w:rsidP="00315009">
      <w:pPr>
        <w:jc w:val="both"/>
        <w:rPr>
          <w:b/>
          <w:bCs/>
        </w:rPr>
      </w:pPr>
      <w:proofErr w:type="spellStart"/>
      <w:r w:rsidRPr="00BF745E">
        <w:rPr>
          <w:b/>
          <w:bCs/>
        </w:rPr>
        <w:t>Prilog</w:t>
      </w:r>
      <w:proofErr w:type="spellEnd"/>
      <w:r w:rsidRPr="00BF745E">
        <w:rPr>
          <w:b/>
          <w:bCs/>
        </w:rPr>
        <w:t xml:space="preserve"> 3. Lista </w:t>
      </w:r>
      <w:proofErr w:type="spellStart"/>
      <w:r w:rsidRPr="00BF745E">
        <w:rPr>
          <w:b/>
          <w:bCs/>
        </w:rPr>
        <w:t>učesnika</w:t>
      </w:r>
      <w:proofErr w:type="spellEnd"/>
    </w:p>
    <w:p w14:paraId="631C9BD8" w14:textId="77777777" w:rsidR="00E827B7" w:rsidRDefault="00E827B7" w:rsidP="00315009">
      <w:pPr>
        <w:jc w:val="both"/>
      </w:pPr>
    </w:p>
    <w:p w14:paraId="2D9F38BB" w14:textId="0A86C597" w:rsidR="00E827B7" w:rsidRPr="00E827B7" w:rsidRDefault="00E827B7">
      <w:pPr>
        <w:pStyle w:val="Bodytext20"/>
        <w:numPr>
          <w:ilvl w:val="0"/>
          <w:numId w:val="16"/>
        </w:numPr>
        <w:shd w:val="clear" w:color="auto" w:fill="auto"/>
        <w:tabs>
          <w:tab w:val="left" w:pos="206"/>
        </w:tabs>
        <w:spacing w:before="0" w:line="274" w:lineRule="exact"/>
        <w:jc w:val="both"/>
      </w:pPr>
      <w:r>
        <w:rPr>
          <w:color w:val="000000"/>
          <w:lang w:val="hr-HR" w:eastAsia="hr-HR" w:bidi="hr-HR"/>
        </w:rPr>
        <w:t>Općinski evaluacijski tim (OET)</w:t>
      </w:r>
    </w:p>
    <w:p w14:paraId="6C08FF44" w14:textId="41EBD5AF" w:rsidR="001E5C3E" w:rsidRPr="00D010DC" w:rsidRDefault="00E827B7" w:rsidP="00D010DC">
      <w:pPr>
        <w:pStyle w:val="Bodytext20"/>
        <w:numPr>
          <w:ilvl w:val="0"/>
          <w:numId w:val="16"/>
        </w:numPr>
        <w:shd w:val="clear" w:color="auto" w:fill="auto"/>
        <w:tabs>
          <w:tab w:val="left" w:pos="206"/>
        </w:tabs>
        <w:spacing w:before="0" w:line="274" w:lineRule="exact"/>
        <w:jc w:val="both"/>
        <w:sectPr w:rsidR="001E5C3E" w:rsidRPr="00D010DC" w:rsidSect="00495D31">
          <w:pgSz w:w="11906" w:h="16838"/>
          <w:pgMar w:top="1440" w:right="1440" w:bottom="1440" w:left="1440" w:header="720" w:footer="720" w:gutter="0"/>
          <w:cols w:space="720"/>
          <w:docGrid w:linePitch="360"/>
        </w:sectPr>
      </w:pPr>
      <w:r>
        <w:rPr>
          <w:color w:val="000000"/>
          <w:lang w:val="hr-HR" w:eastAsia="hr-HR" w:bidi="hr-HR"/>
        </w:rPr>
        <w:t xml:space="preserve">Partnerska grupa (javna preduzeća, javne ustanove, Tešanjska razvojna agencija TRA i </w:t>
      </w:r>
      <w:r w:rsidR="00D010DC">
        <w:rPr>
          <w:color w:val="000000"/>
          <w:lang w:val="hr-HR" w:eastAsia="hr-HR" w:bidi="hr-HR"/>
        </w:rPr>
        <w:t xml:space="preserve">  drugi učesnici)</w:t>
      </w:r>
    </w:p>
    <w:p w14:paraId="3035CBF7" w14:textId="3B0441EB" w:rsidR="001E5C3E" w:rsidRDefault="00D010DC" w:rsidP="00D010DC">
      <w:pPr>
        <w:pStyle w:val="Bodytext20"/>
        <w:shd w:val="clear" w:color="auto" w:fill="auto"/>
        <w:tabs>
          <w:tab w:val="left" w:pos="206"/>
        </w:tabs>
        <w:spacing w:before="0" w:line="274" w:lineRule="exact"/>
        <w:ind w:firstLine="0"/>
        <w:jc w:val="both"/>
        <w:rPr>
          <w:rFonts w:ascii="Arial Black" w:hAnsi="Arial Black"/>
          <w:b/>
          <w:bCs/>
          <w:sz w:val="18"/>
          <w:szCs w:val="18"/>
          <w:lang w:val="en-US"/>
        </w:rPr>
      </w:pPr>
      <w:proofErr w:type="spellStart"/>
      <w:r>
        <w:rPr>
          <w:rFonts w:ascii="Arial Black" w:hAnsi="Arial Black"/>
          <w:b/>
          <w:bCs/>
          <w:sz w:val="18"/>
          <w:szCs w:val="18"/>
          <w:lang w:val="en-US"/>
        </w:rPr>
        <w:lastRenderedPageBreak/>
        <w:t>Prilog</w:t>
      </w:r>
      <w:proofErr w:type="spellEnd"/>
      <w:r>
        <w:rPr>
          <w:rFonts w:ascii="Arial Black" w:hAnsi="Arial Black"/>
          <w:b/>
          <w:bCs/>
          <w:sz w:val="18"/>
          <w:szCs w:val="18"/>
          <w:lang w:val="en-US"/>
        </w:rPr>
        <w:t xml:space="preserve"> 4. </w:t>
      </w:r>
      <w:proofErr w:type="spellStart"/>
      <w:r w:rsidRPr="00D010DC">
        <w:rPr>
          <w:rFonts w:ascii="Arial Black" w:hAnsi="Arial Black"/>
          <w:b/>
          <w:bCs/>
          <w:sz w:val="18"/>
          <w:szCs w:val="18"/>
          <w:lang w:val="en-US"/>
        </w:rPr>
        <w:t>Rezultati</w:t>
      </w:r>
      <w:proofErr w:type="spellEnd"/>
      <w:r w:rsidRPr="00D010DC">
        <w:rPr>
          <w:rFonts w:ascii="Arial Black" w:hAnsi="Arial Black"/>
          <w:b/>
          <w:bCs/>
          <w:sz w:val="18"/>
          <w:szCs w:val="18"/>
          <w:lang w:val="en-US"/>
        </w:rPr>
        <w:t xml:space="preserve"> </w:t>
      </w:r>
      <w:proofErr w:type="spellStart"/>
      <w:r w:rsidRPr="00D010DC">
        <w:rPr>
          <w:rFonts w:ascii="Arial Black" w:hAnsi="Arial Black"/>
          <w:b/>
          <w:bCs/>
          <w:sz w:val="18"/>
          <w:szCs w:val="18"/>
          <w:lang w:val="en-US"/>
        </w:rPr>
        <w:t>upitnika</w:t>
      </w:r>
      <w:proofErr w:type="spellEnd"/>
      <w:r w:rsidRPr="00D010DC">
        <w:rPr>
          <w:rFonts w:ascii="Arial Black" w:hAnsi="Arial Black"/>
          <w:b/>
          <w:bCs/>
          <w:sz w:val="18"/>
          <w:szCs w:val="18"/>
          <w:lang w:val="en-US"/>
        </w:rPr>
        <w:t xml:space="preserve"> za </w:t>
      </w:r>
      <w:proofErr w:type="spellStart"/>
      <w:r w:rsidRPr="00D010DC">
        <w:rPr>
          <w:rFonts w:ascii="Arial Black" w:hAnsi="Arial Black"/>
          <w:b/>
          <w:bCs/>
          <w:sz w:val="18"/>
          <w:szCs w:val="18"/>
          <w:lang w:val="en-US"/>
        </w:rPr>
        <w:t>ocjenu</w:t>
      </w:r>
      <w:proofErr w:type="spellEnd"/>
      <w:r w:rsidRPr="00D010DC">
        <w:rPr>
          <w:rFonts w:ascii="Arial Black" w:hAnsi="Arial Black"/>
          <w:b/>
          <w:bCs/>
          <w:sz w:val="18"/>
          <w:szCs w:val="18"/>
          <w:lang w:val="en-US"/>
        </w:rPr>
        <w:t xml:space="preserve"> </w:t>
      </w:r>
      <w:proofErr w:type="spellStart"/>
      <w:r w:rsidRPr="00D010DC">
        <w:rPr>
          <w:rFonts w:ascii="Arial Black" w:hAnsi="Arial Black"/>
          <w:b/>
          <w:bCs/>
          <w:sz w:val="18"/>
          <w:szCs w:val="18"/>
          <w:lang w:val="en-US"/>
        </w:rPr>
        <w:t>institucionalnih</w:t>
      </w:r>
      <w:proofErr w:type="spellEnd"/>
      <w:r w:rsidRPr="00D010DC">
        <w:rPr>
          <w:rFonts w:ascii="Arial Black" w:hAnsi="Arial Black"/>
          <w:b/>
          <w:bCs/>
          <w:sz w:val="18"/>
          <w:szCs w:val="18"/>
          <w:lang w:val="en-US"/>
        </w:rPr>
        <w:t xml:space="preserve"> </w:t>
      </w:r>
      <w:proofErr w:type="spellStart"/>
      <w:r w:rsidRPr="00D010DC">
        <w:rPr>
          <w:rFonts w:ascii="Arial Black" w:hAnsi="Arial Black"/>
          <w:b/>
          <w:bCs/>
          <w:sz w:val="18"/>
          <w:szCs w:val="18"/>
          <w:lang w:val="en-US"/>
        </w:rPr>
        <w:t>i</w:t>
      </w:r>
      <w:proofErr w:type="spellEnd"/>
      <w:r w:rsidRPr="00D010DC">
        <w:rPr>
          <w:rFonts w:ascii="Arial Black" w:hAnsi="Arial Black"/>
          <w:b/>
          <w:bCs/>
          <w:sz w:val="18"/>
          <w:szCs w:val="18"/>
          <w:lang w:val="en-US"/>
        </w:rPr>
        <w:t xml:space="preserve"> </w:t>
      </w:r>
      <w:proofErr w:type="spellStart"/>
      <w:r w:rsidRPr="00D010DC">
        <w:rPr>
          <w:rFonts w:ascii="Arial Black" w:hAnsi="Arial Black"/>
          <w:b/>
          <w:bCs/>
          <w:sz w:val="18"/>
          <w:szCs w:val="18"/>
          <w:lang w:val="en-US"/>
        </w:rPr>
        <w:t>administrativnih</w:t>
      </w:r>
      <w:proofErr w:type="spellEnd"/>
      <w:r w:rsidRPr="00D010DC">
        <w:rPr>
          <w:rFonts w:ascii="Arial Black" w:hAnsi="Arial Black"/>
          <w:b/>
          <w:bCs/>
          <w:sz w:val="18"/>
          <w:szCs w:val="18"/>
          <w:lang w:val="en-US"/>
        </w:rPr>
        <w:t xml:space="preserve"> </w:t>
      </w:r>
      <w:proofErr w:type="spellStart"/>
      <w:r w:rsidRPr="00D010DC">
        <w:rPr>
          <w:rFonts w:ascii="Arial Black" w:hAnsi="Arial Black"/>
          <w:b/>
          <w:bCs/>
          <w:sz w:val="18"/>
          <w:szCs w:val="18"/>
          <w:lang w:val="en-US"/>
        </w:rPr>
        <w:t>kapaciteta</w:t>
      </w:r>
      <w:proofErr w:type="spellEnd"/>
      <w:r w:rsidRPr="00D010DC">
        <w:rPr>
          <w:rFonts w:ascii="Arial Black" w:hAnsi="Arial Black"/>
          <w:b/>
          <w:bCs/>
          <w:sz w:val="18"/>
          <w:szCs w:val="18"/>
          <w:lang w:val="en-US"/>
        </w:rPr>
        <w:t xml:space="preserve"> za </w:t>
      </w:r>
      <w:proofErr w:type="spellStart"/>
      <w:r w:rsidRPr="00D010DC">
        <w:rPr>
          <w:rFonts w:ascii="Arial Black" w:hAnsi="Arial Black"/>
          <w:b/>
          <w:bCs/>
          <w:sz w:val="18"/>
          <w:szCs w:val="18"/>
          <w:lang w:val="en-US"/>
        </w:rPr>
        <w:t>provedbu</w:t>
      </w:r>
      <w:proofErr w:type="spellEnd"/>
      <w:r w:rsidRPr="00D010DC">
        <w:rPr>
          <w:rFonts w:ascii="Arial Black" w:hAnsi="Arial Black"/>
          <w:b/>
          <w:bCs/>
          <w:sz w:val="18"/>
          <w:szCs w:val="18"/>
          <w:lang w:val="en-US"/>
        </w:rPr>
        <w:t xml:space="preserve"> </w:t>
      </w:r>
      <w:proofErr w:type="spellStart"/>
      <w:r w:rsidRPr="00D010DC">
        <w:rPr>
          <w:rFonts w:ascii="Arial Black" w:hAnsi="Arial Black"/>
          <w:b/>
          <w:bCs/>
          <w:sz w:val="18"/>
          <w:szCs w:val="18"/>
          <w:lang w:val="en-US"/>
        </w:rPr>
        <w:t>strategije</w:t>
      </w:r>
      <w:proofErr w:type="spellEnd"/>
    </w:p>
    <w:p w14:paraId="155CD6B3" w14:textId="77777777" w:rsidR="00D010DC" w:rsidRDefault="00D010DC" w:rsidP="00D010DC">
      <w:pPr>
        <w:pStyle w:val="Bodytext20"/>
        <w:shd w:val="clear" w:color="auto" w:fill="auto"/>
        <w:tabs>
          <w:tab w:val="left" w:pos="206"/>
        </w:tabs>
        <w:spacing w:before="0" w:line="274" w:lineRule="exact"/>
        <w:ind w:firstLine="0"/>
        <w:jc w:val="both"/>
        <w:rPr>
          <w:rFonts w:ascii="Arial Black" w:hAnsi="Arial Black"/>
          <w:sz w:val="18"/>
          <w:szCs w:val="18"/>
        </w:rPr>
      </w:pPr>
    </w:p>
    <w:p w14:paraId="1ADE8ABD" w14:textId="142C9AA8" w:rsidR="001E5C3E" w:rsidRPr="00FB66FC" w:rsidRDefault="001E5C3E" w:rsidP="001E5C3E">
      <w:pPr>
        <w:pStyle w:val="ListParagraph"/>
        <w:numPr>
          <w:ilvl w:val="0"/>
          <w:numId w:val="65"/>
        </w:numPr>
        <w:rPr>
          <w:rFonts w:ascii="Arial Black" w:hAnsi="Arial Black"/>
          <w:sz w:val="18"/>
          <w:szCs w:val="18"/>
        </w:rPr>
      </w:pPr>
      <w:r w:rsidRPr="00FB66FC">
        <w:rPr>
          <w:rFonts w:ascii="Arial Black" w:hAnsi="Arial Black"/>
          <w:sz w:val="18"/>
          <w:szCs w:val="18"/>
        </w:rPr>
        <w:t xml:space="preserve">U </w:t>
      </w:r>
      <w:proofErr w:type="spellStart"/>
      <w:r w:rsidRPr="00FB66FC">
        <w:rPr>
          <w:rFonts w:ascii="Arial Black" w:hAnsi="Arial Black"/>
          <w:sz w:val="18"/>
          <w:szCs w:val="18"/>
        </w:rPr>
        <w:t>kojim</w:t>
      </w:r>
      <w:proofErr w:type="spellEnd"/>
      <w:r w:rsidRPr="00FB66FC">
        <w:rPr>
          <w:rFonts w:ascii="Arial Black" w:hAnsi="Arial Black"/>
          <w:sz w:val="18"/>
          <w:szCs w:val="18"/>
        </w:rPr>
        <w:t xml:space="preserve"> </w:t>
      </w:r>
      <w:proofErr w:type="spellStart"/>
      <w:r w:rsidRPr="00FB66FC">
        <w:rPr>
          <w:rFonts w:ascii="Arial Black" w:hAnsi="Arial Black"/>
          <w:sz w:val="18"/>
          <w:szCs w:val="18"/>
        </w:rPr>
        <w:t>područjima</w:t>
      </w:r>
      <w:proofErr w:type="spellEnd"/>
      <w:r w:rsidRPr="00FB66FC">
        <w:rPr>
          <w:rFonts w:ascii="Arial Black" w:hAnsi="Arial Black"/>
          <w:sz w:val="18"/>
          <w:szCs w:val="18"/>
        </w:rPr>
        <w:t xml:space="preserve"> </w:t>
      </w:r>
      <w:proofErr w:type="spellStart"/>
      <w:r w:rsidRPr="00FB66FC">
        <w:rPr>
          <w:rFonts w:ascii="Arial Black" w:hAnsi="Arial Black"/>
          <w:sz w:val="18"/>
          <w:szCs w:val="18"/>
        </w:rPr>
        <w:t>smatrate</w:t>
      </w:r>
      <w:proofErr w:type="spellEnd"/>
      <w:r w:rsidRPr="00FB66FC">
        <w:rPr>
          <w:rFonts w:ascii="Arial Black" w:hAnsi="Arial Black"/>
          <w:sz w:val="18"/>
          <w:szCs w:val="18"/>
        </w:rPr>
        <w:t xml:space="preserve"> da je </w:t>
      </w:r>
      <w:proofErr w:type="spellStart"/>
      <w:r w:rsidRPr="00FB66FC">
        <w:rPr>
          <w:rFonts w:ascii="Arial Black" w:hAnsi="Arial Black"/>
          <w:sz w:val="18"/>
          <w:szCs w:val="18"/>
        </w:rPr>
        <w:t>potrebno</w:t>
      </w:r>
      <w:proofErr w:type="spellEnd"/>
      <w:r w:rsidRPr="00FB66FC">
        <w:rPr>
          <w:rFonts w:ascii="Arial Black" w:hAnsi="Arial Black"/>
          <w:sz w:val="18"/>
          <w:szCs w:val="18"/>
        </w:rPr>
        <w:t xml:space="preserve"> </w:t>
      </w:r>
      <w:proofErr w:type="spellStart"/>
      <w:r w:rsidRPr="00FB66FC">
        <w:rPr>
          <w:rFonts w:ascii="Arial Black" w:hAnsi="Arial Black"/>
          <w:sz w:val="18"/>
          <w:szCs w:val="18"/>
        </w:rPr>
        <w:t>poboljšati</w:t>
      </w:r>
      <w:proofErr w:type="spellEnd"/>
      <w:r w:rsidRPr="00FB66FC">
        <w:rPr>
          <w:rFonts w:ascii="Arial Black" w:hAnsi="Arial Black"/>
          <w:sz w:val="18"/>
          <w:szCs w:val="18"/>
        </w:rPr>
        <w:t xml:space="preserve"> </w:t>
      </w:r>
      <w:proofErr w:type="spellStart"/>
      <w:r w:rsidRPr="00FB66FC">
        <w:rPr>
          <w:rFonts w:ascii="Arial Black" w:hAnsi="Arial Black"/>
          <w:sz w:val="18"/>
          <w:szCs w:val="18"/>
        </w:rPr>
        <w:t>znanje</w:t>
      </w:r>
      <w:proofErr w:type="spellEnd"/>
      <w:r w:rsidRPr="00FB66FC">
        <w:rPr>
          <w:rFonts w:ascii="Arial Black" w:hAnsi="Arial Black"/>
          <w:sz w:val="18"/>
          <w:szCs w:val="18"/>
        </w:rPr>
        <w:t xml:space="preserve"> </w:t>
      </w:r>
      <w:proofErr w:type="spellStart"/>
      <w:r w:rsidRPr="00FB66FC">
        <w:rPr>
          <w:rFonts w:ascii="Arial Black" w:hAnsi="Arial Black"/>
          <w:sz w:val="18"/>
          <w:szCs w:val="18"/>
        </w:rPr>
        <w:t>Vaše</w:t>
      </w:r>
      <w:proofErr w:type="spellEnd"/>
      <w:r w:rsidRPr="00FB66FC">
        <w:rPr>
          <w:rFonts w:ascii="Arial Black" w:hAnsi="Arial Black"/>
          <w:sz w:val="18"/>
          <w:szCs w:val="18"/>
        </w:rPr>
        <w:t xml:space="preserve"> </w:t>
      </w:r>
      <w:proofErr w:type="spellStart"/>
      <w:r w:rsidRPr="00FB66FC">
        <w:rPr>
          <w:rFonts w:ascii="Arial Black" w:hAnsi="Arial Black"/>
          <w:sz w:val="18"/>
          <w:szCs w:val="18"/>
        </w:rPr>
        <w:t>organizacije</w:t>
      </w:r>
      <w:proofErr w:type="spellEnd"/>
      <w:r w:rsidRPr="00FB66FC">
        <w:rPr>
          <w:rFonts w:ascii="Arial Black" w:hAnsi="Arial Black"/>
          <w:sz w:val="18"/>
          <w:szCs w:val="18"/>
        </w:rPr>
        <w:t xml:space="preserve">? </w:t>
      </w:r>
    </w:p>
    <w:p w14:paraId="667D3D7D" w14:textId="0630F648" w:rsidR="001E5C3E" w:rsidRPr="00B752FB" w:rsidRDefault="001E5C3E" w:rsidP="001E5C3E">
      <w:pPr>
        <w:pStyle w:val="ListParagraph"/>
        <w:ind w:left="644"/>
        <w:rPr>
          <w:rFonts w:ascii="Arial" w:hAnsi="Arial" w:cs="Arial"/>
          <w:sz w:val="16"/>
          <w:szCs w:val="16"/>
        </w:rPr>
      </w:pPr>
      <w:r w:rsidRPr="00B752FB">
        <w:rPr>
          <w:rFonts w:ascii="Arial" w:hAnsi="Arial" w:cs="Arial"/>
          <w:sz w:val="16"/>
          <w:szCs w:val="16"/>
        </w:rPr>
        <w:t xml:space="preserve"> </w:t>
      </w:r>
    </w:p>
    <w:tbl>
      <w:tblPr>
        <w:tblStyle w:val="TableGrid"/>
        <w:tblW w:w="5000" w:type="pct"/>
        <w:jc w:val="center"/>
        <w:tblLook w:val="04A0" w:firstRow="1" w:lastRow="0" w:firstColumn="1" w:lastColumn="0" w:noHBand="0" w:noVBand="1"/>
      </w:tblPr>
      <w:tblGrid>
        <w:gridCol w:w="4675"/>
        <w:gridCol w:w="1844"/>
        <w:gridCol w:w="1839"/>
        <w:gridCol w:w="1984"/>
        <w:gridCol w:w="1844"/>
        <w:gridCol w:w="1808"/>
      </w:tblGrid>
      <w:tr w:rsidR="001E5C3E" w:rsidRPr="00C416FD" w14:paraId="2F3EEF66" w14:textId="77777777" w:rsidTr="00E334D2">
        <w:trPr>
          <w:trHeight w:val="842"/>
          <w:jc w:val="center"/>
        </w:trPr>
        <w:tc>
          <w:tcPr>
            <w:tcW w:w="1670" w:type="pct"/>
            <w:tcBorders>
              <w:top w:val="single" w:sz="4" w:space="0" w:color="auto"/>
              <w:left w:val="single" w:sz="4" w:space="0" w:color="auto"/>
              <w:bottom w:val="single" w:sz="4" w:space="0" w:color="auto"/>
              <w:right w:val="nil"/>
            </w:tcBorders>
            <w:shd w:val="clear" w:color="auto" w:fill="FFFF00"/>
          </w:tcPr>
          <w:p w14:paraId="6DACD387" w14:textId="77777777" w:rsidR="001E5C3E" w:rsidRPr="00594B79" w:rsidRDefault="001E5C3E" w:rsidP="00E334D2">
            <w:pPr>
              <w:rPr>
                <w:rFonts w:ascii="Arial Black" w:hAnsi="Arial Black"/>
                <w:color w:val="2F5496" w:themeColor="accent1" w:themeShade="BF"/>
                <w:sz w:val="18"/>
                <w:szCs w:val="18"/>
              </w:rPr>
            </w:pPr>
            <w:proofErr w:type="spellStart"/>
            <w:r w:rsidRPr="00594B79">
              <w:rPr>
                <w:rFonts w:ascii="Arial Black" w:hAnsi="Arial Black"/>
                <w:color w:val="2F5496" w:themeColor="accent1" w:themeShade="BF"/>
                <w:sz w:val="18"/>
                <w:szCs w:val="18"/>
              </w:rPr>
              <w:t>Područje</w:t>
            </w:r>
            <w:proofErr w:type="spellEnd"/>
            <w:r w:rsidRPr="00594B79">
              <w:rPr>
                <w:rFonts w:ascii="Arial Black" w:hAnsi="Arial Black"/>
                <w:color w:val="2F5496" w:themeColor="accent1" w:themeShade="BF"/>
                <w:sz w:val="18"/>
                <w:szCs w:val="18"/>
              </w:rPr>
              <w:t xml:space="preserve"> </w:t>
            </w:r>
          </w:p>
        </w:tc>
        <w:tc>
          <w:tcPr>
            <w:tcW w:w="659" w:type="pct"/>
            <w:tcBorders>
              <w:top w:val="single" w:sz="4" w:space="0" w:color="auto"/>
              <w:left w:val="nil"/>
              <w:bottom w:val="single" w:sz="4" w:space="0" w:color="auto"/>
              <w:right w:val="nil"/>
            </w:tcBorders>
            <w:shd w:val="clear" w:color="auto" w:fill="FFFF00"/>
          </w:tcPr>
          <w:p w14:paraId="1A3BCA32" w14:textId="77777777" w:rsidR="001E5C3E" w:rsidRPr="00594B79" w:rsidRDefault="001E5C3E" w:rsidP="00E334D2">
            <w:pPr>
              <w:jc w:val="center"/>
              <w:rPr>
                <w:rFonts w:ascii="Arial Black" w:hAnsi="Arial Black"/>
                <w:color w:val="2F5496" w:themeColor="accent1" w:themeShade="BF"/>
                <w:sz w:val="18"/>
                <w:szCs w:val="18"/>
              </w:rPr>
            </w:pPr>
            <w:r w:rsidRPr="00594B79">
              <w:rPr>
                <w:rFonts w:ascii="Arial Black" w:hAnsi="Arial Black"/>
                <w:color w:val="2F5496" w:themeColor="accent1" w:themeShade="BF"/>
                <w:sz w:val="18"/>
                <w:szCs w:val="18"/>
              </w:rPr>
              <w:t xml:space="preserve">Nema </w:t>
            </w:r>
            <w:proofErr w:type="spellStart"/>
            <w:r w:rsidRPr="00594B79">
              <w:rPr>
                <w:rFonts w:ascii="Arial Black" w:hAnsi="Arial Black"/>
                <w:color w:val="2F5496" w:themeColor="accent1" w:themeShade="BF"/>
                <w:sz w:val="18"/>
                <w:szCs w:val="18"/>
              </w:rPr>
              <w:t>potrebe</w:t>
            </w:r>
            <w:proofErr w:type="spellEnd"/>
            <w:r w:rsidRPr="00594B79">
              <w:rPr>
                <w:rFonts w:ascii="Arial Black" w:hAnsi="Arial Black"/>
                <w:color w:val="2F5496" w:themeColor="accent1" w:themeShade="BF"/>
                <w:sz w:val="18"/>
                <w:szCs w:val="18"/>
              </w:rPr>
              <w:t xml:space="preserve"> za </w:t>
            </w:r>
            <w:proofErr w:type="spellStart"/>
            <w:r w:rsidRPr="00594B79">
              <w:rPr>
                <w:rFonts w:ascii="Arial Black" w:hAnsi="Arial Black"/>
                <w:color w:val="2F5496" w:themeColor="accent1" w:themeShade="BF"/>
                <w:sz w:val="18"/>
                <w:szCs w:val="18"/>
              </w:rPr>
              <w:t>poboljšanjem</w:t>
            </w:r>
            <w:proofErr w:type="spellEnd"/>
          </w:p>
        </w:tc>
        <w:tc>
          <w:tcPr>
            <w:tcW w:w="657" w:type="pct"/>
            <w:tcBorders>
              <w:top w:val="single" w:sz="4" w:space="0" w:color="auto"/>
              <w:left w:val="nil"/>
              <w:bottom w:val="single" w:sz="4" w:space="0" w:color="auto"/>
              <w:right w:val="nil"/>
            </w:tcBorders>
            <w:shd w:val="clear" w:color="auto" w:fill="FFFF00"/>
          </w:tcPr>
          <w:p w14:paraId="02C8A63A" w14:textId="77777777" w:rsidR="001E5C3E" w:rsidRPr="00594B79" w:rsidRDefault="001E5C3E" w:rsidP="00E334D2">
            <w:pPr>
              <w:jc w:val="center"/>
              <w:rPr>
                <w:rFonts w:ascii="Arial Black" w:hAnsi="Arial Black"/>
                <w:color w:val="2F5496" w:themeColor="accent1" w:themeShade="BF"/>
                <w:sz w:val="18"/>
                <w:szCs w:val="18"/>
              </w:rPr>
            </w:pPr>
            <w:proofErr w:type="spellStart"/>
            <w:r w:rsidRPr="00594B79">
              <w:rPr>
                <w:rFonts w:ascii="Arial Black" w:hAnsi="Arial Black"/>
                <w:color w:val="2F5496" w:themeColor="accent1" w:themeShade="BF"/>
                <w:sz w:val="18"/>
                <w:szCs w:val="18"/>
              </w:rPr>
              <w:t>Potrebna</w:t>
            </w:r>
            <w:proofErr w:type="spellEnd"/>
            <w:r w:rsidRPr="00594B79">
              <w:rPr>
                <w:rFonts w:ascii="Arial Black" w:hAnsi="Arial Black"/>
                <w:color w:val="2F5496" w:themeColor="accent1" w:themeShade="BF"/>
                <w:sz w:val="18"/>
                <w:szCs w:val="18"/>
              </w:rPr>
              <w:t xml:space="preserve"> </w:t>
            </w:r>
            <w:proofErr w:type="spellStart"/>
            <w:r w:rsidRPr="00594B79">
              <w:rPr>
                <w:rFonts w:ascii="Arial Black" w:hAnsi="Arial Black"/>
                <w:color w:val="2F5496" w:themeColor="accent1" w:themeShade="BF"/>
                <w:sz w:val="18"/>
                <w:szCs w:val="18"/>
              </w:rPr>
              <w:t>su</w:t>
            </w:r>
            <w:proofErr w:type="spellEnd"/>
            <w:r w:rsidRPr="00594B79">
              <w:rPr>
                <w:rFonts w:ascii="Arial Black" w:hAnsi="Arial Black"/>
                <w:color w:val="2F5496" w:themeColor="accent1" w:themeShade="BF"/>
                <w:sz w:val="18"/>
                <w:szCs w:val="18"/>
              </w:rPr>
              <w:t xml:space="preserve"> </w:t>
            </w:r>
            <w:proofErr w:type="spellStart"/>
            <w:r w:rsidRPr="00594B79">
              <w:rPr>
                <w:rFonts w:ascii="Arial Black" w:hAnsi="Arial Black"/>
                <w:color w:val="2F5496" w:themeColor="accent1" w:themeShade="BF"/>
                <w:sz w:val="18"/>
                <w:szCs w:val="18"/>
              </w:rPr>
              <w:t>minimalna</w:t>
            </w:r>
            <w:proofErr w:type="spellEnd"/>
            <w:r w:rsidRPr="00594B79">
              <w:rPr>
                <w:rFonts w:ascii="Arial Black" w:hAnsi="Arial Black"/>
                <w:color w:val="2F5496" w:themeColor="accent1" w:themeShade="BF"/>
                <w:sz w:val="18"/>
                <w:szCs w:val="18"/>
              </w:rPr>
              <w:t xml:space="preserve"> </w:t>
            </w:r>
            <w:proofErr w:type="spellStart"/>
            <w:r w:rsidRPr="00594B79">
              <w:rPr>
                <w:rFonts w:ascii="Arial Black" w:hAnsi="Arial Black"/>
                <w:color w:val="2F5496" w:themeColor="accent1" w:themeShade="BF"/>
                <w:sz w:val="18"/>
                <w:szCs w:val="18"/>
              </w:rPr>
              <w:t>poboljšanja</w:t>
            </w:r>
            <w:proofErr w:type="spellEnd"/>
          </w:p>
        </w:tc>
        <w:tc>
          <w:tcPr>
            <w:tcW w:w="709" w:type="pct"/>
            <w:tcBorders>
              <w:top w:val="single" w:sz="4" w:space="0" w:color="auto"/>
              <w:left w:val="nil"/>
              <w:bottom w:val="single" w:sz="4" w:space="0" w:color="auto"/>
              <w:right w:val="nil"/>
            </w:tcBorders>
            <w:shd w:val="clear" w:color="auto" w:fill="FFFF00"/>
          </w:tcPr>
          <w:p w14:paraId="669DAC2D" w14:textId="77777777" w:rsidR="001E5C3E" w:rsidRPr="00594B79" w:rsidRDefault="001E5C3E" w:rsidP="00E334D2">
            <w:pPr>
              <w:jc w:val="center"/>
              <w:rPr>
                <w:rFonts w:ascii="Arial Black" w:hAnsi="Arial Black"/>
                <w:color w:val="2F5496" w:themeColor="accent1" w:themeShade="BF"/>
                <w:sz w:val="18"/>
                <w:szCs w:val="18"/>
              </w:rPr>
            </w:pPr>
            <w:proofErr w:type="spellStart"/>
            <w:r w:rsidRPr="00594B79">
              <w:rPr>
                <w:rFonts w:ascii="Arial Black" w:hAnsi="Arial Black"/>
                <w:color w:val="2F5496" w:themeColor="accent1" w:themeShade="BF"/>
                <w:sz w:val="18"/>
                <w:szCs w:val="18"/>
              </w:rPr>
              <w:t>Potrebna</w:t>
            </w:r>
            <w:proofErr w:type="spellEnd"/>
            <w:r w:rsidRPr="00594B79">
              <w:rPr>
                <w:rFonts w:ascii="Arial Black" w:hAnsi="Arial Black"/>
                <w:color w:val="2F5496" w:themeColor="accent1" w:themeShade="BF"/>
                <w:sz w:val="18"/>
                <w:szCs w:val="18"/>
              </w:rPr>
              <w:t xml:space="preserve"> </w:t>
            </w:r>
            <w:proofErr w:type="spellStart"/>
            <w:r w:rsidRPr="00594B79">
              <w:rPr>
                <w:rFonts w:ascii="Arial Black" w:hAnsi="Arial Black"/>
                <w:color w:val="2F5496" w:themeColor="accent1" w:themeShade="BF"/>
                <w:sz w:val="18"/>
                <w:szCs w:val="18"/>
              </w:rPr>
              <w:t>su</w:t>
            </w:r>
            <w:proofErr w:type="spellEnd"/>
            <w:r w:rsidRPr="00594B79">
              <w:rPr>
                <w:rFonts w:ascii="Arial Black" w:hAnsi="Arial Black"/>
                <w:color w:val="2F5496" w:themeColor="accent1" w:themeShade="BF"/>
                <w:sz w:val="18"/>
                <w:szCs w:val="18"/>
              </w:rPr>
              <w:t xml:space="preserve"> </w:t>
            </w:r>
            <w:proofErr w:type="spellStart"/>
            <w:r w:rsidRPr="00594B79">
              <w:rPr>
                <w:rFonts w:ascii="Arial Black" w:hAnsi="Arial Black"/>
                <w:color w:val="2F5496" w:themeColor="accent1" w:themeShade="BF"/>
                <w:sz w:val="18"/>
                <w:szCs w:val="18"/>
              </w:rPr>
              <w:t>djelomična</w:t>
            </w:r>
            <w:proofErr w:type="spellEnd"/>
            <w:r w:rsidRPr="00594B79">
              <w:rPr>
                <w:rFonts w:ascii="Arial Black" w:hAnsi="Arial Black"/>
                <w:color w:val="2F5496" w:themeColor="accent1" w:themeShade="BF"/>
                <w:sz w:val="18"/>
                <w:szCs w:val="18"/>
              </w:rPr>
              <w:t xml:space="preserve"> </w:t>
            </w:r>
            <w:proofErr w:type="spellStart"/>
            <w:r w:rsidRPr="00594B79">
              <w:rPr>
                <w:rFonts w:ascii="Arial Black" w:hAnsi="Arial Black"/>
                <w:color w:val="2F5496" w:themeColor="accent1" w:themeShade="BF"/>
                <w:sz w:val="18"/>
                <w:szCs w:val="18"/>
              </w:rPr>
              <w:t>poboljšanja</w:t>
            </w:r>
            <w:proofErr w:type="spellEnd"/>
          </w:p>
        </w:tc>
        <w:tc>
          <w:tcPr>
            <w:tcW w:w="659" w:type="pct"/>
            <w:tcBorders>
              <w:top w:val="single" w:sz="4" w:space="0" w:color="auto"/>
              <w:left w:val="nil"/>
              <w:bottom w:val="single" w:sz="4" w:space="0" w:color="auto"/>
              <w:right w:val="nil"/>
            </w:tcBorders>
            <w:shd w:val="clear" w:color="auto" w:fill="FFFF00"/>
          </w:tcPr>
          <w:p w14:paraId="49E32187" w14:textId="77777777" w:rsidR="001E5C3E" w:rsidRPr="00594B79" w:rsidRDefault="001E5C3E" w:rsidP="00E334D2">
            <w:pPr>
              <w:jc w:val="center"/>
              <w:rPr>
                <w:rFonts w:ascii="Arial Black" w:hAnsi="Arial Black"/>
                <w:color w:val="2F5496" w:themeColor="accent1" w:themeShade="BF"/>
                <w:sz w:val="18"/>
                <w:szCs w:val="18"/>
              </w:rPr>
            </w:pPr>
            <w:proofErr w:type="spellStart"/>
            <w:r w:rsidRPr="00594B79">
              <w:rPr>
                <w:rFonts w:ascii="Arial Black" w:hAnsi="Arial Black"/>
                <w:color w:val="2F5496" w:themeColor="accent1" w:themeShade="BF"/>
                <w:sz w:val="18"/>
                <w:szCs w:val="18"/>
              </w:rPr>
              <w:t>Potrebna</w:t>
            </w:r>
            <w:proofErr w:type="spellEnd"/>
            <w:r w:rsidRPr="00594B79">
              <w:rPr>
                <w:rFonts w:ascii="Arial Black" w:hAnsi="Arial Black"/>
                <w:color w:val="2F5496" w:themeColor="accent1" w:themeShade="BF"/>
                <w:sz w:val="18"/>
                <w:szCs w:val="18"/>
              </w:rPr>
              <w:t xml:space="preserve"> </w:t>
            </w:r>
            <w:proofErr w:type="spellStart"/>
            <w:r w:rsidRPr="00594B79">
              <w:rPr>
                <w:rFonts w:ascii="Arial Black" w:hAnsi="Arial Black"/>
                <w:color w:val="2F5496" w:themeColor="accent1" w:themeShade="BF"/>
                <w:sz w:val="18"/>
                <w:szCs w:val="18"/>
              </w:rPr>
              <w:t>su</w:t>
            </w:r>
            <w:proofErr w:type="spellEnd"/>
            <w:r w:rsidRPr="00594B79">
              <w:rPr>
                <w:rFonts w:ascii="Arial Black" w:hAnsi="Arial Black"/>
                <w:color w:val="2F5496" w:themeColor="accent1" w:themeShade="BF"/>
                <w:sz w:val="18"/>
                <w:szCs w:val="18"/>
              </w:rPr>
              <w:t xml:space="preserve"> </w:t>
            </w:r>
            <w:proofErr w:type="spellStart"/>
            <w:r w:rsidRPr="00594B79">
              <w:rPr>
                <w:rFonts w:ascii="Arial Black" w:hAnsi="Arial Black"/>
                <w:color w:val="2F5496" w:themeColor="accent1" w:themeShade="BF"/>
                <w:sz w:val="18"/>
                <w:szCs w:val="18"/>
              </w:rPr>
              <w:t>značajna</w:t>
            </w:r>
            <w:proofErr w:type="spellEnd"/>
            <w:r w:rsidRPr="00594B79">
              <w:rPr>
                <w:rFonts w:ascii="Arial Black" w:hAnsi="Arial Black"/>
                <w:color w:val="2F5496" w:themeColor="accent1" w:themeShade="BF"/>
                <w:sz w:val="18"/>
                <w:szCs w:val="18"/>
              </w:rPr>
              <w:t xml:space="preserve"> </w:t>
            </w:r>
            <w:proofErr w:type="spellStart"/>
            <w:r w:rsidRPr="00594B79">
              <w:rPr>
                <w:rFonts w:ascii="Arial Black" w:hAnsi="Arial Black"/>
                <w:color w:val="2F5496" w:themeColor="accent1" w:themeShade="BF"/>
                <w:sz w:val="18"/>
                <w:szCs w:val="18"/>
              </w:rPr>
              <w:t>poboljšanja</w:t>
            </w:r>
            <w:proofErr w:type="spellEnd"/>
          </w:p>
        </w:tc>
        <w:tc>
          <w:tcPr>
            <w:tcW w:w="646" w:type="pct"/>
            <w:tcBorders>
              <w:top w:val="single" w:sz="4" w:space="0" w:color="auto"/>
              <w:left w:val="nil"/>
              <w:bottom w:val="single" w:sz="4" w:space="0" w:color="auto"/>
              <w:right w:val="single" w:sz="4" w:space="0" w:color="auto"/>
            </w:tcBorders>
            <w:shd w:val="clear" w:color="auto" w:fill="FFFF00"/>
          </w:tcPr>
          <w:p w14:paraId="298A0718" w14:textId="77777777" w:rsidR="001E5C3E" w:rsidRPr="001E5C3E" w:rsidRDefault="001E5C3E" w:rsidP="00E334D2">
            <w:pPr>
              <w:jc w:val="center"/>
              <w:rPr>
                <w:rFonts w:ascii="Arial Black" w:hAnsi="Arial Black"/>
                <w:color w:val="2F5496" w:themeColor="accent1" w:themeShade="BF"/>
                <w:sz w:val="18"/>
                <w:szCs w:val="18"/>
                <w:lang w:val="fr-FR"/>
              </w:rPr>
            </w:pPr>
            <w:r w:rsidRPr="001E5C3E">
              <w:rPr>
                <w:rFonts w:ascii="Arial Black" w:hAnsi="Arial Black"/>
                <w:color w:val="2F5496" w:themeColor="accent1" w:themeShade="BF"/>
                <w:sz w:val="18"/>
                <w:szCs w:val="18"/>
                <w:lang w:val="fr-FR"/>
              </w:rPr>
              <w:t xml:space="preserve">Ne </w:t>
            </w:r>
            <w:proofErr w:type="spellStart"/>
            <w:r w:rsidRPr="001E5C3E">
              <w:rPr>
                <w:rFonts w:ascii="Arial Black" w:hAnsi="Arial Black"/>
                <w:color w:val="2F5496" w:themeColor="accent1" w:themeShade="BF"/>
                <w:sz w:val="18"/>
                <w:szCs w:val="18"/>
                <w:lang w:val="fr-FR"/>
              </w:rPr>
              <w:t>znam</w:t>
            </w:r>
            <w:proofErr w:type="spellEnd"/>
            <w:r w:rsidRPr="001E5C3E">
              <w:rPr>
                <w:rFonts w:ascii="Arial Black" w:hAnsi="Arial Black"/>
                <w:color w:val="2F5496" w:themeColor="accent1" w:themeShade="BF"/>
                <w:sz w:val="18"/>
                <w:szCs w:val="18"/>
                <w:lang w:val="fr-FR"/>
              </w:rPr>
              <w:t xml:space="preserve"> </w:t>
            </w:r>
            <w:proofErr w:type="spellStart"/>
            <w:r w:rsidRPr="001E5C3E">
              <w:rPr>
                <w:rFonts w:ascii="Arial Black" w:hAnsi="Arial Black"/>
                <w:color w:val="2F5496" w:themeColor="accent1" w:themeShade="BF"/>
                <w:sz w:val="18"/>
                <w:szCs w:val="18"/>
                <w:lang w:val="fr-FR"/>
              </w:rPr>
              <w:t>odgovoriti</w:t>
            </w:r>
            <w:proofErr w:type="spellEnd"/>
            <w:r w:rsidRPr="001E5C3E">
              <w:rPr>
                <w:rFonts w:ascii="Arial Black" w:hAnsi="Arial Black"/>
                <w:color w:val="2F5496" w:themeColor="accent1" w:themeShade="BF"/>
                <w:sz w:val="18"/>
                <w:szCs w:val="18"/>
                <w:lang w:val="fr-FR"/>
              </w:rPr>
              <w:t xml:space="preserve">/ </w:t>
            </w:r>
            <w:proofErr w:type="spellStart"/>
            <w:r w:rsidRPr="001E5C3E">
              <w:rPr>
                <w:rFonts w:ascii="Arial Black" w:hAnsi="Arial Black"/>
                <w:color w:val="2F5496" w:themeColor="accent1" w:themeShade="BF"/>
                <w:sz w:val="18"/>
                <w:szCs w:val="18"/>
                <w:lang w:val="fr-FR"/>
              </w:rPr>
              <w:t>nije</w:t>
            </w:r>
            <w:proofErr w:type="spellEnd"/>
            <w:r w:rsidRPr="001E5C3E">
              <w:rPr>
                <w:rFonts w:ascii="Arial Black" w:hAnsi="Arial Black"/>
                <w:color w:val="2F5496" w:themeColor="accent1" w:themeShade="BF"/>
                <w:sz w:val="18"/>
                <w:szCs w:val="18"/>
                <w:lang w:val="fr-FR"/>
              </w:rPr>
              <w:t xml:space="preserve"> </w:t>
            </w:r>
            <w:proofErr w:type="spellStart"/>
            <w:r w:rsidRPr="001E5C3E">
              <w:rPr>
                <w:rFonts w:ascii="Arial Black" w:hAnsi="Arial Black"/>
                <w:color w:val="2F5496" w:themeColor="accent1" w:themeShade="BF"/>
                <w:sz w:val="18"/>
                <w:szCs w:val="18"/>
                <w:lang w:val="fr-FR"/>
              </w:rPr>
              <w:t>primjenjivo</w:t>
            </w:r>
            <w:proofErr w:type="spellEnd"/>
          </w:p>
        </w:tc>
      </w:tr>
      <w:tr w:rsidR="001E5C3E" w14:paraId="7193C0DF" w14:textId="77777777" w:rsidTr="00E334D2">
        <w:trPr>
          <w:trHeight w:val="439"/>
          <w:jc w:val="center"/>
        </w:trPr>
        <w:tc>
          <w:tcPr>
            <w:tcW w:w="1670" w:type="pct"/>
            <w:tcBorders>
              <w:top w:val="single" w:sz="4" w:space="0" w:color="auto"/>
              <w:left w:val="single" w:sz="4" w:space="0" w:color="auto"/>
              <w:bottom w:val="single" w:sz="4" w:space="0" w:color="auto"/>
              <w:right w:val="nil"/>
            </w:tcBorders>
            <w:tcMar>
              <w:top w:w="113" w:type="dxa"/>
              <w:bottom w:w="113" w:type="dxa"/>
            </w:tcMar>
            <w:vAlign w:val="center"/>
          </w:tcPr>
          <w:p w14:paraId="1C72E111" w14:textId="77777777" w:rsidR="001E5C3E" w:rsidRPr="00594B79" w:rsidRDefault="001E5C3E" w:rsidP="00E334D2">
            <w:pPr>
              <w:rPr>
                <w:rFonts w:ascii="Arial Black" w:hAnsi="Arial Black"/>
                <w:color w:val="2F5496" w:themeColor="accent1" w:themeShade="BF"/>
                <w:sz w:val="18"/>
                <w:szCs w:val="18"/>
              </w:rPr>
            </w:pPr>
            <w:proofErr w:type="spellStart"/>
            <w:r>
              <w:rPr>
                <w:rFonts w:ascii="Arial Black" w:hAnsi="Arial Black"/>
                <w:color w:val="2F5496" w:themeColor="accent1" w:themeShade="BF"/>
                <w:sz w:val="18"/>
                <w:szCs w:val="18"/>
              </w:rPr>
              <w:t>Operativno</w:t>
            </w:r>
            <w:proofErr w:type="spellEnd"/>
            <w:r>
              <w:rPr>
                <w:rFonts w:ascii="Arial Black" w:hAnsi="Arial Black"/>
                <w:color w:val="2F5496" w:themeColor="accent1" w:themeShade="BF"/>
                <w:sz w:val="18"/>
                <w:szCs w:val="18"/>
              </w:rPr>
              <w:t xml:space="preserve"> </w:t>
            </w:r>
            <w:proofErr w:type="spellStart"/>
            <w:r>
              <w:rPr>
                <w:rFonts w:ascii="Arial Black" w:hAnsi="Arial Black"/>
                <w:color w:val="2F5496" w:themeColor="accent1" w:themeShade="BF"/>
                <w:sz w:val="18"/>
                <w:szCs w:val="18"/>
              </w:rPr>
              <w:t>planiranje</w:t>
            </w:r>
            <w:proofErr w:type="spellEnd"/>
            <w:r>
              <w:rPr>
                <w:rFonts w:ascii="Arial Black" w:hAnsi="Arial Black"/>
                <w:color w:val="2F5496" w:themeColor="accent1" w:themeShade="BF"/>
                <w:sz w:val="18"/>
                <w:szCs w:val="18"/>
              </w:rPr>
              <w:t xml:space="preserve"> (</w:t>
            </w:r>
            <w:proofErr w:type="spellStart"/>
            <w:r>
              <w:rPr>
                <w:rFonts w:ascii="Arial Black" w:hAnsi="Arial Black"/>
                <w:color w:val="2F5496" w:themeColor="accent1" w:themeShade="BF"/>
                <w:sz w:val="18"/>
                <w:szCs w:val="18"/>
              </w:rPr>
              <w:t>p</w:t>
            </w:r>
            <w:r w:rsidRPr="00594B79">
              <w:rPr>
                <w:rFonts w:ascii="Arial Black" w:hAnsi="Arial Black"/>
                <w:color w:val="2F5496" w:themeColor="accent1" w:themeShade="BF"/>
                <w:sz w:val="18"/>
                <w:szCs w:val="18"/>
              </w:rPr>
              <w:t>riprema</w:t>
            </w:r>
            <w:proofErr w:type="spellEnd"/>
            <w:r w:rsidRPr="00594B79">
              <w:rPr>
                <w:rFonts w:ascii="Arial Black" w:hAnsi="Arial Black"/>
                <w:color w:val="2F5496" w:themeColor="accent1" w:themeShade="BF"/>
                <w:sz w:val="18"/>
                <w:szCs w:val="18"/>
              </w:rPr>
              <w:t xml:space="preserve"> </w:t>
            </w:r>
            <w:proofErr w:type="spellStart"/>
            <w:r>
              <w:rPr>
                <w:rFonts w:ascii="Arial Black" w:hAnsi="Arial Black"/>
                <w:color w:val="2F5496" w:themeColor="accent1" w:themeShade="BF"/>
                <w:sz w:val="18"/>
                <w:szCs w:val="18"/>
              </w:rPr>
              <w:t>akcijskih</w:t>
            </w:r>
            <w:proofErr w:type="spellEnd"/>
            <w:r>
              <w:rPr>
                <w:rFonts w:ascii="Arial Black" w:hAnsi="Arial Black"/>
                <w:color w:val="2F5496" w:themeColor="accent1" w:themeShade="BF"/>
                <w:sz w:val="18"/>
                <w:szCs w:val="18"/>
              </w:rPr>
              <w:t xml:space="preserve"> </w:t>
            </w:r>
            <w:proofErr w:type="spellStart"/>
            <w:r>
              <w:rPr>
                <w:rFonts w:ascii="Arial Black" w:hAnsi="Arial Black"/>
                <w:color w:val="2F5496" w:themeColor="accent1" w:themeShade="BF"/>
                <w:sz w:val="18"/>
                <w:szCs w:val="18"/>
              </w:rPr>
              <w:t>planova</w:t>
            </w:r>
            <w:proofErr w:type="spellEnd"/>
            <w:r>
              <w:rPr>
                <w:rFonts w:ascii="Arial Black" w:hAnsi="Arial Black"/>
                <w:color w:val="2F5496" w:themeColor="accent1" w:themeShade="BF"/>
                <w:sz w:val="18"/>
                <w:szCs w:val="18"/>
              </w:rPr>
              <w:t xml:space="preserve"> za </w:t>
            </w:r>
            <w:proofErr w:type="spellStart"/>
            <w:r>
              <w:rPr>
                <w:rFonts w:ascii="Arial Black" w:hAnsi="Arial Black"/>
                <w:color w:val="2F5496" w:themeColor="accent1" w:themeShade="BF"/>
                <w:sz w:val="18"/>
                <w:szCs w:val="18"/>
              </w:rPr>
              <w:t>provedbu</w:t>
            </w:r>
            <w:proofErr w:type="spellEnd"/>
            <w:r>
              <w:rPr>
                <w:rFonts w:ascii="Arial Black" w:hAnsi="Arial Black"/>
                <w:color w:val="2F5496" w:themeColor="accent1" w:themeShade="BF"/>
                <w:sz w:val="18"/>
                <w:szCs w:val="18"/>
              </w:rPr>
              <w:t xml:space="preserve"> </w:t>
            </w:r>
            <w:proofErr w:type="spellStart"/>
            <w:r>
              <w:rPr>
                <w:rFonts w:ascii="Arial Black" w:hAnsi="Arial Black"/>
                <w:color w:val="2F5496" w:themeColor="accent1" w:themeShade="BF"/>
                <w:sz w:val="18"/>
                <w:szCs w:val="18"/>
              </w:rPr>
              <w:t>strateškog</w:t>
            </w:r>
            <w:proofErr w:type="spellEnd"/>
            <w:r>
              <w:rPr>
                <w:rFonts w:ascii="Arial Black" w:hAnsi="Arial Black"/>
                <w:color w:val="2F5496" w:themeColor="accent1" w:themeShade="BF"/>
                <w:sz w:val="18"/>
                <w:szCs w:val="18"/>
              </w:rPr>
              <w:t xml:space="preserve"> </w:t>
            </w:r>
            <w:proofErr w:type="spellStart"/>
            <w:r>
              <w:rPr>
                <w:rFonts w:ascii="Arial Black" w:hAnsi="Arial Black"/>
                <w:color w:val="2F5496" w:themeColor="accent1" w:themeShade="BF"/>
                <w:sz w:val="18"/>
                <w:szCs w:val="18"/>
              </w:rPr>
              <w:t>dokumenta</w:t>
            </w:r>
            <w:proofErr w:type="spellEnd"/>
            <w:r>
              <w:rPr>
                <w:rFonts w:ascii="Arial Black" w:hAnsi="Arial Black"/>
                <w:color w:val="2F5496" w:themeColor="accent1" w:themeShade="BF"/>
                <w:sz w:val="18"/>
                <w:szCs w:val="18"/>
              </w:rPr>
              <w:t>)</w:t>
            </w:r>
          </w:p>
        </w:tc>
        <w:tc>
          <w:tcPr>
            <w:tcW w:w="659" w:type="pct"/>
            <w:tcBorders>
              <w:top w:val="single" w:sz="4" w:space="0" w:color="auto"/>
              <w:left w:val="nil"/>
              <w:bottom w:val="single" w:sz="4" w:space="0" w:color="auto"/>
              <w:right w:val="nil"/>
            </w:tcBorders>
            <w:tcMar>
              <w:top w:w="113" w:type="dxa"/>
              <w:bottom w:w="113" w:type="dxa"/>
            </w:tcMar>
            <w:vAlign w:val="center"/>
          </w:tcPr>
          <w:p w14:paraId="7E3107D0" w14:textId="77777777" w:rsidR="001E5C3E" w:rsidRDefault="00000000" w:rsidP="00E334D2">
            <w:pPr>
              <w:jc w:val="center"/>
              <w:rPr>
                <w:rFonts w:ascii="Arial Black" w:hAnsi="Arial Black"/>
                <w:sz w:val="18"/>
                <w:szCs w:val="18"/>
              </w:rPr>
            </w:pPr>
            <w:sdt>
              <w:sdtPr>
                <w:rPr>
                  <w:rFonts w:ascii="Arial Black" w:hAnsi="Arial Black"/>
                  <w:sz w:val="36"/>
                  <w:szCs w:val="36"/>
                </w:rPr>
                <w:id w:val="567622673"/>
                <w14:checkbox>
                  <w14:checked w14:val="0"/>
                  <w14:checkedState w14:val="2612" w14:font="MS Gothic"/>
                  <w14:uncheckedState w14:val="2610" w14:font="MS Gothic"/>
                </w14:checkbox>
              </w:sdtPr>
              <w:sdtContent>
                <w:r w:rsidR="001E5C3E">
                  <w:rPr>
                    <w:rFonts w:ascii="MS Gothic" w:eastAsia="MS Gothic" w:hAnsi="MS Gothic" w:hint="eastAsia"/>
                    <w:sz w:val="36"/>
                    <w:szCs w:val="36"/>
                  </w:rPr>
                  <w:t>☐</w:t>
                </w:r>
              </w:sdtContent>
            </w:sdt>
          </w:p>
        </w:tc>
        <w:tc>
          <w:tcPr>
            <w:tcW w:w="657" w:type="pct"/>
            <w:tcBorders>
              <w:top w:val="single" w:sz="4" w:space="0" w:color="auto"/>
              <w:left w:val="nil"/>
              <w:bottom w:val="single" w:sz="4" w:space="0" w:color="auto"/>
              <w:right w:val="nil"/>
            </w:tcBorders>
            <w:tcMar>
              <w:top w:w="113" w:type="dxa"/>
              <w:bottom w:w="113" w:type="dxa"/>
            </w:tcMar>
            <w:vAlign w:val="center"/>
          </w:tcPr>
          <w:p w14:paraId="3A05B112" w14:textId="77777777" w:rsidR="001E5C3E" w:rsidRDefault="00000000" w:rsidP="00E334D2">
            <w:pPr>
              <w:jc w:val="center"/>
              <w:rPr>
                <w:rFonts w:ascii="Arial Black" w:hAnsi="Arial Black"/>
                <w:sz w:val="18"/>
                <w:szCs w:val="18"/>
              </w:rPr>
            </w:pPr>
            <w:sdt>
              <w:sdtPr>
                <w:rPr>
                  <w:rFonts w:ascii="Arial Black" w:hAnsi="Arial Black"/>
                  <w:sz w:val="36"/>
                  <w:szCs w:val="36"/>
                </w:rPr>
                <w:id w:val="-1602404294"/>
                <w14:checkbox>
                  <w14:checked w14:val="0"/>
                  <w14:checkedState w14:val="2612" w14:font="MS Gothic"/>
                  <w14:uncheckedState w14:val="2610" w14:font="MS Gothic"/>
                </w14:checkbox>
              </w:sdtPr>
              <w:sdtContent>
                <w:r w:rsidR="001E5C3E">
                  <w:rPr>
                    <w:rFonts w:ascii="MS Gothic" w:eastAsia="MS Gothic" w:hAnsi="MS Gothic" w:hint="eastAsia"/>
                    <w:sz w:val="36"/>
                    <w:szCs w:val="36"/>
                  </w:rPr>
                  <w:t>☐</w:t>
                </w:r>
              </w:sdtContent>
            </w:sdt>
          </w:p>
        </w:tc>
        <w:tc>
          <w:tcPr>
            <w:tcW w:w="709" w:type="pct"/>
            <w:tcBorders>
              <w:top w:val="single" w:sz="4" w:space="0" w:color="auto"/>
              <w:left w:val="nil"/>
              <w:bottom w:val="single" w:sz="4" w:space="0" w:color="auto"/>
              <w:right w:val="nil"/>
            </w:tcBorders>
            <w:tcMar>
              <w:top w:w="113" w:type="dxa"/>
              <w:bottom w:w="113" w:type="dxa"/>
            </w:tcMar>
            <w:vAlign w:val="center"/>
          </w:tcPr>
          <w:p w14:paraId="0766D8C8" w14:textId="7DD173B7" w:rsidR="001E5C3E" w:rsidRPr="001E5C3E" w:rsidRDefault="00000000" w:rsidP="00E334D2">
            <w:pPr>
              <w:jc w:val="center"/>
              <w:rPr>
                <w:rFonts w:ascii="Arial Black" w:hAnsi="Arial Black"/>
                <w:sz w:val="20"/>
                <w:szCs w:val="20"/>
              </w:rPr>
            </w:pPr>
            <w:sdt>
              <w:sdtPr>
                <w:rPr>
                  <w:rFonts w:ascii="Arial Black" w:hAnsi="Arial Black"/>
                  <w:sz w:val="20"/>
                  <w:szCs w:val="20"/>
                </w:rPr>
                <w:id w:val="839890163"/>
                <w14:checkbox>
                  <w14:checked w14:val="0"/>
                  <w14:checkedState w14:val="2612" w14:font="MS Gothic"/>
                  <w14:uncheckedState w14:val="2610" w14:font="MS Gothic"/>
                </w14:checkbox>
              </w:sdtPr>
              <w:sdtContent>
                <w:r w:rsidR="001E5C3E" w:rsidRPr="001E5C3E">
                  <w:rPr>
                    <w:rFonts w:ascii="MS Gothic" w:eastAsia="MS Gothic" w:hAnsi="MS Gothic" w:hint="eastAsia"/>
                    <w:sz w:val="20"/>
                    <w:szCs w:val="20"/>
                  </w:rPr>
                  <w:t>☐</w:t>
                </w:r>
              </w:sdtContent>
            </w:sdt>
            <w:r w:rsidR="001E5C3E">
              <w:rPr>
                <w:rFonts w:ascii="Arial Black" w:hAnsi="Arial Black"/>
                <w:sz w:val="20"/>
                <w:szCs w:val="20"/>
              </w:rPr>
              <w:t>66,6</w:t>
            </w:r>
            <w:r w:rsidR="001E5C3E" w:rsidRPr="001E5C3E">
              <w:rPr>
                <w:rFonts w:ascii="Arial Black" w:hAnsi="Arial Black"/>
                <w:b/>
                <w:bCs/>
                <w:sz w:val="20"/>
                <w:szCs w:val="20"/>
              </w:rPr>
              <w:t>%</w:t>
            </w:r>
          </w:p>
        </w:tc>
        <w:tc>
          <w:tcPr>
            <w:tcW w:w="659" w:type="pct"/>
            <w:tcBorders>
              <w:top w:val="single" w:sz="4" w:space="0" w:color="auto"/>
              <w:left w:val="nil"/>
              <w:bottom w:val="single" w:sz="4" w:space="0" w:color="auto"/>
              <w:right w:val="nil"/>
            </w:tcBorders>
            <w:tcMar>
              <w:top w:w="113" w:type="dxa"/>
              <w:bottom w:w="113" w:type="dxa"/>
            </w:tcMar>
            <w:vAlign w:val="center"/>
          </w:tcPr>
          <w:p w14:paraId="0F9730F3" w14:textId="1EFFB1C2" w:rsidR="001E5C3E" w:rsidRPr="001E5C3E" w:rsidRDefault="00000000" w:rsidP="00E334D2">
            <w:pPr>
              <w:jc w:val="center"/>
              <w:rPr>
                <w:rFonts w:ascii="Arial Black" w:hAnsi="Arial Black"/>
                <w:sz w:val="20"/>
                <w:szCs w:val="20"/>
              </w:rPr>
            </w:pPr>
            <w:sdt>
              <w:sdtPr>
                <w:rPr>
                  <w:rFonts w:ascii="Arial Black" w:hAnsi="Arial Black"/>
                  <w:sz w:val="20"/>
                  <w:szCs w:val="20"/>
                </w:rPr>
                <w:id w:val="822553358"/>
                <w14:checkbox>
                  <w14:checked w14:val="0"/>
                  <w14:checkedState w14:val="2612" w14:font="MS Gothic"/>
                  <w14:uncheckedState w14:val="2610" w14:font="MS Gothic"/>
                </w14:checkbox>
              </w:sdtPr>
              <w:sdtContent>
                <w:r w:rsidR="001E5C3E" w:rsidRPr="001E5C3E">
                  <w:rPr>
                    <w:rFonts w:ascii="MS Gothic" w:eastAsia="MS Gothic" w:hAnsi="MS Gothic" w:hint="eastAsia"/>
                    <w:sz w:val="20"/>
                    <w:szCs w:val="20"/>
                  </w:rPr>
                  <w:t>☐</w:t>
                </w:r>
              </w:sdtContent>
            </w:sdt>
            <w:r w:rsidR="001E5C3E">
              <w:rPr>
                <w:rFonts w:ascii="Arial Black" w:hAnsi="Arial Black"/>
                <w:sz w:val="20"/>
                <w:szCs w:val="20"/>
              </w:rPr>
              <w:t>33,3%</w:t>
            </w:r>
          </w:p>
        </w:tc>
        <w:tc>
          <w:tcPr>
            <w:tcW w:w="646" w:type="pct"/>
            <w:tcBorders>
              <w:top w:val="single" w:sz="4" w:space="0" w:color="auto"/>
              <w:left w:val="nil"/>
              <w:bottom w:val="single" w:sz="4" w:space="0" w:color="auto"/>
              <w:right w:val="single" w:sz="4" w:space="0" w:color="auto"/>
            </w:tcBorders>
            <w:tcMar>
              <w:top w:w="113" w:type="dxa"/>
              <w:bottom w:w="113" w:type="dxa"/>
            </w:tcMar>
            <w:vAlign w:val="center"/>
          </w:tcPr>
          <w:p w14:paraId="363D87E9" w14:textId="77777777" w:rsidR="001E5C3E" w:rsidRPr="001E5C3E" w:rsidRDefault="00000000" w:rsidP="00E334D2">
            <w:pPr>
              <w:jc w:val="center"/>
              <w:rPr>
                <w:rFonts w:ascii="Arial Black" w:hAnsi="Arial Black"/>
                <w:sz w:val="20"/>
                <w:szCs w:val="20"/>
              </w:rPr>
            </w:pPr>
            <w:sdt>
              <w:sdtPr>
                <w:rPr>
                  <w:rFonts w:ascii="Arial Black" w:hAnsi="Arial Black"/>
                  <w:sz w:val="20"/>
                  <w:szCs w:val="20"/>
                </w:rPr>
                <w:id w:val="97614275"/>
                <w14:checkbox>
                  <w14:checked w14:val="0"/>
                  <w14:checkedState w14:val="2612" w14:font="MS Gothic"/>
                  <w14:uncheckedState w14:val="2610" w14:font="MS Gothic"/>
                </w14:checkbox>
              </w:sdtPr>
              <w:sdtContent>
                <w:r w:rsidR="001E5C3E" w:rsidRPr="001E5C3E">
                  <w:rPr>
                    <w:rFonts w:ascii="MS Gothic" w:eastAsia="MS Gothic" w:hAnsi="MS Gothic" w:hint="eastAsia"/>
                    <w:sz w:val="20"/>
                    <w:szCs w:val="20"/>
                  </w:rPr>
                  <w:t>☐</w:t>
                </w:r>
              </w:sdtContent>
            </w:sdt>
          </w:p>
        </w:tc>
      </w:tr>
      <w:tr w:rsidR="001E5C3E" w14:paraId="7D8D187B" w14:textId="77777777" w:rsidTr="00E334D2">
        <w:trPr>
          <w:jc w:val="center"/>
        </w:trPr>
        <w:tc>
          <w:tcPr>
            <w:tcW w:w="1670" w:type="pct"/>
            <w:tcBorders>
              <w:top w:val="single" w:sz="4" w:space="0" w:color="auto"/>
              <w:left w:val="single" w:sz="4" w:space="0" w:color="auto"/>
              <w:bottom w:val="single" w:sz="4" w:space="0" w:color="auto"/>
              <w:right w:val="nil"/>
            </w:tcBorders>
            <w:tcMar>
              <w:top w:w="113" w:type="dxa"/>
              <w:bottom w:w="113" w:type="dxa"/>
            </w:tcMar>
            <w:vAlign w:val="center"/>
          </w:tcPr>
          <w:p w14:paraId="4C5B12F0" w14:textId="77777777" w:rsidR="001E5C3E" w:rsidRPr="00594B79" w:rsidRDefault="001E5C3E" w:rsidP="00E334D2">
            <w:pPr>
              <w:rPr>
                <w:rFonts w:ascii="Arial Black" w:hAnsi="Arial Black"/>
                <w:color w:val="2F5496" w:themeColor="accent1" w:themeShade="BF"/>
                <w:sz w:val="18"/>
                <w:szCs w:val="18"/>
              </w:rPr>
            </w:pPr>
            <w:proofErr w:type="spellStart"/>
            <w:r w:rsidRPr="00594B79">
              <w:rPr>
                <w:rFonts w:ascii="Arial Black" w:hAnsi="Arial Black"/>
                <w:color w:val="2F5496" w:themeColor="accent1" w:themeShade="BF"/>
                <w:sz w:val="18"/>
                <w:szCs w:val="18"/>
              </w:rPr>
              <w:t>Pr</w:t>
            </w:r>
            <w:r>
              <w:rPr>
                <w:rFonts w:ascii="Arial Black" w:hAnsi="Arial Black"/>
                <w:color w:val="2F5496" w:themeColor="accent1" w:themeShade="BF"/>
                <w:sz w:val="18"/>
                <w:szCs w:val="18"/>
              </w:rPr>
              <w:t>ogramiranje</w:t>
            </w:r>
            <w:proofErr w:type="spellEnd"/>
            <w:r>
              <w:rPr>
                <w:rFonts w:ascii="Arial Black" w:hAnsi="Arial Black"/>
                <w:color w:val="2F5496" w:themeColor="accent1" w:themeShade="BF"/>
                <w:sz w:val="18"/>
                <w:szCs w:val="18"/>
              </w:rPr>
              <w:t xml:space="preserve"> </w:t>
            </w:r>
            <w:proofErr w:type="spellStart"/>
            <w:r>
              <w:rPr>
                <w:rFonts w:ascii="Arial Black" w:hAnsi="Arial Black"/>
                <w:color w:val="2F5496" w:themeColor="accent1" w:themeShade="BF"/>
                <w:sz w:val="18"/>
                <w:szCs w:val="18"/>
              </w:rPr>
              <w:t>razvoja</w:t>
            </w:r>
            <w:proofErr w:type="spellEnd"/>
            <w:r>
              <w:rPr>
                <w:rFonts w:ascii="Arial Black" w:hAnsi="Arial Black"/>
                <w:color w:val="2F5496" w:themeColor="accent1" w:themeShade="BF"/>
                <w:sz w:val="18"/>
                <w:szCs w:val="18"/>
              </w:rPr>
              <w:t xml:space="preserve"> (</w:t>
            </w:r>
            <w:proofErr w:type="spellStart"/>
            <w:r>
              <w:rPr>
                <w:rFonts w:ascii="Arial Black" w:hAnsi="Arial Black"/>
                <w:color w:val="2F5496" w:themeColor="accent1" w:themeShade="BF"/>
                <w:sz w:val="18"/>
                <w:szCs w:val="18"/>
              </w:rPr>
              <w:t>ugradnja</w:t>
            </w:r>
            <w:proofErr w:type="spellEnd"/>
            <w:r>
              <w:rPr>
                <w:rFonts w:ascii="Arial Black" w:hAnsi="Arial Black"/>
                <w:color w:val="2F5496" w:themeColor="accent1" w:themeShade="BF"/>
                <w:sz w:val="18"/>
                <w:szCs w:val="18"/>
              </w:rPr>
              <w:t xml:space="preserve"> </w:t>
            </w:r>
            <w:proofErr w:type="spellStart"/>
            <w:r>
              <w:rPr>
                <w:rFonts w:ascii="Arial Black" w:hAnsi="Arial Black"/>
                <w:color w:val="2F5496" w:themeColor="accent1" w:themeShade="BF"/>
                <w:sz w:val="18"/>
                <w:szCs w:val="18"/>
              </w:rPr>
              <w:t>razvojnih</w:t>
            </w:r>
            <w:proofErr w:type="spellEnd"/>
            <w:r>
              <w:rPr>
                <w:rFonts w:ascii="Arial Black" w:hAnsi="Arial Black"/>
                <w:color w:val="2F5496" w:themeColor="accent1" w:themeShade="BF"/>
                <w:sz w:val="18"/>
                <w:szCs w:val="18"/>
              </w:rPr>
              <w:t xml:space="preserve"> </w:t>
            </w:r>
            <w:proofErr w:type="spellStart"/>
            <w:r>
              <w:rPr>
                <w:rFonts w:ascii="Arial Black" w:hAnsi="Arial Black"/>
                <w:color w:val="2F5496" w:themeColor="accent1" w:themeShade="BF"/>
                <w:sz w:val="18"/>
                <w:szCs w:val="18"/>
              </w:rPr>
              <w:t>prioriteta</w:t>
            </w:r>
            <w:proofErr w:type="spellEnd"/>
            <w:r>
              <w:rPr>
                <w:rFonts w:ascii="Arial Black" w:hAnsi="Arial Black"/>
                <w:color w:val="2F5496" w:themeColor="accent1" w:themeShade="BF"/>
                <w:sz w:val="18"/>
                <w:szCs w:val="18"/>
              </w:rPr>
              <w:t xml:space="preserve"> </w:t>
            </w:r>
            <w:proofErr w:type="spellStart"/>
            <w:r>
              <w:rPr>
                <w:rFonts w:ascii="Arial Black" w:hAnsi="Arial Black"/>
                <w:color w:val="2F5496" w:themeColor="accent1" w:themeShade="BF"/>
                <w:sz w:val="18"/>
                <w:szCs w:val="18"/>
              </w:rPr>
              <w:t>i</w:t>
            </w:r>
            <w:proofErr w:type="spellEnd"/>
            <w:r>
              <w:rPr>
                <w:rFonts w:ascii="Arial Black" w:hAnsi="Arial Black"/>
                <w:color w:val="2F5496" w:themeColor="accent1" w:themeShade="BF"/>
                <w:sz w:val="18"/>
                <w:szCs w:val="18"/>
              </w:rPr>
              <w:t xml:space="preserve"> </w:t>
            </w:r>
            <w:proofErr w:type="spellStart"/>
            <w:r>
              <w:rPr>
                <w:rFonts w:ascii="Arial Black" w:hAnsi="Arial Black"/>
                <w:color w:val="2F5496" w:themeColor="accent1" w:themeShade="BF"/>
                <w:sz w:val="18"/>
                <w:szCs w:val="18"/>
              </w:rPr>
              <w:t>mjera</w:t>
            </w:r>
            <w:proofErr w:type="spellEnd"/>
            <w:r>
              <w:rPr>
                <w:rFonts w:ascii="Arial Black" w:hAnsi="Arial Black"/>
                <w:color w:val="2F5496" w:themeColor="accent1" w:themeShade="BF"/>
                <w:sz w:val="18"/>
                <w:szCs w:val="18"/>
              </w:rPr>
              <w:t xml:space="preserve"> u </w:t>
            </w:r>
            <w:proofErr w:type="spellStart"/>
            <w:r>
              <w:rPr>
                <w:rFonts w:ascii="Arial Black" w:hAnsi="Arial Black"/>
                <w:color w:val="2F5496" w:themeColor="accent1" w:themeShade="BF"/>
                <w:sz w:val="18"/>
                <w:szCs w:val="18"/>
              </w:rPr>
              <w:t>godišnje</w:t>
            </w:r>
            <w:proofErr w:type="spellEnd"/>
            <w:r>
              <w:rPr>
                <w:rFonts w:ascii="Arial Black" w:hAnsi="Arial Black"/>
                <w:color w:val="2F5496" w:themeColor="accent1" w:themeShade="BF"/>
                <w:sz w:val="18"/>
                <w:szCs w:val="18"/>
              </w:rPr>
              <w:t xml:space="preserve"> </w:t>
            </w:r>
            <w:proofErr w:type="spellStart"/>
            <w:r>
              <w:rPr>
                <w:rFonts w:ascii="Arial Black" w:hAnsi="Arial Black"/>
                <w:color w:val="2F5496" w:themeColor="accent1" w:themeShade="BF"/>
                <w:sz w:val="18"/>
                <w:szCs w:val="18"/>
              </w:rPr>
              <w:t>planove</w:t>
            </w:r>
            <w:proofErr w:type="spellEnd"/>
            <w:r>
              <w:rPr>
                <w:rFonts w:ascii="Arial Black" w:hAnsi="Arial Black"/>
                <w:color w:val="2F5496" w:themeColor="accent1" w:themeShade="BF"/>
                <w:sz w:val="18"/>
                <w:szCs w:val="18"/>
              </w:rPr>
              <w:t xml:space="preserve"> rada </w:t>
            </w:r>
            <w:proofErr w:type="spellStart"/>
            <w:r>
              <w:rPr>
                <w:rFonts w:ascii="Arial Black" w:hAnsi="Arial Black"/>
                <w:color w:val="2F5496" w:themeColor="accent1" w:themeShade="BF"/>
                <w:sz w:val="18"/>
                <w:szCs w:val="18"/>
              </w:rPr>
              <w:t>i</w:t>
            </w:r>
            <w:proofErr w:type="spellEnd"/>
            <w:r>
              <w:rPr>
                <w:rFonts w:ascii="Arial Black" w:hAnsi="Arial Black"/>
                <w:color w:val="2F5496" w:themeColor="accent1" w:themeShade="BF"/>
                <w:sz w:val="18"/>
                <w:szCs w:val="18"/>
              </w:rPr>
              <w:t xml:space="preserve"> </w:t>
            </w:r>
            <w:proofErr w:type="spellStart"/>
            <w:r>
              <w:rPr>
                <w:rFonts w:ascii="Arial Black" w:hAnsi="Arial Black"/>
                <w:color w:val="2F5496" w:themeColor="accent1" w:themeShade="BF"/>
                <w:sz w:val="18"/>
                <w:szCs w:val="18"/>
              </w:rPr>
              <w:t>budžete</w:t>
            </w:r>
            <w:proofErr w:type="spellEnd"/>
            <w:r>
              <w:rPr>
                <w:rFonts w:ascii="Arial Black" w:hAnsi="Arial Black"/>
                <w:color w:val="2F5496" w:themeColor="accent1" w:themeShade="BF"/>
                <w:sz w:val="18"/>
                <w:szCs w:val="18"/>
              </w:rPr>
              <w:t>)</w:t>
            </w:r>
          </w:p>
        </w:tc>
        <w:tc>
          <w:tcPr>
            <w:tcW w:w="659" w:type="pct"/>
            <w:tcBorders>
              <w:top w:val="single" w:sz="4" w:space="0" w:color="auto"/>
              <w:left w:val="nil"/>
              <w:bottom w:val="single" w:sz="4" w:space="0" w:color="auto"/>
              <w:right w:val="nil"/>
            </w:tcBorders>
            <w:vAlign w:val="center"/>
          </w:tcPr>
          <w:p w14:paraId="5CF258A1" w14:textId="77777777" w:rsidR="001E5C3E" w:rsidRDefault="00000000" w:rsidP="00E334D2">
            <w:pPr>
              <w:jc w:val="center"/>
              <w:rPr>
                <w:rFonts w:ascii="Arial Black" w:hAnsi="Arial Black"/>
                <w:sz w:val="18"/>
                <w:szCs w:val="18"/>
              </w:rPr>
            </w:pPr>
            <w:sdt>
              <w:sdtPr>
                <w:rPr>
                  <w:rFonts w:ascii="Arial Black" w:hAnsi="Arial Black"/>
                  <w:sz w:val="36"/>
                  <w:szCs w:val="36"/>
                </w:rPr>
                <w:id w:val="284244661"/>
                <w14:checkbox>
                  <w14:checked w14:val="0"/>
                  <w14:checkedState w14:val="2612" w14:font="MS Gothic"/>
                  <w14:uncheckedState w14:val="2610" w14:font="MS Gothic"/>
                </w14:checkbox>
              </w:sdtPr>
              <w:sdtContent>
                <w:r w:rsidR="001E5C3E">
                  <w:rPr>
                    <w:rFonts w:ascii="MS Gothic" w:eastAsia="MS Gothic" w:hAnsi="MS Gothic" w:hint="eastAsia"/>
                    <w:sz w:val="36"/>
                    <w:szCs w:val="36"/>
                  </w:rPr>
                  <w:t>☐</w:t>
                </w:r>
              </w:sdtContent>
            </w:sdt>
          </w:p>
        </w:tc>
        <w:tc>
          <w:tcPr>
            <w:tcW w:w="657" w:type="pct"/>
            <w:tcBorders>
              <w:top w:val="single" w:sz="4" w:space="0" w:color="auto"/>
              <w:left w:val="nil"/>
              <w:bottom w:val="single" w:sz="4" w:space="0" w:color="auto"/>
              <w:right w:val="nil"/>
            </w:tcBorders>
            <w:vAlign w:val="center"/>
          </w:tcPr>
          <w:p w14:paraId="583EF15A" w14:textId="77777777" w:rsidR="001E5C3E" w:rsidRDefault="00000000" w:rsidP="00E334D2">
            <w:pPr>
              <w:jc w:val="center"/>
              <w:rPr>
                <w:rFonts w:ascii="Arial Black" w:hAnsi="Arial Black"/>
                <w:sz w:val="18"/>
                <w:szCs w:val="18"/>
              </w:rPr>
            </w:pPr>
            <w:sdt>
              <w:sdtPr>
                <w:rPr>
                  <w:rFonts w:ascii="Arial Black" w:hAnsi="Arial Black"/>
                  <w:sz w:val="36"/>
                  <w:szCs w:val="36"/>
                </w:rPr>
                <w:id w:val="-1806612051"/>
                <w14:checkbox>
                  <w14:checked w14:val="0"/>
                  <w14:checkedState w14:val="2612" w14:font="MS Gothic"/>
                  <w14:uncheckedState w14:val="2610" w14:font="MS Gothic"/>
                </w14:checkbox>
              </w:sdtPr>
              <w:sdtContent>
                <w:r w:rsidR="001E5C3E">
                  <w:rPr>
                    <w:rFonts w:ascii="MS Gothic" w:eastAsia="MS Gothic" w:hAnsi="MS Gothic" w:hint="eastAsia"/>
                    <w:sz w:val="36"/>
                    <w:szCs w:val="36"/>
                  </w:rPr>
                  <w:t>☐</w:t>
                </w:r>
              </w:sdtContent>
            </w:sdt>
          </w:p>
        </w:tc>
        <w:tc>
          <w:tcPr>
            <w:tcW w:w="709" w:type="pct"/>
            <w:tcBorders>
              <w:top w:val="single" w:sz="4" w:space="0" w:color="auto"/>
              <w:left w:val="nil"/>
              <w:bottom w:val="single" w:sz="4" w:space="0" w:color="auto"/>
              <w:right w:val="nil"/>
            </w:tcBorders>
            <w:vAlign w:val="center"/>
          </w:tcPr>
          <w:p w14:paraId="01BDF3DF" w14:textId="0169B3A4" w:rsidR="001E5C3E" w:rsidRPr="001E5C3E" w:rsidRDefault="00000000" w:rsidP="00E334D2">
            <w:pPr>
              <w:jc w:val="center"/>
              <w:rPr>
                <w:rFonts w:ascii="Arial Black" w:hAnsi="Arial Black"/>
                <w:sz w:val="20"/>
                <w:szCs w:val="20"/>
              </w:rPr>
            </w:pPr>
            <w:sdt>
              <w:sdtPr>
                <w:rPr>
                  <w:rFonts w:ascii="Arial Black" w:hAnsi="Arial Black"/>
                  <w:sz w:val="20"/>
                  <w:szCs w:val="20"/>
                </w:rPr>
                <w:id w:val="-859037106"/>
                <w14:checkbox>
                  <w14:checked w14:val="0"/>
                  <w14:checkedState w14:val="2612" w14:font="MS Gothic"/>
                  <w14:uncheckedState w14:val="2610" w14:font="MS Gothic"/>
                </w14:checkbox>
              </w:sdtPr>
              <w:sdtContent>
                <w:r w:rsidR="001E5C3E" w:rsidRPr="001E5C3E">
                  <w:rPr>
                    <w:rFonts w:ascii="MS Gothic" w:eastAsia="MS Gothic" w:hAnsi="MS Gothic" w:hint="eastAsia"/>
                    <w:sz w:val="20"/>
                    <w:szCs w:val="20"/>
                  </w:rPr>
                  <w:t>☐</w:t>
                </w:r>
              </w:sdtContent>
            </w:sdt>
          </w:p>
        </w:tc>
        <w:tc>
          <w:tcPr>
            <w:tcW w:w="659" w:type="pct"/>
            <w:tcBorders>
              <w:top w:val="single" w:sz="4" w:space="0" w:color="auto"/>
              <w:left w:val="nil"/>
              <w:bottom w:val="single" w:sz="4" w:space="0" w:color="auto"/>
              <w:right w:val="nil"/>
            </w:tcBorders>
            <w:vAlign w:val="center"/>
          </w:tcPr>
          <w:p w14:paraId="6F41743F" w14:textId="77777777" w:rsidR="001E5C3E" w:rsidRPr="001E5C3E" w:rsidRDefault="00000000" w:rsidP="00E334D2">
            <w:pPr>
              <w:jc w:val="center"/>
              <w:rPr>
                <w:rFonts w:ascii="Arial Black" w:hAnsi="Arial Black"/>
                <w:sz w:val="20"/>
                <w:szCs w:val="20"/>
              </w:rPr>
            </w:pPr>
            <w:sdt>
              <w:sdtPr>
                <w:rPr>
                  <w:rFonts w:ascii="Arial Black" w:hAnsi="Arial Black"/>
                  <w:sz w:val="20"/>
                  <w:szCs w:val="20"/>
                </w:rPr>
                <w:id w:val="1478957301"/>
                <w14:checkbox>
                  <w14:checked w14:val="0"/>
                  <w14:checkedState w14:val="2612" w14:font="MS Gothic"/>
                  <w14:uncheckedState w14:val="2610" w14:font="MS Gothic"/>
                </w14:checkbox>
              </w:sdtPr>
              <w:sdtContent>
                <w:r w:rsidR="001E5C3E" w:rsidRPr="001E5C3E">
                  <w:rPr>
                    <w:rFonts w:ascii="MS Gothic" w:eastAsia="MS Gothic" w:hAnsi="MS Gothic" w:hint="eastAsia"/>
                    <w:sz w:val="20"/>
                    <w:szCs w:val="20"/>
                  </w:rPr>
                  <w:t>☐</w:t>
                </w:r>
              </w:sdtContent>
            </w:sdt>
          </w:p>
        </w:tc>
        <w:tc>
          <w:tcPr>
            <w:tcW w:w="646" w:type="pct"/>
            <w:tcBorders>
              <w:top w:val="single" w:sz="4" w:space="0" w:color="auto"/>
              <w:left w:val="nil"/>
              <w:bottom w:val="single" w:sz="4" w:space="0" w:color="auto"/>
              <w:right w:val="single" w:sz="4" w:space="0" w:color="auto"/>
            </w:tcBorders>
            <w:vAlign w:val="center"/>
          </w:tcPr>
          <w:p w14:paraId="3D15849C" w14:textId="77777777" w:rsidR="001E5C3E" w:rsidRPr="001E5C3E" w:rsidRDefault="00000000" w:rsidP="00E334D2">
            <w:pPr>
              <w:jc w:val="center"/>
              <w:rPr>
                <w:rFonts w:ascii="Arial Black" w:hAnsi="Arial Black"/>
                <w:sz w:val="20"/>
                <w:szCs w:val="20"/>
              </w:rPr>
            </w:pPr>
            <w:sdt>
              <w:sdtPr>
                <w:rPr>
                  <w:rFonts w:ascii="Arial Black" w:hAnsi="Arial Black"/>
                  <w:sz w:val="20"/>
                  <w:szCs w:val="20"/>
                </w:rPr>
                <w:id w:val="-966744493"/>
                <w14:checkbox>
                  <w14:checked w14:val="0"/>
                  <w14:checkedState w14:val="2612" w14:font="MS Gothic"/>
                  <w14:uncheckedState w14:val="2610" w14:font="MS Gothic"/>
                </w14:checkbox>
              </w:sdtPr>
              <w:sdtContent>
                <w:r w:rsidR="001E5C3E" w:rsidRPr="001E5C3E">
                  <w:rPr>
                    <w:rFonts w:ascii="MS Gothic" w:eastAsia="MS Gothic" w:hAnsi="MS Gothic" w:hint="eastAsia"/>
                    <w:sz w:val="20"/>
                    <w:szCs w:val="20"/>
                  </w:rPr>
                  <w:t>☐</w:t>
                </w:r>
              </w:sdtContent>
            </w:sdt>
          </w:p>
        </w:tc>
      </w:tr>
      <w:tr w:rsidR="001E5C3E" w14:paraId="405ED3C3" w14:textId="77777777" w:rsidTr="00E334D2">
        <w:trPr>
          <w:jc w:val="center"/>
        </w:trPr>
        <w:tc>
          <w:tcPr>
            <w:tcW w:w="1670" w:type="pct"/>
            <w:tcBorders>
              <w:top w:val="single" w:sz="4" w:space="0" w:color="auto"/>
              <w:left w:val="single" w:sz="4" w:space="0" w:color="auto"/>
              <w:bottom w:val="single" w:sz="4" w:space="0" w:color="auto"/>
              <w:right w:val="nil"/>
            </w:tcBorders>
            <w:tcMar>
              <w:top w:w="113" w:type="dxa"/>
              <w:bottom w:w="113" w:type="dxa"/>
            </w:tcMar>
            <w:vAlign w:val="center"/>
          </w:tcPr>
          <w:p w14:paraId="28F10F49" w14:textId="77777777" w:rsidR="001E5C3E" w:rsidRPr="00594B79" w:rsidRDefault="001E5C3E" w:rsidP="00E334D2">
            <w:pPr>
              <w:rPr>
                <w:rFonts w:ascii="Arial Black" w:hAnsi="Arial Black"/>
                <w:color w:val="2F5496" w:themeColor="accent1" w:themeShade="BF"/>
                <w:sz w:val="18"/>
                <w:szCs w:val="18"/>
              </w:rPr>
            </w:pPr>
            <w:proofErr w:type="spellStart"/>
            <w:r>
              <w:rPr>
                <w:rFonts w:ascii="Arial Black" w:hAnsi="Arial Black"/>
                <w:color w:val="2F5496" w:themeColor="accent1" w:themeShade="BF"/>
                <w:sz w:val="18"/>
                <w:szCs w:val="18"/>
              </w:rPr>
              <w:t>Izvještavanje</w:t>
            </w:r>
            <w:proofErr w:type="spellEnd"/>
            <w:r>
              <w:rPr>
                <w:rFonts w:ascii="Arial Black" w:hAnsi="Arial Black"/>
                <w:color w:val="2F5496" w:themeColor="accent1" w:themeShade="BF"/>
                <w:sz w:val="18"/>
                <w:szCs w:val="18"/>
              </w:rPr>
              <w:t xml:space="preserve"> o </w:t>
            </w:r>
            <w:proofErr w:type="spellStart"/>
            <w:r>
              <w:rPr>
                <w:rFonts w:ascii="Arial Black" w:hAnsi="Arial Black"/>
                <w:color w:val="2F5496" w:themeColor="accent1" w:themeShade="BF"/>
                <w:sz w:val="18"/>
                <w:szCs w:val="18"/>
              </w:rPr>
              <w:t>provedbi</w:t>
            </w:r>
            <w:proofErr w:type="spellEnd"/>
            <w:r>
              <w:rPr>
                <w:rFonts w:ascii="Arial Black" w:hAnsi="Arial Black"/>
                <w:color w:val="2F5496" w:themeColor="accent1" w:themeShade="BF"/>
                <w:sz w:val="18"/>
                <w:szCs w:val="18"/>
              </w:rPr>
              <w:t xml:space="preserve"> </w:t>
            </w:r>
            <w:proofErr w:type="spellStart"/>
            <w:r>
              <w:rPr>
                <w:rFonts w:ascii="Arial Black" w:hAnsi="Arial Black"/>
                <w:color w:val="2F5496" w:themeColor="accent1" w:themeShade="BF"/>
                <w:sz w:val="18"/>
                <w:szCs w:val="18"/>
              </w:rPr>
              <w:t>strateškog</w:t>
            </w:r>
            <w:proofErr w:type="spellEnd"/>
            <w:r>
              <w:rPr>
                <w:rFonts w:ascii="Arial Black" w:hAnsi="Arial Black"/>
                <w:color w:val="2F5496" w:themeColor="accent1" w:themeShade="BF"/>
                <w:sz w:val="18"/>
                <w:szCs w:val="18"/>
              </w:rPr>
              <w:t xml:space="preserve"> </w:t>
            </w:r>
            <w:proofErr w:type="spellStart"/>
            <w:r>
              <w:rPr>
                <w:rFonts w:ascii="Arial Black" w:hAnsi="Arial Black"/>
                <w:color w:val="2F5496" w:themeColor="accent1" w:themeShade="BF"/>
                <w:sz w:val="18"/>
                <w:szCs w:val="18"/>
              </w:rPr>
              <w:t>dokumenta</w:t>
            </w:r>
            <w:proofErr w:type="spellEnd"/>
            <w:r>
              <w:rPr>
                <w:rFonts w:ascii="Arial Black" w:hAnsi="Arial Black"/>
                <w:color w:val="2F5496" w:themeColor="accent1" w:themeShade="BF"/>
                <w:sz w:val="18"/>
                <w:szCs w:val="18"/>
              </w:rPr>
              <w:t xml:space="preserve"> </w:t>
            </w:r>
            <w:proofErr w:type="spellStart"/>
            <w:r>
              <w:rPr>
                <w:rFonts w:ascii="Arial Black" w:hAnsi="Arial Black"/>
                <w:color w:val="2F5496" w:themeColor="accent1" w:themeShade="BF"/>
                <w:sz w:val="18"/>
                <w:szCs w:val="18"/>
              </w:rPr>
              <w:t>i</w:t>
            </w:r>
            <w:proofErr w:type="spellEnd"/>
            <w:r>
              <w:rPr>
                <w:rFonts w:ascii="Arial Black" w:hAnsi="Arial Black"/>
                <w:color w:val="2F5496" w:themeColor="accent1" w:themeShade="BF"/>
                <w:sz w:val="18"/>
                <w:szCs w:val="18"/>
              </w:rPr>
              <w:t xml:space="preserve"> </w:t>
            </w:r>
            <w:proofErr w:type="spellStart"/>
            <w:r>
              <w:rPr>
                <w:rFonts w:ascii="Arial Black" w:hAnsi="Arial Black"/>
                <w:color w:val="2F5496" w:themeColor="accent1" w:themeShade="BF"/>
                <w:sz w:val="18"/>
                <w:szCs w:val="18"/>
              </w:rPr>
              <w:t>realizaciji</w:t>
            </w:r>
            <w:proofErr w:type="spellEnd"/>
            <w:r>
              <w:rPr>
                <w:rFonts w:ascii="Arial Black" w:hAnsi="Arial Black"/>
                <w:color w:val="2F5496" w:themeColor="accent1" w:themeShade="BF"/>
                <w:sz w:val="18"/>
                <w:szCs w:val="18"/>
              </w:rPr>
              <w:t xml:space="preserve"> </w:t>
            </w:r>
            <w:proofErr w:type="spellStart"/>
            <w:r>
              <w:rPr>
                <w:rFonts w:ascii="Arial Black" w:hAnsi="Arial Black"/>
                <w:color w:val="2F5496" w:themeColor="accent1" w:themeShade="BF"/>
                <w:sz w:val="18"/>
                <w:szCs w:val="18"/>
              </w:rPr>
              <w:t>akcijskih</w:t>
            </w:r>
            <w:proofErr w:type="spellEnd"/>
            <w:r>
              <w:rPr>
                <w:rFonts w:ascii="Arial Black" w:hAnsi="Arial Black"/>
                <w:color w:val="2F5496" w:themeColor="accent1" w:themeShade="BF"/>
                <w:sz w:val="18"/>
                <w:szCs w:val="18"/>
              </w:rPr>
              <w:t xml:space="preserve"> </w:t>
            </w:r>
            <w:proofErr w:type="spellStart"/>
            <w:r>
              <w:rPr>
                <w:rFonts w:ascii="Arial Black" w:hAnsi="Arial Black"/>
                <w:color w:val="2F5496" w:themeColor="accent1" w:themeShade="BF"/>
                <w:sz w:val="18"/>
                <w:szCs w:val="18"/>
              </w:rPr>
              <w:t>planova</w:t>
            </w:r>
            <w:proofErr w:type="spellEnd"/>
          </w:p>
        </w:tc>
        <w:tc>
          <w:tcPr>
            <w:tcW w:w="659" w:type="pct"/>
            <w:tcBorders>
              <w:top w:val="single" w:sz="4" w:space="0" w:color="auto"/>
              <w:left w:val="nil"/>
              <w:bottom w:val="single" w:sz="4" w:space="0" w:color="auto"/>
              <w:right w:val="nil"/>
            </w:tcBorders>
            <w:vAlign w:val="center"/>
          </w:tcPr>
          <w:p w14:paraId="42E42CE0" w14:textId="77777777" w:rsidR="001E5C3E" w:rsidRDefault="00000000" w:rsidP="00E334D2">
            <w:pPr>
              <w:jc w:val="center"/>
              <w:rPr>
                <w:rFonts w:ascii="Arial Black" w:hAnsi="Arial Black"/>
                <w:sz w:val="18"/>
                <w:szCs w:val="18"/>
              </w:rPr>
            </w:pPr>
            <w:sdt>
              <w:sdtPr>
                <w:rPr>
                  <w:rFonts w:ascii="Arial Black" w:hAnsi="Arial Black"/>
                  <w:sz w:val="36"/>
                  <w:szCs w:val="36"/>
                </w:rPr>
                <w:id w:val="-273480602"/>
                <w14:checkbox>
                  <w14:checked w14:val="0"/>
                  <w14:checkedState w14:val="2612" w14:font="MS Gothic"/>
                  <w14:uncheckedState w14:val="2610" w14:font="MS Gothic"/>
                </w14:checkbox>
              </w:sdtPr>
              <w:sdtContent>
                <w:r w:rsidR="001E5C3E">
                  <w:rPr>
                    <w:rFonts w:ascii="MS Gothic" w:eastAsia="MS Gothic" w:hAnsi="MS Gothic" w:hint="eastAsia"/>
                    <w:sz w:val="36"/>
                    <w:szCs w:val="36"/>
                  </w:rPr>
                  <w:t>☐</w:t>
                </w:r>
              </w:sdtContent>
            </w:sdt>
          </w:p>
        </w:tc>
        <w:tc>
          <w:tcPr>
            <w:tcW w:w="657" w:type="pct"/>
            <w:tcBorders>
              <w:top w:val="single" w:sz="4" w:space="0" w:color="auto"/>
              <w:left w:val="nil"/>
              <w:bottom w:val="single" w:sz="4" w:space="0" w:color="auto"/>
              <w:right w:val="nil"/>
            </w:tcBorders>
            <w:vAlign w:val="center"/>
          </w:tcPr>
          <w:p w14:paraId="469A608C" w14:textId="77777777" w:rsidR="001E5C3E" w:rsidRDefault="00000000" w:rsidP="00E334D2">
            <w:pPr>
              <w:jc w:val="center"/>
              <w:rPr>
                <w:rFonts w:ascii="Arial Black" w:hAnsi="Arial Black"/>
                <w:sz w:val="18"/>
                <w:szCs w:val="18"/>
              </w:rPr>
            </w:pPr>
            <w:sdt>
              <w:sdtPr>
                <w:rPr>
                  <w:rFonts w:ascii="Arial Black" w:hAnsi="Arial Black"/>
                  <w:sz w:val="36"/>
                  <w:szCs w:val="36"/>
                </w:rPr>
                <w:id w:val="95763993"/>
                <w14:checkbox>
                  <w14:checked w14:val="0"/>
                  <w14:checkedState w14:val="2612" w14:font="MS Gothic"/>
                  <w14:uncheckedState w14:val="2610" w14:font="MS Gothic"/>
                </w14:checkbox>
              </w:sdtPr>
              <w:sdtContent>
                <w:r w:rsidR="001E5C3E">
                  <w:rPr>
                    <w:rFonts w:ascii="MS Gothic" w:eastAsia="MS Gothic" w:hAnsi="MS Gothic" w:hint="eastAsia"/>
                    <w:sz w:val="36"/>
                    <w:szCs w:val="36"/>
                  </w:rPr>
                  <w:t>☐</w:t>
                </w:r>
              </w:sdtContent>
            </w:sdt>
          </w:p>
        </w:tc>
        <w:tc>
          <w:tcPr>
            <w:tcW w:w="709" w:type="pct"/>
            <w:tcBorders>
              <w:top w:val="single" w:sz="4" w:space="0" w:color="auto"/>
              <w:left w:val="nil"/>
              <w:bottom w:val="single" w:sz="4" w:space="0" w:color="auto"/>
              <w:right w:val="nil"/>
            </w:tcBorders>
            <w:vAlign w:val="center"/>
          </w:tcPr>
          <w:p w14:paraId="2B76A62A" w14:textId="0372C6F5" w:rsidR="001E5C3E" w:rsidRPr="001E5C3E" w:rsidRDefault="00000000" w:rsidP="00E334D2">
            <w:pPr>
              <w:jc w:val="center"/>
              <w:rPr>
                <w:rFonts w:ascii="Arial Black" w:hAnsi="Arial Black"/>
                <w:sz w:val="20"/>
                <w:szCs w:val="20"/>
              </w:rPr>
            </w:pPr>
            <w:sdt>
              <w:sdtPr>
                <w:rPr>
                  <w:rFonts w:ascii="Arial Black" w:hAnsi="Arial Black"/>
                  <w:sz w:val="20"/>
                  <w:szCs w:val="20"/>
                </w:rPr>
                <w:id w:val="-1630928053"/>
                <w14:checkbox>
                  <w14:checked w14:val="0"/>
                  <w14:checkedState w14:val="2612" w14:font="MS Gothic"/>
                  <w14:uncheckedState w14:val="2610" w14:font="MS Gothic"/>
                </w14:checkbox>
              </w:sdtPr>
              <w:sdtContent>
                <w:r w:rsidR="001E5C3E">
                  <w:rPr>
                    <w:rFonts w:ascii="MS Gothic" w:eastAsia="MS Gothic" w:hAnsi="MS Gothic" w:hint="eastAsia"/>
                    <w:sz w:val="20"/>
                    <w:szCs w:val="20"/>
                  </w:rPr>
                  <w:t>☐</w:t>
                </w:r>
              </w:sdtContent>
            </w:sdt>
            <w:r w:rsidR="001E5C3E">
              <w:rPr>
                <w:rFonts w:ascii="Arial Black" w:hAnsi="Arial Black"/>
                <w:sz w:val="20"/>
                <w:szCs w:val="20"/>
              </w:rPr>
              <w:t>100%</w:t>
            </w:r>
          </w:p>
        </w:tc>
        <w:tc>
          <w:tcPr>
            <w:tcW w:w="659" w:type="pct"/>
            <w:tcBorders>
              <w:top w:val="single" w:sz="4" w:space="0" w:color="auto"/>
              <w:left w:val="nil"/>
              <w:bottom w:val="single" w:sz="4" w:space="0" w:color="auto"/>
              <w:right w:val="nil"/>
            </w:tcBorders>
            <w:vAlign w:val="center"/>
          </w:tcPr>
          <w:p w14:paraId="01D161CB" w14:textId="77777777" w:rsidR="001E5C3E" w:rsidRPr="001E5C3E" w:rsidRDefault="00000000" w:rsidP="00E334D2">
            <w:pPr>
              <w:jc w:val="center"/>
              <w:rPr>
                <w:rFonts w:ascii="Arial Black" w:hAnsi="Arial Black"/>
                <w:sz w:val="20"/>
                <w:szCs w:val="20"/>
              </w:rPr>
            </w:pPr>
            <w:sdt>
              <w:sdtPr>
                <w:rPr>
                  <w:rFonts w:ascii="Arial Black" w:hAnsi="Arial Black"/>
                  <w:sz w:val="20"/>
                  <w:szCs w:val="20"/>
                </w:rPr>
                <w:id w:val="-1878763425"/>
                <w14:checkbox>
                  <w14:checked w14:val="0"/>
                  <w14:checkedState w14:val="2612" w14:font="MS Gothic"/>
                  <w14:uncheckedState w14:val="2610" w14:font="MS Gothic"/>
                </w14:checkbox>
              </w:sdtPr>
              <w:sdtContent>
                <w:r w:rsidR="001E5C3E" w:rsidRPr="001E5C3E">
                  <w:rPr>
                    <w:rFonts w:ascii="MS Gothic" w:eastAsia="MS Gothic" w:hAnsi="MS Gothic" w:hint="eastAsia"/>
                    <w:sz w:val="20"/>
                    <w:szCs w:val="20"/>
                  </w:rPr>
                  <w:t>☐</w:t>
                </w:r>
              </w:sdtContent>
            </w:sdt>
          </w:p>
        </w:tc>
        <w:tc>
          <w:tcPr>
            <w:tcW w:w="646" w:type="pct"/>
            <w:tcBorders>
              <w:top w:val="single" w:sz="4" w:space="0" w:color="auto"/>
              <w:left w:val="nil"/>
              <w:bottom w:val="single" w:sz="4" w:space="0" w:color="auto"/>
              <w:right w:val="single" w:sz="4" w:space="0" w:color="auto"/>
            </w:tcBorders>
            <w:vAlign w:val="center"/>
          </w:tcPr>
          <w:p w14:paraId="58A155A1" w14:textId="77777777" w:rsidR="001E5C3E" w:rsidRPr="001E5C3E" w:rsidRDefault="00000000" w:rsidP="00E334D2">
            <w:pPr>
              <w:jc w:val="center"/>
              <w:rPr>
                <w:rFonts w:ascii="Arial Black" w:hAnsi="Arial Black"/>
                <w:sz w:val="20"/>
                <w:szCs w:val="20"/>
              </w:rPr>
            </w:pPr>
            <w:sdt>
              <w:sdtPr>
                <w:rPr>
                  <w:rFonts w:ascii="Arial Black" w:hAnsi="Arial Black"/>
                  <w:sz w:val="20"/>
                  <w:szCs w:val="20"/>
                </w:rPr>
                <w:id w:val="2110622556"/>
                <w14:checkbox>
                  <w14:checked w14:val="0"/>
                  <w14:checkedState w14:val="2612" w14:font="MS Gothic"/>
                  <w14:uncheckedState w14:val="2610" w14:font="MS Gothic"/>
                </w14:checkbox>
              </w:sdtPr>
              <w:sdtContent>
                <w:r w:rsidR="001E5C3E" w:rsidRPr="001E5C3E">
                  <w:rPr>
                    <w:rFonts w:ascii="MS Gothic" w:eastAsia="MS Gothic" w:hAnsi="MS Gothic" w:hint="eastAsia"/>
                    <w:sz w:val="20"/>
                    <w:szCs w:val="20"/>
                  </w:rPr>
                  <w:t>☐</w:t>
                </w:r>
              </w:sdtContent>
            </w:sdt>
          </w:p>
        </w:tc>
      </w:tr>
      <w:tr w:rsidR="001E5C3E" w14:paraId="021A4D7C" w14:textId="77777777" w:rsidTr="00E334D2">
        <w:trPr>
          <w:jc w:val="center"/>
        </w:trPr>
        <w:tc>
          <w:tcPr>
            <w:tcW w:w="1670" w:type="pct"/>
            <w:tcBorders>
              <w:top w:val="single" w:sz="4" w:space="0" w:color="auto"/>
              <w:left w:val="single" w:sz="4" w:space="0" w:color="auto"/>
              <w:bottom w:val="single" w:sz="4" w:space="0" w:color="auto"/>
              <w:right w:val="nil"/>
            </w:tcBorders>
            <w:tcMar>
              <w:top w:w="113" w:type="dxa"/>
              <w:bottom w:w="113" w:type="dxa"/>
            </w:tcMar>
            <w:vAlign w:val="center"/>
          </w:tcPr>
          <w:p w14:paraId="10EEBB41" w14:textId="77777777" w:rsidR="001E5C3E" w:rsidRPr="00594B79" w:rsidRDefault="001E5C3E" w:rsidP="00E334D2">
            <w:pPr>
              <w:rPr>
                <w:rFonts w:ascii="Arial Black" w:hAnsi="Arial Black"/>
                <w:color w:val="2F5496" w:themeColor="accent1" w:themeShade="BF"/>
                <w:sz w:val="18"/>
                <w:szCs w:val="18"/>
              </w:rPr>
            </w:pPr>
            <w:proofErr w:type="spellStart"/>
            <w:r>
              <w:rPr>
                <w:rFonts w:ascii="Arial Black" w:hAnsi="Arial Black"/>
                <w:color w:val="2F5496" w:themeColor="accent1" w:themeShade="BF"/>
                <w:sz w:val="18"/>
                <w:szCs w:val="18"/>
              </w:rPr>
              <w:t>Priprema</w:t>
            </w:r>
            <w:proofErr w:type="spellEnd"/>
            <w:r>
              <w:rPr>
                <w:rFonts w:ascii="Arial Black" w:hAnsi="Arial Black"/>
                <w:color w:val="2F5496" w:themeColor="accent1" w:themeShade="BF"/>
                <w:sz w:val="18"/>
                <w:szCs w:val="18"/>
              </w:rPr>
              <w:t xml:space="preserve"> </w:t>
            </w:r>
            <w:proofErr w:type="spellStart"/>
            <w:r>
              <w:rPr>
                <w:rFonts w:ascii="Arial Black" w:hAnsi="Arial Black"/>
                <w:color w:val="2F5496" w:themeColor="accent1" w:themeShade="BF"/>
                <w:sz w:val="18"/>
                <w:szCs w:val="18"/>
              </w:rPr>
              <w:t>projektne</w:t>
            </w:r>
            <w:proofErr w:type="spellEnd"/>
            <w:r>
              <w:rPr>
                <w:rFonts w:ascii="Arial Black" w:hAnsi="Arial Black"/>
                <w:color w:val="2F5496" w:themeColor="accent1" w:themeShade="BF"/>
                <w:sz w:val="18"/>
                <w:szCs w:val="18"/>
              </w:rPr>
              <w:t xml:space="preserve"> </w:t>
            </w:r>
            <w:proofErr w:type="spellStart"/>
            <w:r>
              <w:rPr>
                <w:rFonts w:ascii="Arial Black" w:hAnsi="Arial Black"/>
                <w:color w:val="2F5496" w:themeColor="accent1" w:themeShade="BF"/>
                <w:sz w:val="18"/>
                <w:szCs w:val="18"/>
              </w:rPr>
              <w:t>dokumentacije</w:t>
            </w:r>
            <w:proofErr w:type="spellEnd"/>
            <w:r>
              <w:rPr>
                <w:rFonts w:ascii="Arial Black" w:hAnsi="Arial Black"/>
                <w:color w:val="2F5496" w:themeColor="accent1" w:themeShade="BF"/>
                <w:sz w:val="18"/>
                <w:szCs w:val="18"/>
              </w:rPr>
              <w:t xml:space="preserve"> (</w:t>
            </w:r>
            <w:proofErr w:type="spellStart"/>
            <w:r>
              <w:rPr>
                <w:rFonts w:ascii="Arial Black" w:hAnsi="Arial Black"/>
                <w:color w:val="2F5496" w:themeColor="accent1" w:themeShade="BF"/>
                <w:sz w:val="18"/>
                <w:szCs w:val="18"/>
              </w:rPr>
              <w:t>razrada</w:t>
            </w:r>
            <w:proofErr w:type="spellEnd"/>
            <w:r>
              <w:rPr>
                <w:rFonts w:ascii="Arial Black" w:hAnsi="Arial Black"/>
                <w:color w:val="2F5496" w:themeColor="accent1" w:themeShade="BF"/>
                <w:sz w:val="18"/>
                <w:szCs w:val="18"/>
              </w:rPr>
              <w:t xml:space="preserve"> </w:t>
            </w:r>
            <w:proofErr w:type="spellStart"/>
            <w:r>
              <w:rPr>
                <w:rFonts w:ascii="Arial Black" w:hAnsi="Arial Black"/>
                <w:color w:val="2F5496" w:themeColor="accent1" w:themeShade="BF"/>
                <w:sz w:val="18"/>
                <w:szCs w:val="18"/>
              </w:rPr>
              <w:t>i</w:t>
            </w:r>
            <w:proofErr w:type="spellEnd"/>
            <w:r>
              <w:rPr>
                <w:rFonts w:ascii="Arial Black" w:hAnsi="Arial Black"/>
                <w:color w:val="2F5496" w:themeColor="accent1" w:themeShade="BF"/>
                <w:sz w:val="18"/>
                <w:szCs w:val="18"/>
              </w:rPr>
              <w:t xml:space="preserve"> </w:t>
            </w:r>
            <w:proofErr w:type="spellStart"/>
            <w:r>
              <w:rPr>
                <w:rFonts w:ascii="Arial Black" w:hAnsi="Arial Black"/>
                <w:color w:val="2F5496" w:themeColor="accent1" w:themeShade="BF"/>
                <w:sz w:val="18"/>
                <w:szCs w:val="18"/>
              </w:rPr>
              <w:t>formulacija</w:t>
            </w:r>
            <w:proofErr w:type="spellEnd"/>
            <w:r>
              <w:rPr>
                <w:rFonts w:ascii="Arial Black" w:hAnsi="Arial Black"/>
                <w:color w:val="2F5496" w:themeColor="accent1" w:themeShade="BF"/>
                <w:sz w:val="18"/>
                <w:szCs w:val="18"/>
              </w:rPr>
              <w:t xml:space="preserve"> </w:t>
            </w:r>
            <w:proofErr w:type="spellStart"/>
            <w:r>
              <w:rPr>
                <w:rFonts w:ascii="Arial Black" w:hAnsi="Arial Black"/>
                <w:color w:val="2F5496" w:themeColor="accent1" w:themeShade="BF"/>
                <w:sz w:val="18"/>
                <w:szCs w:val="18"/>
              </w:rPr>
              <w:t>projekata</w:t>
            </w:r>
            <w:proofErr w:type="spellEnd"/>
            <w:r>
              <w:rPr>
                <w:rFonts w:ascii="Arial Black" w:hAnsi="Arial Black"/>
                <w:color w:val="2F5496" w:themeColor="accent1" w:themeShade="BF"/>
                <w:sz w:val="18"/>
                <w:szCs w:val="18"/>
              </w:rPr>
              <w:t>)</w:t>
            </w:r>
          </w:p>
        </w:tc>
        <w:tc>
          <w:tcPr>
            <w:tcW w:w="659" w:type="pct"/>
            <w:tcBorders>
              <w:top w:val="single" w:sz="4" w:space="0" w:color="auto"/>
              <w:left w:val="nil"/>
              <w:bottom w:val="single" w:sz="4" w:space="0" w:color="auto"/>
              <w:right w:val="nil"/>
            </w:tcBorders>
            <w:vAlign w:val="center"/>
          </w:tcPr>
          <w:p w14:paraId="3192772B" w14:textId="77777777" w:rsidR="001E5C3E" w:rsidRDefault="00000000" w:rsidP="00E334D2">
            <w:pPr>
              <w:jc w:val="center"/>
              <w:rPr>
                <w:rFonts w:ascii="Arial Black" w:hAnsi="Arial Black"/>
                <w:sz w:val="18"/>
                <w:szCs w:val="18"/>
              </w:rPr>
            </w:pPr>
            <w:sdt>
              <w:sdtPr>
                <w:rPr>
                  <w:rFonts w:ascii="Arial Black" w:hAnsi="Arial Black"/>
                  <w:sz w:val="36"/>
                  <w:szCs w:val="36"/>
                </w:rPr>
                <w:id w:val="-627859136"/>
                <w14:checkbox>
                  <w14:checked w14:val="0"/>
                  <w14:checkedState w14:val="2612" w14:font="MS Gothic"/>
                  <w14:uncheckedState w14:val="2610" w14:font="MS Gothic"/>
                </w14:checkbox>
              </w:sdtPr>
              <w:sdtContent>
                <w:r w:rsidR="001E5C3E">
                  <w:rPr>
                    <w:rFonts w:ascii="MS Gothic" w:eastAsia="MS Gothic" w:hAnsi="MS Gothic" w:hint="eastAsia"/>
                    <w:sz w:val="36"/>
                    <w:szCs w:val="36"/>
                  </w:rPr>
                  <w:t>☐</w:t>
                </w:r>
              </w:sdtContent>
            </w:sdt>
          </w:p>
        </w:tc>
        <w:tc>
          <w:tcPr>
            <w:tcW w:w="657" w:type="pct"/>
            <w:tcBorders>
              <w:top w:val="single" w:sz="4" w:space="0" w:color="auto"/>
              <w:left w:val="nil"/>
              <w:bottom w:val="single" w:sz="4" w:space="0" w:color="auto"/>
              <w:right w:val="nil"/>
            </w:tcBorders>
            <w:vAlign w:val="center"/>
          </w:tcPr>
          <w:p w14:paraId="5AF27C32" w14:textId="77777777" w:rsidR="001E5C3E" w:rsidRDefault="00000000" w:rsidP="00E334D2">
            <w:pPr>
              <w:jc w:val="center"/>
              <w:rPr>
                <w:rFonts w:ascii="Arial Black" w:hAnsi="Arial Black"/>
                <w:sz w:val="18"/>
                <w:szCs w:val="18"/>
              </w:rPr>
            </w:pPr>
            <w:sdt>
              <w:sdtPr>
                <w:rPr>
                  <w:rFonts w:ascii="Arial Black" w:hAnsi="Arial Black"/>
                  <w:sz w:val="36"/>
                  <w:szCs w:val="36"/>
                </w:rPr>
                <w:id w:val="1798950329"/>
                <w14:checkbox>
                  <w14:checked w14:val="0"/>
                  <w14:checkedState w14:val="2612" w14:font="MS Gothic"/>
                  <w14:uncheckedState w14:val="2610" w14:font="MS Gothic"/>
                </w14:checkbox>
              </w:sdtPr>
              <w:sdtContent>
                <w:r w:rsidR="001E5C3E">
                  <w:rPr>
                    <w:rFonts w:ascii="MS Gothic" w:eastAsia="MS Gothic" w:hAnsi="MS Gothic" w:hint="eastAsia"/>
                    <w:sz w:val="36"/>
                    <w:szCs w:val="36"/>
                  </w:rPr>
                  <w:t>☐</w:t>
                </w:r>
              </w:sdtContent>
            </w:sdt>
          </w:p>
        </w:tc>
        <w:tc>
          <w:tcPr>
            <w:tcW w:w="709" w:type="pct"/>
            <w:tcBorders>
              <w:top w:val="single" w:sz="4" w:space="0" w:color="auto"/>
              <w:left w:val="nil"/>
              <w:bottom w:val="single" w:sz="4" w:space="0" w:color="auto"/>
              <w:right w:val="nil"/>
            </w:tcBorders>
            <w:vAlign w:val="center"/>
          </w:tcPr>
          <w:p w14:paraId="23936042" w14:textId="10ECA7B1" w:rsidR="001E5C3E" w:rsidRPr="001E5C3E" w:rsidRDefault="00000000" w:rsidP="00E334D2">
            <w:pPr>
              <w:jc w:val="center"/>
              <w:rPr>
                <w:rFonts w:ascii="Arial Black" w:hAnsi="Arial Black"/>
                <w:sz w:val="20"/>
                <w:szCs w:val="20"/>
              </w:rPr>
            </w:pPr>
            <w:sdt>
              <w:sdtPr>
                <w:rPr>
                  <w:rFonts w:ascii="Arial Black" w:hAnsi="Arial Black"/>
                  <w:sz w:val="20"/>
                  <w:szCs w:val="20"/>
                </w:rPr>
                <w:id w:val="-1959714232"/>
                <w14:checkbox>
                  <w14:checked w14:val="0"/>
                  <w14:checkedState w14:val="2612" w14:font="MS Gothic"/>
                  <w14:uncheckedState w14:val="2610" w14:font="MS Gothic"/>
                </w14:checkbox>
              </w:sdtPr>
              <w:sdtContent>
                <w:r w:rsidR="001E5C3E" w:rsidRPr="001E5C3E">
                  <w:rPr>
                    <w:rFonts w:ascii="MS Gothic" w:eastAsia="MS Gothic" w:hAnsi="MS Gothic" w:hint="eastAsia"/>
                    <w:sz w:val="20"/>
                    <w:szCs w:val="20"/>
                  </w:rPr>
                  <w:t>☐</w:t>
                </w:r>
              </w:sdtContent>
            </w:sdt>
            <w:r w:rsidR="001E5C3E">
              <w:rPr>
                <w:rFonts w:ascii="Arial Black" w:hAnsi="Arial Black"/>
                <w:sz w:val="20"/>
                <w:szCs w:val="20"/>
              </w:rPr>
              <w:t>33,3%</w:t>
            </w:r>
          </w:p>
        </w:tc>
        <w:tc>
          <w:tcPr>
            <w:tcW w:w="659" w:type="pct"/>
            <w:tcBorders>
              <w:top w:val="single" w:sz="4" w:space="0" w:color="auto"/>
              <w:left w:val="nil"/>
              <w:bottom w:val="single" w:sz="4" w:space="0" w:color="auto"/>
              <w:right w:val="nil"/>
            </w:tcBorders>
            <w:vAlign w:val="center"/>
          </w:tcPr>
          <w:p w14:paraId="67E09280" w14:textId="008EC90C" w:rsidR="001E5C3E" w:rsidRPr="001E5C3E" w:rsidRDefault="00000000" w:rsidP="00E334D2">
            <w:pPr>
              <w:jc w:val="center"/>
              <w:rPr>
                <w:rFonts w:ascii="Arial Black" w:hAnsi="Arial Black"/>
                <w:sz w:val="20"/>
                <w:szCs w:val="20"/>
              </w:rPr>
            </w:pPr>
            <w:sdt>
              <w:sdtPr>
                <w:rPr>
                  <w:rFonts w:ascii="Arial Black" w:hAnsi="Arial Black"/>
                  <w:sz w:val="20"/>
                  <w:szCs w:val="20"/>
                </w:rPr>
                <w:id w:val="1916966953"/>
                <w14:checkbox>
                  <w14:checked w14:val="0"/>
                  <w14:checkedState w14:val="2612" w14:font="MS Gothic"/>
                  <w14:uncheckedState w14:val="2610" w14:font="MS Gothic"/>
                </w14:checkbox>
              </w:sdtPr>
              <w:sdtContent>
                <w:r w:rsidR="001E5C3E">
                  <w:rPr>
                    <w:rFonts w:ascii="MS Gothic" w:eastAsia="MS Gothic" w:hAnsi="MS Gothic" w:hint="eastAsia"/>
                    <w:sz w:val="20"/>
                    <w:szCs w:val="20"/>
                  </w:rPr>
                  <w:t>☐</w:t>
                </w:r>
              </w:sdtContent>
            </w:sdt>
            <w:r w:rsidR="001E5C3E">
              <w:rPr>
                <w:rFonts w:ascii="Arial Black" w:hAnsi="Arial Black"/>
                <w:sz w:val="20"/>
                <w:szCs w:val="20"/>
              </w:rPr>
              <w:t>66,6%</w:t>
            </w:r>
          </w:p>
        </w:tc>
        <w:tc>
          <w:tcPr>
            <w:tcW w:w="646" w:type="pct"/>
            <w:tcBorders>
              <w:top w:val="single" w:sz="4" w:space="0" w:color="auto"/>
              <w:left w:val="nil"/>
              <w:bottom w:val="single" w:sz="4" w:space="0" w:color="auto"/>
              <w:right w:val="single" w:sz="4" w:space="0" w:color="auto"/>
            </w:tcBorders>
            <w:vAlign w:val="center"/>
          </w:tcPr>
          <w:p w14:paraId="2D612021" w14:textId="77777777" w:rsidR="001E5C3E" w:rsidRPr="001E5C3E" w:rsidRDefault="00000000" w:rsidP="00E334D2">
            <w:pPr>
              <w:jc w:val="center"/>
              <w:rPr>
                <w:rFonts w:ascii="Arial Black" w:hAnsi="Arial Black"/>
                <w:sz w:val="20"/>
                <w:szCs w:val="20"/>
              </w:rPr>
            </w:pPr>
            <w:sdt>
              <w:sdtPr>
                <w:rPr>
                  <w:rFonts w:ascii="Arial Black" w:hAnsi="Arial Black"/>
                  <w:sz w:val="20"/>
                  <w:szCs w:val="20"/>
                </w:rPr>
                <w:id w:val="-1309472305"/>
                <w14:checkbox>
                  <w14:checked w14:val="0"/>
                  <w14:checkedState w14:val="2612" w14:font="MS Gothic"/>
                  <w14:uncheckedState w14:val="2610" w14:font="MS Gothic"/>
                </w14:checkbox>
              </w:sdtPr>
              <w:sdtContent>
                <w:r w:rsidR="001E5C3E" w:rsidRPr="001E5C3E">
                  <w:rPr>
                    <w:rFonts w:ascii="MS Gothic" w:eastAsia="MS Gothic" w:hAnsi="MS Gothic" w:hint="eastAsia"/>
                    <w:sz w:val="20"/>
                    <w:szCs w:val="20"/>
                  </w:rPr>
                  <w:t>☐</w:t>
                </w:r>
              </w:sdtContent>
            </w:sdt>
          </w:p>
        </w:tc>
      </w:tr>
      <w:tr w:rsidR="001E5C3E" w14:paraId="3E772639" w14:textId="77777777" w:rsidTr="00E334D2">
        <w:trPr>
          <w:jc w:val="center"/>
        </w:trPr>
        <w:tc>
          <w:tcPr>
            <w:tcW w:w="1670" w:type="pct"/>
            <w:tcBorders>
              <w:top w:val="single" w:sz="4" w:space="0" w:color="auto"/>
              <w:left w:val="single" w:sz="4" w:space="0" w:color="auto"/>
              <w:bottom w:val="single" w:sz="4" w:space="0" w:color="auto"/>
              <w:right w:val="nil"/>
            </w:tcBorders>
            <w:tcMar>
              <w:top w:w="113" w:type="dxa"/>
              <w:bottom w:w="113" w:type="dxa"/>
            </w:tcMar>
            <w:vAlign w:val="center"/>
          </w:tcPr>
          <w:p w14:paraId="461B4A10" w14:textId="77777777" w:rsidR="001E5C3E" w:rsidRPr="00594B79" w:rsidRDefault="001E5C3E" w:rsidP="00E334D2">
            <w:pPr>
              <w:rPr>
                <w:rFonts w:ascii="Arial Black" w:hAnsi="Arial Black"/>
                <w:color w:val="2F5496" w:themeColor="accent1" w:themeShade="BF"/>
                <w:sz w:val="18"/>
                <w:szCs w:val="18"/>
              </w:rPr>
            </w:pPr>
            <w:proofErr w:type="spellStart"/>
            <w:r>
              <w:rPr>
                <w:rFonts w:ascii="Arial Black" w:hAnsi="Arial Black"/>
                <w:color w:val="2F5496" w:themeColor="accent1" w:themeShade="BF"/>
                <w:sz w:val="18"/>
                <w:szCs w:val="18"/>
              </w:rPr>
              <w:t>Provedba</w:t>
            </w:r>
            <w:proofErr w:type="spellEnd"/>
            <w:r>
              <w:rPr>
                <w:rFonts w:ascii="Arial Black" w:hAnsi="Arial Black"/>
                <w:color w:val="2F5496" w:themeColor="accent1" w:themeShade="BF"/>
                <w:sz w:val="18"/>
                <w:szCs w:val="18"/>
              </w:rPr>
              <w:t xml:space="preserve"> </w:t>
            </w:r>
            <w:proofErr w:type="spellStart"/>
            <w:r>
              <w:rPr>
                <w:rFonts w:ascii="Arial Black" w:hAnsi="Arial Black"/>
                <w:color w:val="2F5496" w:themeColor="accent1" w:themeShade="BF"/>
                <w:sz w:val="18"/>
                <w:szCs w:val="18"/>
              </w:rPr>
              <w:t>projekata</w:t>
            </w:r>
            <w:proofErr w:type="spellEnd"/>
          </w:p>
        </w:tc>
        <w:tc>
          <w:tcPr>
            <w:tcW w:w="659" w:type="pct"/>
            <w:tcBorders>
              <w:top w:val="single" w:sz="4" w:space="0" w:color="auto"/>
              <w:left w:val="nil"/>
              <w:bottom w:val="single" w:sz="4" w:space="0" w:color="auto"/>
              <w:right w:val="nil"/>
            </w:tcBorders>
            <w:vAlign w:val="center"/>
          </w:tcPr>
          <w:p w14:paraId="1FF5349D" w14:textId="77777777" w:rsidR="001E5C3E" w:rsidRDefault="00000000" w:rsidP="00E334D2">
            <w:pPr>
              <w:jc w:val="center"/>
              <w:rPr>
                <w:rFonts w:ascii="Arial Black" w:hAnsi="Arial Black"/>
                <w:sz w:val="18"/>
                <w:szCs w:val="18"/>
              </w:rPr>
            </w:pPr>
            <w:sdt>
              <w:sdtPr>
                <w:rPr>
                  <w:rFonts w:ascii="Arial Black" w:hAnsi="Arial Black"/>
                  <w:sz w:val="36"/>
                  <w:szCs w:val="36"/>
                </w:rPr>
                <w:id w:val="1631049973"/>
                <w14:checkbox>
                  <w14:checked w14:val="0"/>
                  <w14:checkedState w14:val="2612" w14:font="MS Gothic"/>
                  <w14:uncheckedState w14:val="2610" w14:font="MS Gothic"/>
                </w14:checkbox>
              </w:sdtPr>
              <w:sdtContent>
                <w:r w:rsidR="001E5C3E">
                  <w:rPr>
                    <w:rFonts w:ascii="MS Gothic" w:eastAsia="MS Gothic" w:hAnsi="MS Gothic" w:hint="eastAsia"/>
                    <w:sz w:val="36"/>
                    <w:szCs w:val="36"/>
                  </w:rPr>
                  <w:t>☐</w:t>
                </w:r>
              </w:sdtContent>
            </w:sdt>
          </w:p>
        </w:tc>
        <w:tc>
          <w:tcPr>
            <w:tcW w:w="657" w:type="pct"/>
            <w:tcBorders>
              <w:top w:val="single" w:sz="4" w:space="0" w:color="auto"/>
              <w:left w:val="nil"/>
              <w:bottom w:val="single" w:sz="4" w:space="0" w:color="auto"/>
              <w:right w:val="nil"/>
            </w:tcBorders>
            <w:vAlign w:val="center"/>
          </w:tcPr>
          <w:p w14:paraId="1CF02BA0" w14:textId="77777777" w:rsidR="001E5C3E" w:rsidRDefault="00000000" w:rsidP="00E334D2">
            <w:pPr>
              <w:jc w:val="center"/>
              <w:rPr>
                <w:rFonts w:ascii="Arial Black" w:hAnsi="Arial Black"/>
                <w:sz w:val="18"/>
                <w:szCs w:val="18"/>
              </w:rPr>
            </w:pPr>
            <w:sdt>
              <w:sdtPr>
                <w:rPr>
                  <w:rFonts w:ascii="Arial Black" w:hAnsi="Arial Black"/>
                  <w:sz w:val="36"/>
                  <w:szCs w:val="36"/>
                </w:rPr>
                <w:id w:val="-1491246656"/>
                <w14:checkbox>
                  <w14:checked w14:val="0"/>
                  <w14:checkedState w14:val="2612" w14:font="MS Gothic"/>
                  <w14:uncheckedState w14:val="2610" w14:font="MS Gothic"/>
                </w14:checkbox>
              </w:sdtPr>
              <w:sdtContent>
                <w:r w:rsidR="001E5C3E">
                  <w:rPr>
                    <w:rFonts w:ascii="MS Gothic" w:eastAsia="MS Gothic" w:hAnsi="MS Gothic" w:hint="eastAsia"/>
                    <w:sz w:val="36"/>
                    <w:szCs w:val="36"/>
                  </w:rPr>
                  <w:t>☐</w:t>
                </w:r>
              </w:sdtContent>
            </w:sdt>
          </w:p>
        </w:tc>
        <w:tc>
          <w:tcPr>
            <w:tcW w:w="709" w:type="pct"/>
            <w:tcBorders>
              <w:top w:val="single" w:sz="4" w:space="0" w:color="auto"/>
              <w:left w:val="nil"/>
              <w:bottom w:val="single" w:sz="4" w:space="0" w:color="auto"/>
              <w:right w:val="nil"/>
            </w:tcBorders>
            <w:vAlign w:val="center"/>
          </w:tcPr>
          <w:p w14:paraId="44C662A1" w14:textId="5A6FE81F" w:rsidR="001E5C3E" w:rsidRPr="001E5C3E" w:rsidRDefault="00000000" w:rsidP="00E334D2">
            <w:pPr>
              <w:jc w:val="center"/>
              <w:rPr>
                <w:rFonts w:ascii="Arial Black" w:hAnsi="Arial Black"/>
                <w:sz w:val="20"/>
                <w:szCs w:val="20"/>
              </w:rPr>
            </w:pPr>
            <w:sdt>
              <w:sdtPr>
                <w:rPr>
                  <w:rFonts w:ascii="Arial Black" w:hAnsi="Arial Black"/>
                  <w:sz w:val="20"/>
                  <w:szCs w:val="20"/>
                </w:rPr>
                <w:id w:val="1309517358"/>
                <w14:checkbox>
                  <w14:checked w14:val="0"/>
                  <w14:checkedState w14:val="2612" w14:font="MS Gothic"/>
                  <w14:uncheckedState w14:val="2610" w14:font="MS Gothic"/>
                </w14:checkbox>
              </w:sdtPr>
              <w:sdtContent>
                <w:r w:rsidR="001E5C3E">
                  <w:rPr>
                    <w:rFonts w:ascii="MS Gothic" w:eastAsia="MS Gothic" w:hAnsi="MS Gothic" w:hint="eastAsia"/>
                    <w:sz w:val="20"/>
                    <w:szCs w:val="20"/>
                  </w:rPr>
                  <w:t>☐</w:t>
                </w:r>
              </w:sdtContent>
            </w:sdt>
            <w:r w:rsidR="001E5C3E">
              <w:rPr>
                <w:rFonts w:ascii="Arial Black" w:hAnsi="Arial Black"/>
                <w:sz w:val="20"/>
                <w:szCs w:val="20"/>
              </w:rPr>
              <w:t>50%</w:t>
            </w:r>
          </w:p>
        </w:tc>
        <w:tc>
          <w:tcPr>
            <w:tcW w:w="659" w:type="pct"/>
            <w:tcBorders>
              <w:top w:val="single" w:sz="4" w:space="0" w:color="auto"/>
              <w:left w:val="nil"/>
              <w:bottom w:val="single" w:sz="4" w:space="0" w:color="auto"/>
              <w:right w:val="nil"/>
            </w:tcBorders>
            <w:vAlign w:val="center"/>
          </w:tcPr>
          <w:p w14:paraId="09C29B99" w14:textId="6831646B" w:rsidR="001E5C3E" w:rsidRPr="001E5C3E" w:rsidRDefault="00000000" w:rsidP="00E334D2">
            <w:pPr>
              <w:jc w:val="center"/>
              <w:rPr>
                <w:rFonts w:ascii="Arial Black" w:hAnsi="Arial Black"/>
                <w:sz w:val="20"/>
                <w:szCs w:val="20"/>
              </w:rPr>
            </w:pPr>
            <w:sdt>
              <w:sdtPr>
                <w:rPr>
                  <w:rFonts w:ascii="Arial Black" w:hAnsi="Arial Black"/>
                  <w:sz w:val="20"/>
                  <w:szCs w:val="20"/>
                </w:rPr>
                <w:id w:val="-2067710184"/>
                <w14:checkbox>
                  <w14:checked w14:val="0"/>
                  <w14:checkedState w14:val="2612" w14:font="MS Gothic"/>
                  <w14:uncheckedState w14:val="2610" w14:font="MS Gothic"/>
                </w14:checkbox>
              </w:sdtPr>
              <w:sdtContent>
                <w:r w:rsidR="001E5C3E" w:rsidRPr="001E5C3E">
                  <w:rPr>
                    <w:rFonts w:ascii="MS Gothic" w:eastAsia="MS Gothic" w:hAnsi="MS Gothic" w:hint="eastAsia"/>
                    <w:sz w:val="20"/>
                    <w:szCs w:val="20"/>
                  </w:rPr>
                  <w:t>☐</w:t>
                </w:r>
              </w:sdtContent>
            </w:sdt>
            <w:r w:rsidR="001E5C3E">
              <w:rPr>
                <w:rFonts w:ascii="Arial Black" w:hAnsi="Arial Black"/>
                <w:sz w:val="20"/>
                <w:szCs w:val="20"/>
              </w:rPr>
              <w:t>50%</w:t>
            </w:r>
          </w:p>
        </w:tc>
        <w:tc>
          <w:tcPr>
            <w:tcW w:w="646" w:type="pct"/>
            <w:tcBorders>
              <w:top w:val="single" w:sz="4" w:space="0" w:color="auto"/>
              <w:left w:val="nil"/>
              <w:bottom w:val="single" w:sz="4" w:space="0" w:color="auto"/>
              <w:right w:val="single" w:sz="4" w:space="0" w:color="auto"/>
            </w:tcBorders>
            <w:vAlign w:val="center"/>
          </w:tcPr>
          <w:p w14:paraId="09D7FFA6" w14:textId="77777777" w:rsidR="001E5C3E" w:rsidRPr="001E5C3E" w:rsidRDefault="00000000" w:rsidP="00E334D2">
            <w:pPr>
              <w:jc w:val="center"/>
              <w:rPr>
                <w:rFonts w:ascii="Arial Black" w:hAnsi="Arial Black"/>
                <w:sz w:val="20"/>
                <w:szCs w:val="20"/>
              </w:rPr>
            </w:pPr>
            <w:sdt>
              <w:sdtPr>
                <w:rPr>
                  <w:rFonts w:ascii="Arial Black" w:hAnsi="Arial Black"/>
                  <w:sz w:val="20"/>
                  <w:szCs w:val="20"/>
                </w:rPr>
                <w:id w:val="-608959603"/>
                <w14:checkbox>
                  <w14:checked w14:val="0"/>
                  <w14:checkedState w14:val="2612" w14:font="MS Gothic"/>
                  <w14:uncheckedState w14:val="2610" w14:font="MS Gothic"/>
                </w14:checkbox>
              </w:sdtPr>
              <w:sdtContent>
                <w:r w:rsidR="001E5C3E" w:rsidRPr="001E5C3E">
                  <w:rPr>
                    <w:rFonts w:ascii="MS Gothic" w:eastAsia="MS Gothic" w:hAnsi="MS Gothic" w:hint="eastAsia"/>
                    <w:sz w:val="20"/>
                    <w:szCs w:val="20"/>
                  </w:rPr>
                  <w:t>☐</w:t>
                </w:r>
              </w:sdtContent>
            </w:sdt>
          </w:p>
        </w:tc>
      </w:tr>
      <w:tr w:rsidR="001E5C3E" w14:paraId="66636C02" w14:textId="77777777" w:rsidTr="00E334D2">
        <w:trPr>
          <w:trHeight w:val="70"/>
          <w:jc w:val="center"/>
        </w:trPr>
        <w:tc>
          <w:tcPr>
            <w:tcW w:w="1670" w:type="pct"/>
            <w:tcBorders>
              <w:top w:val="single" w:sz="4" w:space="0" w:color="auto"/>
              <w:left w:val="single" w:sz="4" w:space="0" w:color="auto"/>
              <w:bottom w:val="single" w:sz="4" w:space="0" w:color="auto"/>
              <w:right w:val="nil"/>
            </w:tcBorders>
            <w:tcMar>
              <w:top w:w="113" w:type="dxa"/>
              <w:bottom w:w="113" w:type="dxa"/>
            </w:tcMar>
            <w:vAlign w:val="center"/>
          </w:tcPr>
          <w:p w14:paraId="7C0224E8" w14:textId="77777777" w:rsidR="001E5C3E" w:rsidRPr="00594B79" w:rsidRDefault="001E5C3E" w:rsidP="00E334D2">
            <w:pPr>
              <w:rPr>
                <w:rFonts w:ascii="Arial Black" w:hAnsi="Arial Black"/>
                <w:color w:val="2F5496" w:themeColor="accent1" w:themeShade="BF"/>
                <w:sz w:val="18"/>
                <w:szCs w:val="18"/>
              </w:rPr>
            </w:pPr>
            <w:proofErr w:type="spellStart"/>
            <w:r w:rsidRPr="00594B79">
              <w:rPr>
                <w:rFonts w:ascii="Arial Black" w:hAnsi="Arial Black"/>
                <w:color w:val="2F5496" w:themeColor="accent1" w:themeShade="BF"/>
                <w:sz w:val="18"/>
                <w:szCs w:val="18"/>
              </w:rPr>
              <w:t>Praćenje</w:t>
            </w:r>
            <w:proofErr w:type="spellEnd"/>
            <w:r w:rsidRPr="00594B79">
              <w:rPr>
                <w:rFonts w:ascii="Arial Black" w:hAnsi="Arial Black"/>
                <w:color w:val="2F5496" w:themeColor="accent1" w:themeShade="BF"/>
                <w:sz w:val="18"/>
                <w:szCs w:val="18"/>
              </w:rPr>
              <w:t xml:space="preserve"> </w:t>
            </w:r>
            <w:proofErr w:type="spellStart"/>
            <w:r w:rsidRPr="00594B79">
              <w:rPr>
                <w:rFonts w:ascii="Arial Black" w:hAnsi="Arial Black"/>
                <w:color w:val="2F5496" w:themeColor="accent1" w:themeShade="BF"/>
                <w:sz w:val="18"/>
                <w:szCs w:val="18"/>
              </w:rPr>
              <w:t>provedbe</w:t>
            </w:r>
            <w:proofErr w:type="spellEnd"/>
            <w:r w:rsidRPr="00594B79">
              <w:rPr>
                <w:rFonts w:ascii="Arial Black" w:hAnsi="Arial Black"/>
                <w:color w:val="2F5496" w:themeColor="accent1" w:themeShade="BF"/>
                <w:sz w:val="18"/>
                <w:szCs w:val="18"/>
              </w:rPr>
              <w:t xml:space="preserve"> </w:t>
            </w:r>
            <w:proofErr w:type="spellStart"/>
            <w:r>
              <w:rPr>
                <w:rFonts w:ascii="Arial Black" w:hAnsi="Arial Black"/>
                <w:color w:val="2F5496" w:themeColor="accent1" w:themeShade="BF"/>
                <w:sz w:val="18"/>
                <w:szCs w:val="18"/>
              </w:rPr>
              <w:t>i</w:t>
            </w:r>
            <w:proofErr w:type="spellEnd"/>
            <w:r>
              <w:rPr>
                <w:rFonts w:ascii="Arial Black" w:hAnsi="Arial Black"/>
                <w:color w:val="2F5496" w:themeColor="accent1" w:themeShade="BF"/>
                <w:sz w:val="18"/>
                <w:szCs w:val="18"/>
              </w:rPr>
              <w:t xml:space="preserve"> </w:t>
            </w:r>
            <w:proofErr w:type="spellStart"/>
            <w:r>
              <w:rPr>
                <w:rFonts w:ascii="Arial Black" w:hAnsi="Arial Black"/>
                <w:color w:val="2F5496" w:themeColor="accent1" w:themeShade="BF"/>
                <w:sz w:val="18"/>
                <w:szCs w:val="18"/>
              </w:rPr>
              <w:t>izvještavanje</w:t>
            </w:r>
            <w:proofErr w:type="spellEnd"/>
            <w:r>
              <w:rPr>
                <w:rFonts w:ascii="Arial Black" w:hAnsi="Arial Black"/>
                <w:color w:val="2F5496" w:themeColor="accent1" w:themeShade="BF"/>
                <w:sz w:val="18"/>
                <w:szCs w:val="18"/>
              </w:rPr>
              <w:t xml:space="preserve"> o </w:t>
            </w:r>
            <w:proofErr w:type="spellStart"/>
            <w:r>
              <w:rPr>
                <w:rFonts w:ascii="Arial Black" w:hAnsi="Arial Black"/>
                <w:color w:val="2F5496" w:themeColor="accent1" w:themeShade="BF"/>
                <w:sz w:val="18"/>
                <w:szCs w:val="18"/>
              </w:rPr>
              <w:t>provedbi</w:t>
            </w:r>
            <w:proofErr w:type="spellEnd"/>
          </w:p>
        </w:tc>
        <w:tc>
          <w:tcPr>
            <w:tcW w:w="659" w:type="pct"/>
            <w:tcBorders>
              <w:top w:val="single" w:sz="4" w:space="0" w:color="auto"/>
              <w:left w:val="nil"/>
              <w:bottom w:val="single" w:sz="4" w:space="0" w:color="auto"/>
              <w:right w:val="nil"/>
            </w:tcBorders>
            <w:vAlign w:val="center"/>
          </w:tcPr>
          <w:p w14:paraId="794ECE11" w14:textId="77777777" w:rsidR="001E5C3E" w:rsidRDefault="00000000" w:rsidP="00E334D2">
            <w:pPr>
              <w:jc w:val="center"/>
              <w:rPr>
                <w:rFonts w:ascii="Arial Black" w:hAnsi="Arial Black"/>
                <w:sz w:val="18"/>
                <w:szCs w:val="18"/>
              </w:rPr>
            </w:pPr>
            <w:sdt>
              <w:sdtPr>
                <w:rPr>
                  <w:rFonts w:ascii="Arial Black" w:hAnsi="Arial Black"/>
                  <w:sz w:val="36"/>
                  <w:szCs w:val="36"/>
                </w:rPr>
                <w:id w:val="-969441307"/>
                <w14:checkbox>
                  <w14:checked w14:val="0"/>
                  <w14:checkedState w14:val="2612" w14:font="MS Gothic"/>
                  <w14:uncheckedState w14:val="2610" w14:font="MS Gothic"/>
                </w14:checkbox>
              </w:sdtPr>
              <w:sdtContent>
                <w:r w:rsidR="001E5C3E">
                  <w:rPr>
                    <w:rFonts w:ascii="MS Gothic" w:eastAsia="MS Gothic" w:hAnsi="MS Gothic" w:hint="eastAsia"/>
                    <w:sz w:val="36"/>
                    <w:szCs w:val="36"/>
                  </w:rPr>
                  <w:t>☐</w:t>
                </w:r>
              </w:sdtContent>
            </w:sdt>
          </w:p>
        </w:tc>
        <w:tc>
          <w:tcPr>
            <w:tcW w:w="657" w:type="pct"/>
            <w:tcBorders>
              <w:top w:val="single" w:sz="4" w:space="0" w:color="auto"/>
              <w:left w:val="nil"/>
              <w:bottom w:val="single" w:sz="4" w:space="0" w:color="auto"/>
              <w:right w:val="nil"/>
            </w:tcBorders>
            <w:vAlign w:val="center"/>
          </w:tcPr>
          <w:p w14:paraId="5F4450B2" w14:textId="77777777" w:rsidR="001E5C3E" w:rsidRDefault="00000000" w:rsidP="00E334D2">
            <w:pPr>
              <w:jc w:val="center"/>
              <w:rPr>
                <w:rFonts w:ascii="Arial Black" w:hAnsi="Arial Black"/>
                <w:sz w:val="18"/>
                <w:szCs w:val="18"/>
              </w:rPr>
            </w:pPr>
            <w:sdt>
              <w:sdtPr>
                <w:rPr>
                  <w:rFonts w:ascii="Arial Black" w:hAnsi="Arial Black"/>
                  <w:sz w:val="36"/>
                  <w:szCs w:val="36"/>
                </w:rPr>
                <w:id w:val="-623152387"/>
                <w14:checkbox>
                  <w14:checked w14:val="0"/>
                  <w14:checkedState w14:val="2612" w14:font="MS Gothic"/>
                  <w14:uncheckedState w14:val="2610" w14:font="MS Gothic"/>
                </w14:checkbox>
              </w:sdtPr>
              <w:sdtContent>
                <w:r w:rsidR="001E5C3E">
                  <w:rPr>
                    <w:rFonts w:ascii="MS Gothic" w:eastAsia="MS Gothic" w:hAnsi="MS Gothic" w:hint="eastAsia"/>
                    <w:sz w:val="36"/>
                    <w:szCs w:val="36"/>
                  </w:rPr>
                  <w:t>☐</w:t>
                </w:r>
              </w:sdtContent>
            </w:sdt>
          </w:p>
        </w:tc>
        <w:tc>
          <w:tcPr>
            <w:tcW w:w="709" w:type="pct"/>
            <w:tcBorders>
              <w:top w:val="single" w:sz="4" w:space="0" w:color="auto"/>
              <w:left w:val="nil"/>
              <w:bottom w:val="single" w:sz="4" w:space="0" w:color="auto"/>
              <w:right w:val="nil"/>
            </w:tcBorders>
            <w:vAlign w:val="center"/>
          </w:tcPr>
          <w:p w14:paraId="5AD89381" w14:textId="154BB3EA" w:rsidR="001E5C3E" w:rsidRPr="001E5C3E" w:rsidRDefault="00000000" w:rsidP="00E334D2">
            <w:pPr>
              <w:jc w:val="center"/>
              <w:rPr>
                <w:rFonts w:ascii="Arial Black" w:hAnsi="Arial Black"/>
                <w:sz w:val="20"/>
                <w:szCs w:val="20"/>
              </w:rPr>
            </w:pPr>
            <w:sdt>
              <w:sdtPr>
                <w:rPr>
                  <w:rFonts w:ascii="Arial Black" w:hAnsi="Arial Black"/>
                  <w:sz w:val="20"/>
                  <w:szCs w:val="20"/>
                </w:rPr>
                <w:id w:val="-1610964729"/>
                <w14:checkbox>
                  <w14:checked w14:val="0"/>
                  <w14:checkedState w14:val="2612" w14:font="MS Gothic"/>
                  <w14:uncheckedState w14:val="2610" w14:font="MS Gothic"/>
                </w14:checkbox>
              </w:sdtPr>
              <w:sdtContent>
                <w:r w:rsidR="001E5C3E">
                  <w:rPr>
                    <w:rFonts w:ascii="MS Gothic" w:eastAsia="MS Gothic" w:hAnsi="MS Gothic" w:hint="eastAsia"/>
                    <w:sz w:val="20"/>
                    <w:szCs w:val="20"/>
                  </w:rPr>
                  <w:t>☐</w:t>
                </w:r>
              </w:sdtContent>
            </w:sdt>
            <w:r w:rsidR="001E5C3E">
              <w:rPr>
                <w:rFonts w:ascii="Arial Black" w:hAnsi="Arial Black"/>
                <w:sz w:val="20"/>
                <w:szCs w:val="20"/>
              </w:rPr>
              <w:t>33,3%</w:t>
            </w:r>
          </w:p>
        </w:tc>
        <w:tc>
          <w:tcPr>
            <w:tcW w:w="659" w:type="pct"/>
            <w:tcBorders>
              <w:top w:val="single" w:sz="4" w:space="0" w:color="auto"/>
              <w:left w:val="nil"/>
              <w:bottom w:val="single" w:sz="4" w:space="0" w:color="auto"/>
              <w:right w:val="nil"/>
            </w:tcBorders>
            <w:vAlign w:val="center"/>
          </w:tcPr>
          <w:p w14:paraId="419FA9B5" w14:textId="408E0DC7" w:rsidR="001E5C3E" w:rsidRPr="001E5C3E" w:rsidRDefault="00000000" w:rsidP="00E334D2">
            <w:pPr>
              <w:jc w:val="center"/>
              <w:rPr>
                <w:rFonts w:ascii="Arial Black" w:hAnsi="Arial Black"/>
                <w:sz w:val="20"/>
                <w:szCs w:val="20"/>
              </w:rPr>
            </w:pPr>
            <w:sdt>
              <w:sdtPr>
                <w:rPr>
                  <w:rFonts w:ascii="Arial Black" w:hAnsi="Arial Black"/>
                  <w:sz w:val="20"/>
                  <w:szCs w:val="20"/>
                </w:rPr>
                <w:id w:val="-600484686"/>
                <w14:checkbox>
                  <w14:checked w14:val="0"/>
                  <w14:checkedState w14:val="2612" w14:font="MS Gothic"/>
                  <w14:uncheckedState w14:val="2610" w14:font="MS Gothic"/>
                </w14:checkbox>
              </w:sdtPr>
              <w:sdtContent>
                <w:r w:rsidR="001E5C3E">
                  <w:rPr>
                    <w:rFonts w:ascii="MS Gothic" w:eastAsia="MS Gothic" w:hAnsi="MS Gothic" w:hint="eastAsia"/>
                    <w:sz w:val="20"/>
                    <w:szCs w:val="20"/>
                  </w:rPr>
                  <w:t>☐</w:t>
                </w:r>
              </w:sdtContent>
            </w:sdt>
            <w:r w:rsidR="001E5C3E">
              <w:rPr>
                <w:rFonts w:ascii="Arial Black" w:hAnsi="Arial Black"/>
                <w:sz w:val="20"/>
                <w:szCs w:val="20"/>
              </w:rPr>
              <w:t>66,6%</w:t>
            </w:r>
          </w:p>
        </w:tc>
        <w:tc>
          <w:tcPr>
            <w:tcW w:w="646" w:type="pct"/>
            <w:tcBorders>
              <w:top w:val="single" w:sz="4" w:space="0" w:color="auto"/>
              <w:left w:val="nil"/>
              <w:bottom w:val="single" w:sz="4" w:space="0" w:color="auto"/>
              <w:right w:val="single" w:sz="4" w:space="0" w:color="auto"/>
            </w:tcBorders>
            <w:vAlign w:val="center"/>
          </w:tcPr>
          <w:p w14:paraId="253E6989" w14:textId="77777777" w:rsidR="001E5C3E" w:rsidRPr="001E5C3E" w:rsidRDefault="00000000" w:rsidP="00E334D2">
            <w:pPr>
              <w:jc w:val="center"/>
              <w:rPr>
                <w:rFonts w:ascii="Arial Black" w:hAnsi="Arial Black"/>
                <w:sz w:val="20"/>
                <w:szCs w:val="20"/>
              </w:rPr>
            </w:pPr>
            <w:sdt>
              <w:sdtPr>
                <w:rPr>
                  <w:rFonts w:ascii="Arial Black" w:hAnsi="Arial Black"/>
                  <w:sz w:val="20"/>
                  <w:szCs w:val="20"/>
                </w:rPr>
                <w:id w:val="-1728915416"/>
                <w14:checkbox>
                  <w14:checked w14:val="0"/>
                  <w14:checkedState w14:val="2612" w14:font="MS Gothic"/>
                  <w14:uncheckedState w14:val="2610" w14:font="MS Gothic"/>
                </w14:checkbox>
              </w:sdtPr>
              <w:sdtContent>
                <w:r w:rsidR="001E5C3E" w:rsidRPr="001E5C3E">
                  <w:rPr>
                    <w:rFonts w:ascii="MS Gothic" w:eastAsia="MS Gothic" w:hAnsi="MS Gothic" w:hint="eastAsia"/>
                    <w:sz w:val="20"/>
                    <w:szCs w:val="20"/>
                  </w:rPr>
                  <w:t>☐</w:t>
                </w:r>
              </w:sdtContent>
            </w:sdt>
          </w:p>
        </w:tc>
      </w:tr>
      <w:tr w:rsidR="001E5C3E" w14:paraId="29E790A7" w14:textId="77777777" w:rsidTr="00E334D2">
        <w:trPr>
          <w:jc w:val="center"/>
        </w:trPr>
        <w:tc>
          <w:tcPr>
            <w:tcW w:w="1670" w:type="pct"/>
            <w:tcBorders>
              <w:top w:val="single" w:sz="4" w:space="0" w:color="auto"/>
              <w:left w:val="single" w:sz="4" w:space="0" w:color="auto"/>
              <w:bottom w:val="single" w:sz="4" w:space="0" w:color="auto"/>
              <w:right w:val="nil"/>
            </w:tcBorders>
            <w:tcMar>
              <w:top w:w="113" w:type="dxa"/>
              <w:bottom w:w="113" w:type="dxa"/>
            </w:tcMar>
            <w:vAlign w:val="center"/>
          </w:tcPr>
          <w:p w14:paraId="0F336E42" w14:textId="77777777" w:rsidR="001E5C3E" w:rsidRPr="00594B79" w:rsidRDefault="001E5C3E" w:rsidP="00E334D2">
            <w:pPr>
              <w:rPr>
                <w:rFonts w:ascii="Arial Black" w:hAnsi="Arial Black"/>
                <w:color w:val="2F5496" w:themeColor="accent1" w:themeShade="BF"/>
                <w:sz w:val="18"/>
                <w:szCs w:val="18"/>
              </w:rPr>
            </w:pPr>
            <w:proofErr w:type="spellStart"/>
            <w:r w:rsidRPr="00594B79">
              <w:rPr>
                <w:rFonts w:ascii="Arial Black" w:hAnsi="Arial Black"/>
                <w:color w:val="2F5496" w:themeColor="accent1" w:themeShade="BF"/>
                <w:sz w:val="18"/>
                <w:szCs w:val="18"/>
              </w:rPr>
              <w:t>Financijsko</w:t>
            </w:r>
            <w:proofErr w:type="spellEnd"/>
            <w:r w:rsidRPr="00594B79">
              <w:rPr>
                <w:rFonts w:ascii="Arial Black" w:hAnsi="Arial Black"/>
                <w:color w:val="2F5496" w:themeColor="accent1" w:themeShade="BF"/>
                <w:sz w:val="18"/>
                <w:szCs w:val="18"/>
              </w:rPr>
              <w:t xml:space="preserve"> </w:t>
            </w:r>
            <w:proofErr w:type="spellStart"/>
            <w:r w:rsidRPr="00594B79">
              <w:rPr>
                <w:rFonts w:ascii="Arial Black" w:hAnsi="Arial Black"/>
                <w:color w:val="2F5496" w:themeColor="accent1" w:themeShade="BF"/>
                <w:sz w:val="18"/>
                <w:szCs w:val="18"/>
              </w:rPr>
              <w:t>upravljanje</w:t>
            </w:r>
            <w:proofErr w:type="spellEnd"/>
            <w:r w:rsidRPr="00594B79">
              <w:rPr>
                <w:rFonts w:ascii="Arial Black" w:hAnsi="Arial Black"/>
                <w:color w:val="2F5496" w:themeColor="accent1" w:themeShade="BF"/>
                <w:sz w:val="18"/>
                <w:szCs w:val="18"/>
              </w:rPr>
              <w:t xml:space="preserve"> </w:t>
            </w:r>
            <w:proofErr w:type="spellStart"/>
            <w:r w:rsidRPr="00594B79">
              <w:rPr>
                <w:rFonts w:ascii="Arial Black" w:hAnsi="Arial Black"/>
                <w:color w:val="2F5496" w:themeColor="accent1" w:themeShade="BF"/>
                <w:sz w:val="18"/>
                <w:szCs w:val="18"/>
              </w:rPr>
              <w:t>i</w:t>
            </w:r>
            <w:proofErr w:type="spellEnd"/>
            <w:r w:rsidRPr="00594B79">
              <w:rPr>
                <w:rFonts w:ascii="Arial Black" w:hAnsi="Arial Black"/>
                <w:color w:val="2F5496" w:themeColor="accent1" w:themeShade="BF"/>
                <w:sz w:val="18"/>
                <w:szCs w:val="18"/>
              </w:rPr>
              <w:t xml:space="preserve"> </w:t>
            </w:r>
            <w:proofErr w:type="spellStart"/>
            <w:r w:rsidRPr="00594B79">
              <w:rPr>
                <w:rFonts w:ascii="Arial Black" w:hAnsi="Arial Black"/>
                <w:color w:val="2F5496" w:themeColor="accent1" w:themeShade="BF"/>
                <w:sz w:val="18"/>
                <w:szCs w:val="18"/>
              </w:rPr>
              <w:t>kontrola</w:t>
            </w:r>
            <w:proofErr w:type="spellEnd"/>
            <w:r w:rsidRPr="00594B79">
              <w:rPr>
                <w:rFonts w:ascii="Arial Black" w:hAnsi="Arial Black"/>
                <w:color w:val="2F5496" w:themeColor="accent1" w:themeShade="BF"/>
                <w:sz w:val="18"/>
                <w:szCs w:val="18"/>
              </w:rPr>
              <w:t xml:space="preserve"> </w:t>
            </w:r>
          </w:p>
        </w:tc>
        <w:tc>
          <w:tcPr>
            <w:tcW w:w="659" w:type="pct"/>
            <w:tcBorders>
              <w:top w:val="single" w:sz="4" w:space="0" w:color="auto"/>
              <w:left w:val="nil"/>
              <w:bottom w:val="single" w:sz="4" w:space="0" w:color="auto"/>
              <w:right w:val="nil"/>
            </w:tcBorders>
            <w:vAlign w:val="center"/>
          </w:tcPr>
          <w:p w14:paraId="4319922C" w14:textId="77777777" w:rsidR="001E5C3E" w:rsidRDefault="00000000" w:rsidP="00E334D2">
            <w:pPr>
              <w:jc w:val="center"/>
              <w:rPr>
                <w:rFonts w:ascii="Arial Black" w:hAnsi="Arial Black"/>
                <w:sz w:val="18"/>
                <w:szCs w:val="18"/>
              </w:rPr>
            </w:pPr>
            <w:sdt>
              <w:sdtPr>
                <w:rPr>
                  <w:rFonts w:ascii="Arial Black" w:hAnsi="Arial Black"/>
                  <w:sz w:val="36"/>
                  <w:szCs w:val="36"/>
                </w:rPr>
                <w:id w:val="15749060"/>
                <w14:checkbox>
                  <w14:checked w14:val="0"/>
                  <w14:checkedState w14:val="2612" w14:font="MS Gothic"/>
                  <w14:uncheckedState w14:val="2610" w14:font="MS Gothic"/>
                </w14:checkbox>
              </w:sdtPr>
              <w:sdtContent>
                <w:r w:rsidR="001E5C3E">
                  <w:rPr>
                    <w:rFonts w:ascii="MS Gothic" w:eastAsia="MS Gothic" w:hAnsi="MS Gothic" w:hint="eastAsia"/>
                    <w:sz w:val="36"/>
                    <w:szCs w:val="36"/>
                  </w:rPr>
                  <w:t>☐</w:t>
                </w:r>
              </w:sdtContent>
            </w:sdt>
          </w:p>
        </w:tc>
        <w:tc>
          <w:tcPr>
            <w:tcW w:w="657" w:type="pct"/>
            <w:tcBorders>
              <w:top w:val="single" w:sz="4" w:space="0" w:color="auto"/>
              <w:left w:val="nil"/>
              <w:bottom w:val="single" w:sz="4" w:space="0" w:color="auto"/>
              <w:right w:val="nil"/>
            </w:tcBorders>
            <w:vAlign w:val="center"/>
          </w:tcPr>
          <w:p w14:paraId="470984AA" w14:textId="77777777" w:rsidR="001E5C3E" w:rsidRDefault="00000000" w:rsidP="00E334D2">
            <w:pPr>
              <w:jc w:val="center"/>
              <w:rPr>
                <w:rFonts w:ascii="Arial Black" w:hAnsi="Arial Black"/>
                <w:sz w:val="18"/>
                <w:szCs w:val="18"/>
              </w:rPr>
            </w:pPr>
            <w:sdt>
              <w:sdtPr>
                <w:rPr>
                  <w:rFonts w:ascii="Arial Black" w:hAnsi="Arial Black"/>
                  <w:sz w:val="36"/>
                  <w:szCs w:val="36"/>
                </w:rPr>
                <w:id w:val="1692030013"/>
                <w14:checkbox>
                  <w14:checked w14:val="0"/>
                  <w14:checkedState w14:val="2612" w14:font="MS Gothic"/>
                  <w14:uncheckedState w14:val="2610" w14:font="MS Gothic"/>
                </w14:checkbox>
              </w:sdtPr>
              <w:sdtContent>
                <w:r w:rsidR="001E5C3E">
                  <w:rPr>
                    <w:rFonts w:ascii="MS Gothic" w:eastAsia="MS Gothic" w:hAnsi="MS Gothic" w:hint="eastAsia"/>
                    <w:sz w:val="36"/>
                    <w:szCs w:val="36"/>
                  </w:rPr>
                  <w:t>☐</w:t>
                </w:r>
              </w:sdtContent>
            </w:sdt>
          </w:p>
        </w:tc>
        <w:tc>
          <w:tcPr>
            <w:tcW w:w="709" w:type="pct"/>
            <w:tcBorders>
              <w:top w:val="single" w:sz="4" w:space="0" w:color="auto"/>
              <w:left w:val="nil"/>
              <w:bottom w:val="single" w:sz="4" w:space="0" w:color="auto"/>
              <w:right w:val="nil"/>
            </w:tcBorders>
            <w:vAlign w:val="center"/>
          </w:tcPr>
          <w:p w14:paraId="53335010" w14:textId="29C5F58C" w:rsidR="001E5C3E" w:rsidRPr="001E5C3E" w:rsidRDefault="00000000" w:rsidP="00E334D2">
            <w:pPr>
              <w:jc w:val="center"/>
              <w:rPr>
                <w:rFonts w:ascii="Arial Black" w:hAnsi="Arial Black"/>
                <w:sz w:val="20"/>
                <w:szCs w:val="20"/>
              </w:rPr>
            </w:pPr>
            <w:sdt>
              <w:sdtPr>
                <w:rPr>
                  <w:rFonts w:ascii="Arial Black" w:hAnsi="Arial Black"/>
                  <w:sz w:val="20"/>
                  <w:szCs w:val="20"/>
                </w:rPr>
                <w:id w:val="141705397"/>
                <w14:checkbox>
                  <w14:checked w14:val="0"/>
                  <w14:checkedState w14:val="2612" w14:font="MS Gothic"/>
                  <w14:uncheckedState w14:val="2610" w14:font="MS Gothic"/>
                </w14:checkbox>
              </w:sdtPr>
              <w:sdtContent>
                <w:r w:rsidR="001E5C3E">
                  <w:rPr>
                    <w:rFonts w:ascii="MS Gothic" w:eastAsia="MS Gothic" w:hAnsi="MS Gothic" w:hint="eastAsia"/>
                    <w:sz w:val="20"/>
                    <w:szCs w:val="20"/>
                  </w:rPr>
                  <w:t>☐</w:t>
                </w:r>
              </w:sdtContent>
            </w:sdt>
            <w:r w:rsidR="001E5C3E">
              <w:rPr>
                <w:rFonts w:ascii="Arial Black" w:hAnsi="Arial Black"/>
                <w:sz w:val="20"/>
                <w:szCs w:val="20"/>
              </w:rPr>
              <w:t>50%</w:t>
            </w:r>
          </w:p>
        </w:tc>
        <w:tc>
          <w:tcPr>
            <w:tcW w:w="659" w:type="pct"/>
            <w:tcBorders>
              <w:top w:val="single" w:sz="4" w:space="0" w:color="auto"/>
              <w:left w:val="nil"/>
              <w:bottom w:val="single" w:sz="4" w:space="0" w:color="auto"/>
              <w:right w:val="nil"/>
            </w:tcBorders>
            <w:vAlign w:val="center"/>
          </w:tcPr>
          <w:p w14:paraId="72935BA3" w14:textId="77777777" w:rsidR="001E5C3E" w:rsidRPr="001E5C3E" w:rsidRDefault="00000000" w:rsidP="00E334D2">
            <w:pPr>
              <w:jc w:val="center"/>
              <w:rPr>
                <w:rFonts w:ascii="Arial Black" w:hAnsi="Arial Black"/>
                <w:sz w:val="20"/>
                <w:szCs w:val="20"/>
              </w:rPr>
            </w:pPr>
            <w:sdt>
              <w:sdtPr>
                <w:rPr>
                  <w:rFonts w:ascii="Arial Black" w:hAnsi="Arial Black"/>
                  <w:sz w:val="20"/>
                  <w:szCs w:val="20"/>
                </w:rPr>
                <w:id w:val="-1147671798"/>
                <w14:checkbox>
                  <w14:checked w14:val="0"/>
                  <w14:checkedState w14:val="2612" w14:font="MS Gothic"/>
                  <w14:uncheckedState w14:val="2610" w14:font="MS Gothic"/>
                </w14:checkbox>
              </w:sdtPr>
              <w:sdtContent>
                <w:r w:rsidR="001E5C3E" w:rsidRPr="001E5C3E">
                  <w:rPr>
                    <w:rFonts w:ascii="MS Gothic" w:eastAsia="MS Gothic" w:hAnsi="MS Gothic" w:hint="eastAsia"/>
                    <w:sz w:val="20"/>
                    <w:szCs w:val="20"/>
                  </w:rPr>
                  <w:t>☐</w:t>
                </w:r>
              </w:sdtContent>
            </w:sdt>
          </w:p>
        </w:tc>
        <w:tc>
          <w:tcPr>
            <w:tcW w:w="646" w:type="pct"/>
            <w:tcBorders>
              <w:top w:val="single" w:sz="4" w:space="0" w:color="auto"/>
              <w:left w:val="nil"/>
              <w:bottom w:val="single" w:sz="4" w:space="0" w:color="auto"/>
              <w:right w:val="single" w:sz="4" w:space="0" w:color="auto"/>
            </w:tcBorders>
            <w:vAlign w:val="center"/>
          </w:tcPr>
          <w:p w14:paraId="1A2F76A6" w14:textId="77777777" w:rsidR="001E5C3E" w:rsidRPr="001E5C3E" w:rsidRDefault="00000000" w:rsidP="00E334D2">
            <w:pPr>
              <w:jc w:val="center"/>
              <w:rPr>
                <w:rFonts w:ascii="Arial Black" w:hAnsi="Arial Black"/>
                <w:sz w:val="20"/>
                <w:szCs w:val="20"/>
              </w:rPr>
            </w:pPr>
            <w:sdt>
              <w:sdtPr>
                <w:rPr>
                  <w:rFonts w:ascii="Arial Black" w:hAnsi="Arial Black"/>
                  <w:sz w:val="20"/>
                  <w:szCs w:val="20"/>
                </w:rPr>
                <w:id w:val="1195809157"/>
                <w14:checkbox>
                  <w14:checked w14:val="0"/>
                  <w14:checkedState w14:val="2612" w14:font="MS Gothic"/>
                  <w14:uncheckedState w14:val="2610" w14:font="MS Gothic"/>
                </w14:checkbox>
              </w:sdtPr>
              <w:sdtContent>
                <w:r w:rsidR="001E5C3E" w:rsidRPr="001E5C3E">
                  <w:rPr>
                    <w:rFonts w:ascii="MS Gothic" w:eastAsia="MS Gothic" w:hAnsi="MS Gothic" w:hint="eastAsia"/>
                    <w:sz w:val="20"/>
                    <w:szCs w:val="20"/>
                  </w:rPr>
                  <w:t>☐</w:t>
                </w:r>
              </w:sdtContent>
            </w:sdt>
          </w:p>
        </w:tc>
      </w:tr>
      <w:tr w:rsidR="001E5C3E" w14:paraId="5D8CD0E4" w14:textId="77777777" w:rsidTr="00E334D2">
        <w:trPr>
          <w:jc w:val="center"/>
        </w:trPr>
        <w:tc>
          <w:tcPr>
            <w:tcW w:w="1670" w:type="pct"/>
            <w:tcBorders>
              <w:top w:val="single" w:sz="4" w:space="0" w:color="auto"/>
              <w:left w:val="single" w:sz="4" w:space="0" w:color="auto"/>
              <w:bottom w:val="single" w:sz="4" w:space="0" w:color="auto"/>
              <w:right w:val="nil"/>
            </w:tcBorders>
            <w:tcMar>
              <w:top w:w="113" w:type="dxa"/>
              <w:bottom w:w="113" w:type="dxa"/>
            </w:tcMar>
            <w:vAlign w:val="center"/>
          </w:tcPr>
          <w:p w14:paraId="33A5220C" w14:textId="77777777" w:rsidR="001E5C3E" w:rsidRPr="00594B79" w:rsidRDefault="001E5C3E" w:rsidP="00E334D2">
            <w:pPr>
              <w:rPr>
                <w:rFonts w:ascii="Arial Black" w:hAnsi="Arial Black"/>
                <w:color w:val="2F5496" w:themeColor="accent1" w:themeShade="BF"/>
                <w:sz w:val="18"/>
                <w:szCs w:val="18"/>
              </w:rPr>
            </w:pPr>
            <w:proofErr w:type="spellStart"/>
            <w:r w:rsidRPr="00594B79">
              <w:rPr>
                <w:rFonts w:ascii="Arial Black" w:hAnsi="Arial Black"/>
                <w:color w:val="2F5496" w:themeColor="accent1" w:themeShade="BF"/>
                <w:sz w:val="18"/>
                <w:szCs w:val="18"/>
              </w:rPr>
              <w:t>Evaluacija</w:t>
            </w:r>
            <w:proofErr w:type="spellEnd"/>
            <w:r>
              <w:rPr>
                <w:rFonts w:ascii="Arial Black" w:hAnsi="Arial Black"/>
                <w:color w:val="2F5496" w:themeColor="accent1" w:themeShade="BF"/>
                <w:sz w:val="18"/>
                <w:szCs w:val="18"/>
              </w:rPr>
              <w:t xml:space="preserve"> </w:t>
            </w:r>
            <w:proofErr w:type="spellStart"/>
            <w:r>
              <w:rPr>
                <w:rFonts w:ascii="Arial Black" w:hAnsi="Arial Black"/>
                <w:color w:val="2F5496" w:themeColor="accent1" w:themeShade="BF"/>
                <w:sz w:val="18"/>
                <w:szCs w:val="18"/>
              </w:rPr>
              <w:t>projekata</w:t>
            </w:r>
            <w:proofErr w:type="spellEnd"/>
          </w:p>
        </w:tc>
        <w:tc>
          <w:tcPr>
            <w:tcW w:w="659" w:type="pct"/>
            <w:tcBorders>
              <w:top w:val="single" w:sz="4" w:space="0" w:color="auto"/>
              <w:left w:val="nil"/>
              <w:bottom w:val="single" w:sz="4" w:space="0" w:color="auto"/>
              <w:right w:val="nil"/>
            </w:tcBorders>
            <w:vAlign w:val="center"/>
          </w:tcPr>
          <w:p w14:paraId="6117F5DB" w14:textId="77777777" w:rsidR="001E5C3E" w:rsidRDefault="00000000" w:rsidP="00E334D2">
            <w:pPr>
              <w:jc w:val="center"/>
              <w:rPr>
                <w:rFonts w:ascii="Arial Black" w:hAnsi="Arial Black"/>
                <w:sz w:val="18"/>
                <w:szCs w:val="18"/>
              </w:rPr>
            </w:pPr>
            <w:sdt>
              <w:sdtPr>
                <w:rPr>
                  <w:rFonts w:ascii="Arial Black" w:hAnsi="Arial Black"/>
                  <w:sz w:val="36"/>
                  <w:szCs w:val="36"/>
                </w:rPr>
                <w:id w:val="-1237084814"/>
                <w14:checkbox>
                  <w14:checked w14:val="0"/>
                  <w14:checkedState w14:val="2612" w14:font="MS Gothic"/>
                  <w14:uncheckedState w14:val="2610" w14:font="MS Gothic"/>
                </w14:checkbox>
              </w:sdtPr>
              <w:sdtContent>
                <w:r w:rsidR="001E5C3E">
                  <w:rPr>
                    <w:rFonts w:ascii="MS Gothic" w:eastAsia="MS Gothic" w:hAnsi="MS Gothic" w:hint="eastAsia"/>
                    <w:sz w:val="36"/>
                    <w:szCs w:val="36"/>
                  </w:rPr>
                  <w:t>☐</w:t>
                </w:r>
              </w:sdtContent>
            </w:sdt>
          </w:p>
        </w:tc>
        <w:tc>
          <w:tcPr>
            <w:tcW w:w="657" w:type="pct"/>
            <w:tcBorders>
              <w:top w:val="single" w:sz="4" w:space="0" w:color="auto"/>
              <w:left w:val="nil"/>
              <w:bottom w:val="single" w:sz="4" w:space="0" w:color="auto"/>
              <w:right w:val="nil"/>
            </w:tcBorders>
            <w:vAlign w:val="center"/>
          </w:tcPr>
          <w:p w14:paraId="6F3FC80B" w14:textId="77777777" w:rsidR="001E5C3E" w:rsidRDefault="00000000" w:rsidP="00E334D2">
            <w:pPr>
              <w:jc w:val="center"/>
              <w:rPr>
                <w:rFonts w:ascii="Arial Black" w:hAnsi="Arial Black"/>
                <w:sz w:val="18"/>
                <w:szCs w:val="18"/>
              </w:rPr>
            </w:pPr>
            <w:sdt>
              <w:sdtPr>
                <w:rPr>
                  <w:rFonts w:ascii="Arial Black" w:hAnsi="Arial Black"/>
                  <w:sz w:val="36"/>
                  <w:szCs w:val="36"/>
                </w:rPr>
                <w:id w:val="-1998634724"/>
                <w14:checkbox>
                  <w14:checked w14:val="0"/>
                  <w14:checkedState w14:val="2612" w14:font="MS Gothic"/>
                  <w14:uncheckedState w14:val="2610" w14:font="MS Gothic"/>
                </w14:checkbox>
              </w:sdtPr>
              <w:sdtContent>
                <w:r w:rsidR="001E5C3E">
                  <w:rPr>
                    <w:rFonts w:ascii="MS Gothic" w:eastAsia="MS Gothic" w:hAnsi="MS Gothic" w:hint="eastAsia"/>
                    <w:sz w:val="36"/>
                    <w:szCs w:val="36"/>
                  </w:rPr>
                  <w:t>☐</w:t>
                </w:r>
              </w:sdtContent>
            </w:sdt>
          </w:p>
        </w:tc>
        <w:tc>
          <w:tcPr>
            <w:tcW w:w="709" w:type="pct"/>
            <w:tcBorders>
              <w:top w:val="single" w:sz="4" w:space="0" w:color="auto"/>
              <w:left w:val="nil"/>
              <w:bottom w:val="single" w:sz="4" w:space="0" w:color="auto"/>
              <w:right w:val="nil"/>
            </w:tcBorders>
            <w:vAlign w:val="center"/>
          </w:tcPr>
          <w:p w14:paraId="7CEA4700" w14:textId="112DE4D5" w:rsidR="001E5C3E" w:rsidRPr="001E5C3E" w:rsidRDefault="00000000" w:rsidP="00E334D2">
            <w:pPr>
              <w:jc w:val="center"/>
              <w:rPr>
                <w:rFonts w:ascii="Arial Black" w:hAnsi="Arial Black"/>
                <w:sz w:val="20"/>
                <w:szCs w:val="20"/>
              </w:rPr>
            </w:pPr>
            <w:sdt>
              <w:sdtPr>
                <w:rPr>
                  <w:rFonts w:ascii="Arial Black" w:hAnsi="Arial Black"/>
                  <w:sz w:val="20"/>
                  <w:szCs w:val="20"/>
                </w:rPr>
                <w:id w:val="864867523"/>
                <w14:checkbox>
                  <w14:checked w14:val="0"/>
                  <w14:checkedState w14:val="2612" w14:font="MS Gothic"/>
                  <w14:uncheckedState w14:val="2610" w14:font="MS Gothic"/>
                </w14:checkbox>
              </w:sdtPr>
              <w:sdtContent>
                <w:r w:rsidR="001E5C3E">
                  <w:rPr>
                    <w:rFonts w:ascii="MS Gothic" w:eastAsia="MS Gothic" w:hAnsi="MS Gothic" w:hint="eastAsia"/>
                    <w:sz w:val="20"/>
                    <w:szCs w:val="20"/>
                  </w:rPr>
                  <w:t>☐</w:t>
                </w:r>
              </w:sdtContent>
            </w:sdt>
            <w:r w:rsidR="001E5C3E">
              <w:rPr>
                <w:rFonts w:ascii="Arial Black" w:hAnsi="Arial Black"/>
                <w:sz w:val="20"/>
                <w:szCs w:val="20"/>
              </w:rPr>
              <w:t>50%</w:t>
            </w:r>
          </w:p>
        </w:tc>
        <w:tc>
          <w:tcPr>
            <w:tcW w:w="659" w:type="pct"/>
            <w:tcBorders>
              <w:top w:val="single" w:sz="4" w:space="0" w:color="auto"/>
              <w:left w:val="nil"/>
              <w:bottom w:val="single" w:sz="4" w:space="0" w:color="auto"/>
              <w:right w:val="nil"/>
            </w:tcBorders>
            <w:vAlign w:val="center"/>
          </w:tcPr>
          <w:p w14:paraId="42B2D8B1" w14:textId="2FCC1273" w:rsidR="001E5C3E" w:rsidRPr="001E5C3E" w:rsidRDefault="00000000" w:rsidP="00E334D2">
            <w:pPr>
              <w:jc w:val="center"/>
              <w:rPr>
                <w:rFonts w:ascii="Arial Black" w:hAnsi="Arial Black"/>
                <w:sz w:val="20"/>
                <w:szCs w:val="20"/>
              </w:rPr>
            </w:pPr>
            <w:sdt>
              <w:sdtPr>
                <w:rPr>
                  <w:rFonts w:ascii="Arial Black" w:hAnsi="Arial Black"/>
                  <w:sz w:val="20"/>
                  <w:szCs w:val="20"/>
                </w:rPr>
                <w:id w:val="-1215039793"/>
                <w14:checkbox>
                  <w14:checked w14:val="0"/>
                  <w14:checkedState w14:val="2612" w14:font="MS Gothic"/>
                  <w14:uncheckedState w14:val="2610" w14:font="MS Gothic"/>
                </w14:checkbox>
              </w:sdtPr>
              <w:sdtContent>
                <w:r w:rsidR="001E5C3E" w:rsidRPr="001E5C3E">
                  <w:rPr>
                    <w:rFonts w:ascii="MS Gothic" w:eastAsia="MS Gothic" w:hAnsi="MS Gothic" w:hint="eastAsia"/>
                    <w:sz w:val="20"/>
                    <w:szCs w:val="20"/>
                  </w:rPr>
                  <w:t>☐</w:t>
                </w:r>
              </w:sdtContent>
            </w:sdt>
            <w:r w:rsidR="001E5C3E">
              <w:rPr>
                <w:rFonts w:ascii="Arial Black" w:hAnsi="Arial Black"/>
                <w:sz w:val="20"/>
                <w:szCs w:val="20"/>
              </w:rPr>
              <w:t>50%</w:t>
            </w:r>
          </w:p>
        </w:tc>
        <w:tc>
          <w:tcPr>
            <w:tcW w:w="646" w:type="pct"/>
            <w:tcBorders>
              <w:top w:val="single" w:sz="4" w:space="0" w:color="auto"/>
              <w:left w:val="nil"/>
              <w:bottom w:val="single" w:sz="4" w:space="0" w:color="auto"/>
              <w:right w:val="single" w:sz="4" w:space="0" w:color="auto"/>
            </w:tcBorders>
            <w:vAlign w:val="center"/>
          </w:tcPr>
          <w:p w14:paraId="622FC45B" w14:textId="77777777" w:rsidR="001E5C3E" w:rsidRPr="001E5C3E" w:rsidRDefault="00000000" w:rsidP="00E334D2">
            <w:pPr>
              <w:jc w:val="center"/>
              <w:rPr>
                <w:rFonts w:ascii="Arial Black" w:hAnsi="Arial Black"/>
                <w:sz w:val="20"/>
                <w:szCs w:val="20"/>
              </w:rPr>
            </w:pPr>
            <w:sdt>
              <w:sdtPr>
                <w:rPr>
                  <w:rFonts w:ascii="Arial Black" w:hAnsi="Arial Black"/>
                  <w:sz w:val="20"/>
                  <w:szCs w:val="20"/>
                </w:rPr>
                <w:id w:val="-960498286"/>
                <w14:checkbox>
                  <w14:checked w14:val="0"/>
                  <w14:checkedState w14:val="2612" w14:font="MS Gothic"/>
                  <w14:uncheckedState w14:val="2610" w14:font="MS Gothic"/>
                </w14:checkbox>
              </w:sdtPr>
              <w:sdtContent>
                <w:r w:rsidR="001E5C3E" w:rsidRPr="001E5C3E">
                  <w:rPr>
                    <w:rFonts w:ascii="MS Gothic" w:eastAsia="MS Gothic" w:hAnsi="MS Gothic" w:hint="eastAsia"/>
                    <w:sz w:val="20"/>
                    <w:szCs w:val="20"/>
                  </w:rPr>
                  <w:t>☐</w:t>
                </w:r>
              </w:sdtContent>
            </w:sdt>
          </w:p>
        </w:tc>
      </w:tr>
    </w:tbl>
    <w:p w14:paraId="7E36A200" w14:textId="77777777" w:rsidR="001E5C3E" w:rsidRDefault="001E5C3E" w:rsidP="001E5C3E">
      <w:pPr>
        <w:rPr>
          <w:rFonts w:ascii="Arial Black" w:hAnsi="Arial Black"/>
          <w:sz w:val="18"/>
          <w:szCs w:val="18"/>
        </w:rPr>
      </w:pPr>
    </w:p>
    <w:p w14:paraId="10F1DEC7" w14:textId="77777777" w:rsidR="001E5C3E" w:rsidRDefault="001E5C3E" w:rsidP="001E5C3E">
      <w:r>
        <w:br w:type="page"/>
      </w:r>
    </w:p>
    <w:p w14:paraId="49647F08" w14:textId="39C3737F" w:rsidR="001E5C3E" w:rsidRPr="001E5C3E" w:rsidRDefault="001E5C3E" w:rsidP="001E5C3E">
      <w:pPr>
        <w:pStyle w:val="ListParagraph"/>
        <w:numPr>
          <w:ilvl w:val="0"/>
          <w:numId w:val="65"/>
        </w:numPr>
        <w:rPr>
          <w:rFonts w:ascii="Arial Black" w:hAnsi="Arial Black"/>
          <w:sz w:val="18"/>
          <w:szCs w:val="18"/>
        </w:rPr>
      </w:pPr>
      <w:r w:rsidRPr="00B92684">
        <w:rPr>
          <w:rFonts w:ascii="Arial Black" w:hAnsi="Arial Black"/>
          <w:sz w:val="18"/>
          <w:szCs w:val="18"/>
        </w:rPr>
        <w:lastRenderedPageBreak/>
        <w:t xml:space="preserve">U </w:t>
      </w:r>
      <w:proofErr w:type="spellStart"/>
      <w:r w:rsidRPr="00B92684">
        <w:rPr>
          <w:rFonts w:ascii="Arial Black" w:hAnsi="Arial Black"/>
          <w:sz w:val="18"/>
          <w:szCs w:val="18"/>
        </w:rPr>
        <w:t>kojim</w:t>
      </w:r>
      <w:proofErr w:type="spellEnd"/>
      <w:r w:rsidRPr="00B92684">
        <w:rPr>
          <w:rFonts w:ascii="Arial Black" w:hAnsi="Arial Black"/>
          <w:sz w:val="18"/>
          <w:szCs w:val="18"/>
        </w:rPr>
        <w:t xml:space="preserve"> </w:t>
      </w:r>
      <w:proofErr w:type="spellStart"/>
      <w:r w:rsidRPr="00B92684">
        <w:rPr>
          <w:rFonts w:ascii="Arial Black" w:hAnsi="Arial Black"/>
          <w:sz w:val="18"/>
          <w:szCs w:val="18"/>
        </w:rPr>
        <w:t>područjima</w:t>
      </w:r>
      <w:proofErr w:type="spellEnd"/>
      <w:r w:rsidRPr="00B92684">
        <w:rPr>
          <w:rFonts w:ascii="Arial Black" w:hAnsi="Arial Black"/>
          <w:sz w:val="18"/>
          <w:szCs w:val="18"/>
        </w:rPr>
        <w:t xml:space="preserve"> </w:t>
      </w:r>
      <w:proofErr w:type="spellStart"/>
      <w:r w:rsidRPr="00B92684">
        <w:rPr>
          <w:rFonts w:ascii="Arial Black" w:hAnsi="Arial Black"/>
          <w:sz w:val="18"/>
          <w:szCs w:val="18"/>
        </w:rPr>
        <w:t>smatrate</w:t>
      </w:r>
      <w:proofErr w:type="spellEnd"/>
      <w:r w:rsidRPr="00B92684">
        <w:rPr>
          <w:rFonts w:ascii="Arial Black" w:hAnsi="Arial Black"/>
          <w:sz w:val="18"/>
          <w:szCs w:val="18"/>
        </w:rPr>
        <w:t xml:space="preserve"> da je </w:t>
      </w:r>
      <w:proofErr w:type="spellStart"/>
      <w:r w:rsidRPr="00B92684">
        <w:rPr>
          <w:rFonts w:ascii="Arial Black" w:hAnsi="Arial Black"/>
          <w:sz w:val="18"/>
          <w:szCs w:val="18"/>
        </w:rPr>
        <w:t>potrebno</w:t>
      </w:r>
      <w:proofErr w:type="spellEnd"/>
      <w:r w:rsidRPr="00B92684">
        <w:rPr>
          <w:rFonts w:ascii="Arial Black" w:hAnsi="Arial Black"/>
          <w:sz w:val="18"/>
          <w:szCs w:val="18"/>
        </w:rPr>
        <w:t xml:space="preserve"> </w:t>
      </w:r>
      <w:proofErr w:type="spellStart"/>
      <w:r w:rsidRPr="00B92684">
        <w:rPr>
          <w:rFonts w:ascii="Arial Black" w:hAnsi="Arial Black"/>
          <w:sz w:val="18"/>
          <w:szCs w:val="18"/>
        </w:rPr>
        <w:t>poboljšati</w:t>
      </w:r>
      <w:proofErr w:type="spellEnd"/>
      <w:r w:rsidRPr="00B92684">
        <w:rPr>
          <w:rFonts w:ascii="Arial Black" w:hAnsi="Arial Black"/>
          <w:sz w:val="18"/>
          <w:szCs w:val="18"/>
        </w:rPr>
        <w:t xml:space="preserve"> </w:t>
      </w:r>
      <w:proofErr w:type="spellStart"/>
      <w:r w:rsidRPr="00B92684">
        <w:rPr>
          <w:rFonts w:ascii="Arial Black" w:hAnsi="Arial Black"/>
          <w:sz w:val="18"/>
          <w:szCs w:val="18"/>
        </w:rPr>
        <w:t>kapacitete</w:t>
      </w:r>
      <w:proofErr w:type="spellEnd"/>
      <w:r w:rsidRPr="00B92684">
        <w:rPr>
          <w:rFonts w:ascii="Arial Black" w:hAnsi="Arial Black"/>
          <w:sz w:val="18"/>
          <w:szCs w:val="18"/>
        </w:rPr>
        <w:t xml:space="preserve"> za </w:t>
      </w:r>
      <w:proofErr w:type="spellStart"/>
      <w:r w:rsidRPr="00B92684">
        <w:rPr>
          <w:rFonts w:ascii="Arial Black" w:hAnsi="Arial Black"/>
          <w:sz w:val="18"/>
          <w:szCs w:val="18"/>
        </w:rPr>
        <w:t>pripremu</w:t>
      </w:r>
      <w:proofErr w:type="spellEnd"/>
      <w:r w:rsidRPr="00B92684">
        <w:rPr>
          <w:rFonts w:ascii="Arial Black" w:hAnsi="Arial Black"/>
          <w:sz w:val="18"/>
          <w:szCs w:val="18"/>
        </w:rPr>
        <w:t xml:space="preserve"> </w:t>
      </w:r>
      <w:proofErr w:type="spellStart"/>
      <w:r w:rsidRPr="00B92684">
        <w:rPr>
          <w:rFonts w:ascii="Arial Black" w:hAnsi="Arial Black"/>
          <w:sz w:val="18"/>
          <w:szCs w:val="18"/>
        </w:rPr>
        <w:t>projekata</w:t>
      </w:r>
      <w:proofErr w:type="spellEnd"/>
      <w:r w:rsidRPr="00B92684">
        <w:rPr>
          <w:rFonts w:ascii="Arial Black" w:hAnsi="Arial Black"/>
          <w:sz w:val="18"/>
          <w:szCs w:val="18"/>
        </w:rPr>
        <w:t xml:space="preserve"> koji </w:t>
      </w:r>
      <w:proofErr w:type="spellStart"/>
      <w:r w:rsidRPr="00B92684">
        <w:rPr>
          <w:rFonts w:ascii="Arial Black" w:hAnsi="Arial Black"/>
          <w:sz w:val="18"/>
          <w:szCs w:val="18"/>
        </w:rPr>
        <w:t>doprinose</w:t>
      </w:r>
      <w:proofErr w:type="spellEnd"/>
      <w:r w:rsidRPr="00B92684">
        <w:rPr>
          <w:rFonts w:ascii="Arial Black" w:hAnsi="Arial Black"/>
          <w:sz w:val="18"/>
          <w:szCs w:val="18"/>
        </w:rPr>
        <w:t xml:space="preserve"> </w:t>
      </w:r>
      <w:proofErr w:type="spellStart"/>
      <w:r>
        <w:rPr>
          <w:rFonts w:ascii="Arial Black" w:hAnsi="Arial Black"/>
          <w:sz w:val="18"/>
          <w:szCs w:val="18"/>
        </w:rPr>
        <w:t>implementaciji</w:t>
      </w:r>
      <w:proofErr w:type="spellEnd"/>
      <w:r>
        <w:rPr>
          <w:rFonts w:ascii="Arial Black" w:hAnsi="Arial Black"/>
          <w:sz w:val="18"/>
          <w:szCs w:val="18"/>
        </w:rPr>
        <w:t xml:space="preserve"> </w:t>
      </w:r>
      <w:proofErr w:type="spellStart"/>
      <w:r>
        <w:rPr>
          <w:rFonts w:ascii="Arial Black" w:hAnsi="Arial Black"/>
          <w:sz w:val="18"/>
          <w:szCs w:val="18"/>
        </w:rPr>
        <w:t>strateškog</w:t>
      </w:r>
      <w:proofErr w:type="spellEnd"/>
      <w:r>
        <w:rPr>
          <w:rFonts w:ascii="Arial Black" w:hAnsi="Arial Black"/>
          <w:sz w:val="18"/>
          <w:szCs w:val="18"/>
        </w:rPr>
        <w:t xml:space="preserve"> </w:t>
      </w:r>
      <w:proofErr w:type="spellStart"/>
      <w:r>
        <w:rPr>
          <w:rFonts w:ascii="Arial Black" w:hAnsi="Arial Black"/>
          <w:sz w:val="18"/>
          <w:szCs w:val="18"/>
        </w:rPr>
        <w:t>dokumenta</w:t>
      </w:r>
      <w:proofErr w:type="spellEnd"/>
      <w:r w:rsidRPr="00B92684">
        <w:rPr>
          <w:rFonts w:ascii="Arial Black" w:hAnsi="Arial Black"/>
          <w:sz w:val="18"/>
          <w:szCs w:val="18"/>
        </w:rPr>
        <w:t>?</w:t>
      </w:r>
      <w:r w:rsidRPr="001E5C3E">
        <w:rPr>
          <w:rFonts w:ascii="Arial Black" w:hAnsi="Arial Black"/>
          <w:sz w:val="18"/>
          <w:szCs w:val="18"/>
        </w:rPr>
        <w:t xml:space="preserve"> </w:t>
      </w:r>
    </w:p>
    <w:tbl>
      <w:tblPr>
        <w:tblStyle w:val="TableGrid"/>
        <w:tblW w:w="5000" w:type="pct"/>
        <w:jc w:val="center"/>
        <w:tblLook w:val="04A0" w:firstRow="1" w:lastRow="0" w:firstColumn="1" w:lastColumn="0" w:noHBand="0" w:noVBand="1"/>
      </w:tblPr>
      <w:tblGrid>
        <w:gridCol w:w="4675"/>
        <w:gridCol w:w="1844"/>
        <w:gridCol w:w="1839"/>
        <w:gridCol w:w="1984"/>
        <w:gridCol w:w="1844"/>
        <w:gridCol w:w="1808"/>
      </w:tblGrid>
      <w:tr w:rsidR="001E5C3E" w:rsidRPr="00C416FD" w14:paraId="10F02CB9" w14:textId="77777777" w:rsidTr="00E334D2">
        <w:trPr>
          <w:trHeight w:val="842"/>
          <w:jc w:val="center"/>
        </w:trPr>
        <w:tc>
          <w:tcPr>
            <w:tcW w:w="1670" w:type="pct"/>
            <w:tcBorders>
              <w:top w:val="single" w:sz="4" w:space="0" w:color="auto"/>
              <w:left w:val="single" w:sz="4" w:space="0" w:color="auto"/>
              <w:bottom w:val="single" w:sz="4" w:space="0" w:color="auto"/>
              <w:right w:val="nil"/>
            </w:tcBorders>
            <w:shd w:val="clear" w:color="auto" w:fill="FFFF00"/>
          </w:tcPr>
          <w:p w14:paraId="2F6A3AFC" w14:textId="77777777" w:rsidR="001E5C3E" w:rsidRPr="00594B79" w:rsidRDefault="001E5C3E" w:rsidP="00E334D2">
            <w:pPr>
              <w:rPr>
                <w:rFonts w:ascii="Arial Black" w:hAnsi="Arial Black"/>
                <w:color w:val="2F5496" w:themeColor="accent1" w:themeShade="BF"/>
                <w:sz w:val="18"/>
                <w:szCs w:val="18"/>
              </w:rPr>
            </w:pPr>
            <w:proofErr w:type="spellStart"/>
            <w:r w:rsidRPr="00594B79">
              <w:rPr>
                <w:rFonts w:ascii="Arial Black" w:hAnsi="Arial Black"/>
                <w:color w:val="2F5496" w:themeColor="accent1" w:themeShade="BF"/>
                <w:sz w:val="18"/>
                <w:szCs w:val="18"/>
              </w:rPr>
              <w:t>Područje</w:t>
            </w:r>
            <w:proofErr w:type="spellEnd"/>
            <w:r w:rsidRPr="00594B79">
              <w:rPr>
                <w:rFonts w:ascii="Arial Black" w:hAnsi="Arial Black"/>
                <w:color w:val="2F5496" w:themeColor="accent1" w:themeShade="BF"/>
                <w:sz w:val="18"/>
                <w:szCs w:val="18"/>
              </w:rPr>
              <w:t xml:space="preserve"> </w:t>
            </w:r>
          </w:p>
        </w:tc>
        <w:tc>
          <w:tcPr>
            <w:tcW w:w="659" w:type="pct"/>
            <w:tcBorders>
              <w:top w:val="single" w:sz="4" w:space="0" w:color="auto"/>
              <w:left w:val="nil"/>
              <w:bottom w:val="single" w:sz="4" w:space="0" w:color="auto"/>
              <w:right w:val="nil"/>
            </w:tcBorders>
            <w:shd w:val="clear" w:color="auto" w:fill="FFFF00"/>
          </w:tcPr>
          <w:p w14:paraId="1965B0AA" w14:textId="77777777" w:rsidR="001E5C3E" w:rsidRPr="00594B79" w:rsidRDefault="001E5C3E" w:rsidP="00E334D2">
            <w:pPr>
              <w:jc w:val="center"/>
              <w:rPr>
                <w:rFonts w:ascii="Arial Black" w:hAnsi="Arial Black"/>
                <w:color w:val="2F5496" w:themeColor="accent1" w:themeShade="BF"/>
                <w:sz w:val="18"/>
                <w:szCs w:val="18"/>
              </w:rPr>
            </w:pPr>
            <w:r w:rsidRPr="00594B79">
              <w:rPr>
                <w:rFonts w:ascii="Arial Black" w:hAnsi="Arial Black"/>
                <w:color w:val="2F5496" w:themeColor="accent1" w:themeShade="BF"/>
                <w:sz w:val="18"/>
                <w:szCs w:val="18"/>
              </w:rPr>
              <w:t xml:space="preserve">Nema </w:t>
            </w:r>
            <w:proofErr w:type="spellStart"/>
            <w:r w:rsidRPr="00594B79">
              <w:rPr>
                <w:rFonts w:ascii="Arial Black" w:hAnsi="Arial Black"/>
                <w:color w:val="2F5496" w:themeColor="accent1" w:themeShade="BF"/>
                <w:sz w:val="18"/>
                <w:szCs w:val="18"/>
              </w:rPr>
              <w:t>potrebe</w:t>
            </w:r>
            <w:proofErr w:type="spellEnd"/>
            <w:r w:rsidRPr="00594B79">
              <w:rPr>
                <w:rFonts w:ascii="Arial Black" w:hAnsi="Arial Black"/>
                <w:color w:val="2F5496" w:themeColor="accent1" w:themeShade="BF"/>
                <w:sz w:val="18"/>
                <w:szCs w:val="18"/>
              </w:rPr>
              <w:t xml:space="preserve"> za </w:t>
            </w:r>
            <w:proofErr w:type="spellStart"/>
            <w:r w:rsidRPr="00594B79">
              <w:rPr>
                <w:rFonts w:ascii="Arial Black" w:hAnsi="Arial Black"/>
                <w:color w:val="2F5496" w:themeColor="accent1" w:themeShade="BF"/>
                <w:sz w:val="18"/>
                <w:szCs w:val="18"/>
              </w:rPr>
              <w:t>poboljšanjem</w:t>
            </w:r>
            <w:proofErr w:type="spellEnd"/>
          </w:p>
        </w:tc>
        <w:tc>
          <w:tcPr>
            <w:tcW w:w="657" w:type="pct"/>
            <w:tcBorders>
              <w:top w:val="single" w:sz="4" w:space="0" w:color="auto"/>
              <w:left w:val="nil"/>
              <w:bottom w:val="single" w:sz="4" w:space="0" w:color="auto"/>
              <w:right w:val="nil"/>
            </w:tcBorders>
            <w:shd w:val="clear" w:color="auto" w:fill="FFFF00"/>
          </w:tcPr>
          <w:p w14:paraId="6D371870" w14:textId="77777777" w:rsidR="001E5C3E" w:rsidRPr="00594B79" w:rsidRDefault="001E5C3E" w:rsidP="00E334D2">
            <w:pPr>
              <w:jc w:val="center"/>
              <w:rPr>
                <w:rFonts w:ascii="Arial Black" w:hAnsi="Arial Black"/>
                <w:color w:val="2F5496" w:themeColor="accent1" w:themeShade="BF"/>
                <w:sz w:val="18"/>
                <w:szCs w:val="18"/>
              </w:rPr>
            </w:pPr>
            <w:proofErr w:type="spellStart"/>
            <w:r w:rsidRPr="00594B79">
              <w:rPr>
                <w:rFonts w:ascii="Arial Black" w:hAnsi="Arial Black"/>
                <w:color w:val="2F5496" w:themeColor="accent1" w:themeShade="BF"/>
                <w:sz w:val="18"/>
                <w:szCs w:val="18"/>
              </w:rPr>
              <w:t>Potrebna</w:t>
            </w:r>
            <w:proofErr w:type="spellEnd"/>
            <w:r w:rsidRPr="00594B79">
              <w:rPr>
                <w:rFonts w:ascii="Arial Black" w:hAnsi="Arial Black"/>
                <w:color w:val="2F5496" w:themeColor="accent1" w:themeShade="BF"/>
                <w:sz w:val="18"/>
                <w:szCs w:val="18"/>
              </w:rPr>
              <w:t xml:space="preserve"> </w:t>
            </w:r>
            <w:proofErr w:type="spellStart"/>
            <w:r w:rsidRPr="00594B79">
              <w:rPr>
                <w:rFonts w:ascii="Arial Black" w:hAnsi="Arial Black"/>
                <w:color w:val="2F5496" w:themeColor="accent1" w:themeShade="BF"/>
                <w:sz w:val="18"/>
                <w:szCs w:val="18"/>
              </w:rPr>
              <w:t>su</w:t>
            </w:r>
            <w:proofErr w:type="spellEnd"/>
            <w:r w:rsidRPr="00594B79">
              <w:rPr>
                <w:rFonts w:ascii="Arial Black" w:hAnsi="Arial Black"/>
                <w:color w:val="2F5496" w:themeColor="accent1" w:themeShade="BF"/>
                <w:sz w:val="18"/>
                <w:szCs w:val="18"/>
              </w:rPr>
              <w:t xml:space="preserve"> </w:t>
            </w:r>
            <w:proofErr w:type="spellStart"/>
            <w:r w:rsidRPr="00594B79">
              <w:rPr>
                <w:rFonts w:ascii="Arial Black" w:hAnsi="Arial Black"/>
                <w:color w:val="2F5496" w:themeColor="accent1" w:themeShade="BF"/>
                <w:sz w:val="18"/>
                <w:szCs w:val="18"/>
              </w:rPr>
              <w:t>minimalna</w:t>
            </w:r>
            <w:proofErr w:type="spellEnd"/>
            <w:r w:rsidRPr="00594B79">
              <w:rPr>
                <w:rFonts w:ascii="Arial Black" w:hAnsi="Arial Black"/>
                <w:color w:val="2F5496" w:themeColor="accent1" w:themeShade="BF"/>
                <w:sz w:val="18"/>
                <w:szCs w:val="18"/>
              </w:rPr>
              <w:t xml:space="preserve"> </w:t>
            </w:r>
            <w:proofErr w:type="spellStart"/>
            <w:r w:rsidRPr="00594B79">
              <w:rPr>
                <w:rFonts w:ascii="Arial Black" w:hAnsi="Arial Black"/>
                <w:color w:val="2F5496" w:themeColor="accent1" w:themeShade="BF"/>
                <w:sz w:val="18"/>
                <w:szCs w:val="18"/>
              </w:rPr>
              <w:t>poboljšanja</w:t>
            </w:r>
            <w:proofErr w:type="spellEnd"/>
          </w:p>
        </w:tc>
        <w:tc>
          <w:tcPr>
            <w:tcW w:w="709" w:type="pct"/>
            <w:tcBorders>
              <w:top w:val="single" w:sz="4" w:space="0" w:color="auto"/>
              <w:left w:val="nil"/>
              <w:bottom w:val="single" w:sz="4" w:space="0" w:color="auto"/>
              <w:right w:val="nil"/>
            </w:tcBorders>
            <w:shd w:val="clear" w:color="auto" w:fill="FFFF00"/>
          </w:tcPr>
          <w:p w14:paraId="75B160BE" w14:textId="77777777" w:rsidR="001E5C3E" w:rsidRPr="00594B79" w:rsidRDefault="001E5C3E" w:rsidP="00E334D2">
            <w:pPr>
              <w:jc w:val="center"/>
              <w:rPr>
                <w:rFonts w:ascii="Arial Black" w:hAnsi="Arial Black"/>
                <w:color w:val="2F5496" w:themeColor="accent1" w:themeShade="BF"/>
                <w:sz w:val="18"/>
                <w:szCs w:val="18"/>
              </w:rPr>
            </w:pPr>
            <w:proofErr w:type="spellStart"/>
            <w:r w:rsidRPr="00594B79">
              <w:rPr>
                <w:rFonts w:ascii="Arial Black" w:hAnsi="Arial Black"/>
                <w:color w:val="2F5496" w:themeColor="accent1" w:themeShade="BF"/>
                <w:sz w:val="18"/>
                <w:szCs w:val="18"/>
              </w:rPr>
              <w:t>Potrebna</w:t>
            </w:r>
            <w:proofErr w:type="spellEnd"/>
            <w:r w:rsidRPr="00594B79">
              <w:rPr>
                <w:rFonts w:ascii="Arial Black" w:hAnsi="Arial Black"/>
                <w:color w:val="2F5496" w:themeColor="accent1" w:themeShade="BF"/>
                <w:sz w:val="18"/>
                <w:szCs w:val="18"/>
              </w:rPr>
              <w:t xml:space="preserve"> </w:t>
            </w:r>
            <w:proofErr w:type="spellStart"/>
            <w:r w:rsidRPr="00594B79">
              <w:rPr>
                <w:rFonts w:ascii="Arial Black" w:hAnsi="Arial Black"/>
                <w:color w:val="2F5496" w:themeColor="accent1" w:themeShade="BF"/>
                <w:sz w:val="18"/>
                <w:szCs w:val="18"/>
              </w:rPr>
              <w:t>su</w:t>
            </w:r>
            <w:proofErr w:type="spellEnd"/>
            <w:r w:rsidRPr="00594B79">
              <w:rPr>
                <w:rFonts w:ascii="Arial Black" w:hAnsi="Arial Black"/>
                <w:color w:val="2F5496" w:themeColor="accent1" w:themeShade="BF"/>
                <w:sz w:val="18"/>
                <w:szCs w:val="18"/>
              </w:rPr>
              <w:t xml:space="preserve"> </w:t>
            </w:r>
            <w:proofErr w:type="spellStart"/>
            <w:r w:rsidRPr="00594B79">
              <w:rPr>
                <w:rFonts w:ascii="Arial Black" w:hAnsi="Arial Black"/>
                <w:color w:val="2F5496" w:themeColor="accent1" w:themeShade="BF"/>
                <w:sz w:val="18"/>
                <w:szCs w:val="18"/>
              </w:rPr>
              <w:t>djelomična</w:t>
            </w:r>
            <w:proofErr w:type="spellEnd"/>
            <w:r w:rsidRPr="00594B79">
              <w:rPr>
                <w:rFonts w:ascii="Arial Black" w:hAnsi="Arial Black"/>
                <w:color w:val="2F5496" w:themeColor="accent1" w:themeShade="BF"/>
                <w:sz w:val="18"/>
                <w:szCs w:val="18"/>
              </w:rPr>
              <w:t xml:space="preserve"> </w:t>
            </w:r>
            <w:proofErr w:type="spellStart"/>
            <w:r w:rsidRPr="00594B79">
              <w:rPr>
                <w:rFonts w:ascii="Arial Black" w:hAnsi="Arial Black"/>
                <w:color w:val="2F5496" w:themeColor="accent1" w:themeShade="BF"/>
                <w:sz w:val="18"/>
                <w:szCs w:val="18"/>
              </w:rPr>
              <w:t>poboljšanja</w:t>
            </w:r>
            <w:proofErr w:type="spellEnd"/>
          </w:p>
        </w:tc>
        <w:tc>
          <w:tcPr>
            <w:tcW w:w="659" w:type="pct"/>
            <w:tcBorders>
              <w:top w:val="single" w:sz="4" w:space="0" w:color="auto"/>
              <w:left w:val="nil"/>
              <w:bottom w:val="single" w:sz="4" w:space="0" w:color="auto"/>
              <w:right w:val="nil"/>
            </w:tcBorders>
            <w:shd w:val="clear" w:color="auto" w:fill="FFFF00"/>
          </w:tcPr>
          <w:p w14:paraId="30D95422" w14:textId="77777777" w:rsidR="001E5C3E" w:rsidRPr="00594B79" w:rsidRDefault="001E5C3E" w:rsidP="00E334D2">
            <w:pPr>
              <w:jc w:val="center"/>
              <w:rPr>
                <w:rFonts w:ascii="Arial Black" w:hAnsi="Arial Black"/>
                <w:color w:val="2F5496" w:themeColor="accent1" w:themeShade="BF"/>
                <w:sz w:val="18"/>
                <w:szCs w:val="18"/>
              </w:rPr>
            </w:pPr>
            <w:proofErr w:type="spellStart"/>
            <w:r w:rsidRPr="00594B79">
              <w:rPr>
                <w:rFonts w:ascii="Arial Black" w:hAnsi="Arial Black"/>
                <w:color w:val="2F5496" w:themeColor="accent1" w:themeShade="BF"/>
                <w:sz w:val="18"/>
                <w:szCs w:val="18"/>
              </w:rPr>
              <w:t>Potrebna</w:t>
            </w:r>
            <w:proofErr w:type="spellEnd"/>
            <w:r w:rsidRPr="00594B79">
              <w:rPr>
                <w:rFonts w:ascii="Arial Black" w:hAnsi="Arial Black"/>
                <w:color w:val="2F5496" w:themeColor="accent1" w:themeShade="BF"/>
                <w:sz w:val="18"/>
                <w:szCs w:val="18"/>
              </w:rPr>
              <w:t xml:space="preserve"> </w:t>
            </w:r>
            <w:proofErr w:type="spellStart"/>
            <w:r w:rsidRPr="00594B79">
              <w:rPr>
                <w:rFonts w:ascii="Arial Black" w:hAnsi="Arial Black"/>
                <w:color w:val="2F5496" w:themeColor="accent1" w:themeShade="BF"/>
                <w:sz w:val="18"/>
                <w:szCs w:val="18"/>
              </w:rPr>
              <w:t>su</w:t>
            </w:r>
            <w:proofErr w:type="spellEnd"/>
            <w:r w:rsidRPr="00594B79">
              <w:rPr>
                <w:rFonts w:ascii="Arial Black" w:hAnsi="Arial Black"/>
                <w:color w:val="2F5496" w:themeColor="accent1" w:themeShade="BF"/>
                <w:sz w:val="18"/>
                <w:szCs w:val="18"/>
              </w:rPr>
              <w:t xml:space="preserve"> </w:t>
            </w:r>
            <w:proofErr w:type="spellStart"/>
            <w:r w:rsidRPr="00594B79">
              <w:rPr>
                <w:rFonts w:ascii="Arial Black" w:hAnsi="Arial Black"/>
                <w:color w:val="2F5496" w:themeColor="accent1" w:themeShade="BF"/>
                <w:sz w:val="18"/>
                <w:szCs w:val="18"/>
              </w:rPr>
              <w:t>značajna</w:t>
            </w:r>
            <w:proofErr w:type="spellEnd"/>
            <w:r w:rsidRPr="00594B79">
              <w:rPr>
                <w:rFonts w:ascii="Arial Black" w:hAnsi="Arial Black"/>
                <w:color w:val="2F5496" w:themeColor="accent1" w:themeShade="BF"/>
                <w:sz w:val="18"/>
                <w:szCs w:val="18"/>
              </w:rPr>
              <w:t xml:space="preserve"> </w:t>
            </w:r>
            <w:proofErr w:type="spellStart"/>
            <w:r w:rsidRPr="00594B79">
              <w:rPr>
                <w:rFonts w:ascii="Arial Black" w:hAnsi="Arial Black"/>
                <w:color w:val="2F5496" w:themeColor="accent1" w:themeShade="BF"/>
                <w:sz w:val="18"/>
                <w:szCs w:val="18"/>
              </w:rPr>
              <w:t>poboljšanja</w:t>
            </w:r>
            <w:proofErr w:type="spellEnd"/>
          </w:p>
        </w:tc>
        <w:tc>
          <w:tcPr>
            <w:tcW w:w="646" w:type="pct"/>
            <w:tcBorders>
              <w:top w:val="single" w:sz="4" w:space="0" w:color="auto"/>
              <w:left w:val="nil"/>
              <w:bottom w:val="single" w:sz="4" w:space="0" w:color="auto"/>
              <w:right w:val="single" w:sz="4" w:space="0" w:color="auto"/>
            </w:tcBorders>
            <w:shd w:val="clear" w:color="auto" w:fill="FFFF00"/>
          </w:tcPr>
          <w:p w14:paraId="1C7D609D" w14:textId="77777777" w:rsidR="001E5C3E" w:rsidRPr="001E5C3E" w:rsidRDefault="001E5C3E" w:rsidP="00E334D2">
            <w:pPr>
              <w:jc w:val="center"/>
              <w:rPr>
                <w:rFonts w:ascii="Arial Black" w:hAnsi="Arial Black"/>
                <w:color w:val="2F5496" w:themeColor="accent1" w:themeShade="BF"/>
                <w:sz w:val="18"/>
                <w:szCs w:val="18"/>
                <w:lang w:val="fr-FR"/>
              </w:rPr>
            </w:pPr>
            <w:r w:rsidRPr="001E5C3E">
              <w:rPr>
                <w:rFonts w:ascii="Arial Black" w:hAnsi="Arial Black"/>
                <w:color w:val="2F5496" w:themeColor="accent1" w:themeShade="BF"/>
                <w:sz w:val="18"/>
                <w:szCs w:val="18"/>
                <w:lang w:val="fr-FR"/>
              </w:rPr>
              <w:t xml:space="preserve">Ne </w:t>
            </w:r>
            <w:proofErr w:type="spellStart"/>
            <w:r w:rsidRPr="001E5C3E">
              <w:rPr>
                <w:rFonts w:ascii="Arial Black" w:hAnsi="Arial Black"/>
                <w:color w:val="2F5496" w:themeColor="accent1" w:themeShade="BF"/>
                <w:sz w:val="18"/>
                <w:szCs w:val="18"/>
                <w:lang w:val="fr-FR"/>
              </w:rPr>
              <w:t>znam</w:t>
            </w:r>
            <w:proofErr w:type="spellEnd"/>
            <w:r w:rsidRPr="001E5C3E">
              <w:rPr>
                <w:rFonts w:ascii="Arial Black" w:hAnsi="Arial Black"/>
                <w:color w:val="2F5496" w:themeColor="accent1" w:themeShade="BF"/>
                <w:sz w:val="18"/>
                <w:szCs w:val="18"/>
                <w:lang w:val="fr-FR"/>
              </w:rPr>
              <w:t xml:space="preserve"> </w:t>
            </w:r>
            <w:proofErr w:type="spellStart"/>
            <w:r w:rsidRPr="001E5C3E">
              <w:rPr>
                <w:rFonts w:ascii="Arial Black" w:hAnsi="Arial Black"/>
                <w:color w:val="2F5496" w:themeColor="accent1" w:themeShade="BF"/>
                <w:sz w:val="18"/>
                <w:szCs w:val="18"/>
                <w:lang w:val="fr-FR"/>
              </w:rPr>
              <w:t>odgovoriti</w:t>
            </w:r>
            <w:proofErr w:type="spellEnd"/>
            <w:r w:rsidRPr="001E5C3E">
              <w:rPr>
                <w:rFonts w:ascii="Arial Black" w:hAnsi="Arial Black"/>
                <w:color w:val="2F5496" w:themeColor="accent1" w:themeShade="BF"/>
                <w:sz w:val="18"/>
                <w:szCs w:val="18"/>
                <w:lang w:val="fr-FR"/>
              </w:rPr>
              <w:t xml:space="preserve">/ </w:t>
            </w:r>
            <w:proofErr w:type="spellStart"/>
            <w:r w:rsidRPr="001E5C3E">
              <w:rPr>
                <w:rFonts w:ascii="Arial Black" w:hAnsi="Arial Black"/>
                <w:color w:val="2F5496" w:themeColor="accent1" w:themeShade="BF"/>
                <w:sz w:val="18"/>
                <w:szCs w:val="18"/>
                <w:lang w:val="fr-FR"/>
              </w:rPr>
              <w:t>nije</w:t>
            </w:r>
            <w:proofErr w:type="spellEnd"/>
            <w:r w:rsidRPr="001E5C3E">
              <w:rPr>
                <w:rFonts w:ascii="Arial Black" w:hAnsi="Arial Black"/>
                <w:color w:val="2F5496" w:themeColor="accent1" w:themeShade="BF"/>
                <w:sz w:val="18"/>
                <w:szCs w:val="18"/>
                <w:lang w:val="fr-FR"/>
              </w:rPr>
              <w:t xml:space="preserve"> </w:t>
            </w:r>
            <w:proofErr w:type="spellStart"/>
            <w:r w:rsidRPr="001E5C3E">
              <w:rPr>
                <w:rFonts w:ascii="Arial Black" w:hAnsi="Arial Black"/>
                <w:color w:val="2F5496" w:themeColor="accent1" w:themeShade="BF"/>
                <w:sz w:val="18"/>
                <w:szCs w:val="18"/>
                <w:lang w:val="fr-FR"/>
              </w:rPr>
              <w:t>primjenjivo</w:t>
            </w:r>
            <w:proofErr w:type="spellEnd"/>
          </w:p>
        </w:tc>
      </w:tr>
      <w:tr w:rsidR="001E5C3E" w14:paraId="5231EB77" w14:textId="77777777" w:rsidTr="00E334D2">
        <w:trPr>
          <w:trHeight w:val="439"/>
          <w:jc w:val="center"/>
        </w:trPr>
        <w:tc>
          <w:tcPr>
            <w:tcW w:w="1670" w:type="pct"/>
            <w:tcBorders>
              <w:top w:val="single" w:sz="4" w:space="0" w:color="auto"/>
              <w:left w:val="single" w:sz="4" w:space="0" w:color="auto"/>
              <w:bottom w:val="single" w:sz="4" w:space="0" w:color="auto"/>
              <w:right w:val="nil"/>
            </w:tcBorders>
            <w:tcMar>
              <w:top w:w="113" w:type="dxa"/>
              <w:bottom w:w="113" w:type="dxa"/>
            </w:tcMar>
            <w:vAlign w:val="center"/>
          </w:tcPr>
          <w:p w14:paraId="68F065D5" w14:textId="77777777" w:rsidR="001E5C3E" w:rsidRPr="00594B79" w:rsidRDefault="001E5C3E" w:rsidP="00E334D2">
            <w:pPr>
              <w:rPr>
                <w:rFonts w:ascii="Arial Black" w:hAnsi="Arial Black"/>
                <w:color w:val="2F5496" w:themeColor="accent1" w:themeShade="BF"/>
                <w:sz w:val="18"/>
                <w:szCs w:val="18"/>
              </w:rPr>
            </w:pPr>
            <w:proofErr w:type="spellStart"/>
            <w:r>
              <w:rPr>
                <w:rFonts w:ascii="Arial Black" w:hAnsi="Arial Black"/>
                <w:color w:val="2F5496" w:themeColor="accent1" w:themeShade="BF"/>
                <w:sz w:val="18"/>
                <w:szCs w:val="18"/>
              </w:rPr>
              <w:t>Priprema</w:t>
            </w:r>
            <w:proofErr w:type="spellEnd"/>
            <w:r>
              <w:rPr>
                <w:rFonts w:ascii="Arial Black" w:hAnsi="Arial Black"/>
                <w:color w:val="2F5496" w:themeColor="accent1" w:themeShade="BF"/>
                <w:sz w:val="18"/>
                <w:szCs w:val="18"/>
              </w:rPr>
              <w:t xml:space="preserve"> </w:t>
            </w:r>
            <w:proofErr w:type="spellStart"/>
            <w:r>
              <w:rPr>
                <w:rFonts w:ascii="Arial Black" w:hAnsi="Arial Black"/>
                <w:color w:val="2F5496" w:themeColor="accent1" w:themeShade="BF"/>
                <w:sz w:val="18"/>
                <w:szCs w:val="18"/>
              </w:rPr>
              <w:t>projektno-tehničke</w:t>
            </w:r>
            <w:proofErr w:type="spellEnd"/>
            <w:r>
              <w:rPr>
                <w:rFonts w:ascii="Arial Black" w:hAnsi="Arial Black"/>
                <w:color w:val="2F5496" w:themeColor="accent1" w:themeShade="BF"/>
                <w:sz w:val="18"/>
                <w:szCs w:val="18"/>
              </w:rPr>
              <w:t xml:space="preserve"> </w:t>
            </w:r>
            <w:proofErr w:type="spellStart"/>
            <w:r>
              <w:rPr>
                <w:rFonts w:ascii="Arial Black" w:hAnsi="Arial Black"/>
                <w:color w:val="2F5496" w:themeColor="accent1" w:themeShade="BF"/>
                <w:sz w:val="18"/>
                <w:szCs w:val="18"/>
              </w:rPr>
              <w:t>dokumentacije</w:t>
            </w:r>
            <w:proofErr w:type="spellEnd"/>
            <w:r>
              <w:rPr>
                <w:rFonts w:ascii="Arial Black" w:hAnsi="Arial Black"/>
                <w:color w:val="2F5496" w:themeColor="accent1" w:themeShade="BF"/>
                <w:sz w:val="18"/>
                <w:szCs w:val="18"/>
              </w:rPr>
              <w:t xml:space="preserve"> </w:t>
            </w:r>
          </w:p>
        </w:tc>
        <w:tc>
          <w:tcPr>
            <w:tcW w:w="659" w:type="pct"/>
            <w:tcBorders>
              <w:top w:val="single" w:sz="4" w:space="0" w:color="auto"/>
              <w:left w:val="nil"/>
              <w:bottom w:val="single" w:sz="4" w:space="0" w:color="auto"/>
              <w:right w:val="nil"/>
            </w:tcBorders>
            <w:tcMar>
              <w:top w:w="113" w:type="dxa"/>
              <w:bottom w:w="113" w:type="dxa"/>
            </w:tcMar>
            <w:vAlign w:val="center"/>
          </w:tcPr>
          <w:p w14:paraId="697F9829" w14:textId="01BA734F" w:rsidR="001E5C3E" w:rsidRPr="001E5C3E" w:rsidRDefault="00000000" w:rsidP="00E334D2">
            <w:pPr>
              <w:jc w:val="center"/>
              <w:rPr>
                <w:rFonts w:ascii="Arial Black" w:hAnsi="Arial Black"/>
                <w:sz w:val="20"/>
                <w:szCs w:val="20"/>
              </w:rPr>
            </w:pPr>
            <w:sdt>
              <w:sdtPr>
                <w:rPr>
                  <w:rFonts w:ascii="Arial Black" w:hAnsi="Arial Black"/>
                  <w:sz w:val="20"/>
                  <w:szCs w:val="20"/>
                </w:rPr>
                <w:id w:val="801587827"/>
                <w14:checkbox>
                  <w14:checked w14:val="1"/>
                  <w14:checkedState w14:val="2612" w14:font="MS Gothic"/>
                  <w14:uncheckedState w14:val="2610" w14:font="MS Gothic"/>
                </w14:checkbox>
              </w:sdtPr>
              <w:sdtContent>
                <w:r w:rsidR="001E5C3E" w:rsidRPr="001E5C3E">
                  <w:rPr>
                    <w:rFonts w:ascii="MS Gothic" w:eastAsia="MS Gothic" w:hAnsi="MS Gothic" w:hint="eastAsia"/>
                    <w:sz w:val="20"/>
                    <w:szCs w:val="20"/>
                  </w:rPr>
                  <w:t>☒</w:t>
                </w:r>
              </w:sdtContent>
            </w:sdt>
            <w:r w:rsidR="001E5C3E">
              <w:rPr>
                <w:rFonts w:ascii="Arial Black" w:hAnsi="Arial Black"/>
                <w:sz w:val="20"/>
                <w:szCs w:val="20"/>
              </w:rPr>
              <w:t>33,3%</w:t>
            </w:r>
          </w:p>
        </w:tc>
        <w:tc>
          <w:tcPr>
            <w:tcW w:w="657" w:type="pct"/>
            <w:tcBorders>
              <w:top w:val="single" w:sz="4" w:space="0" w:color="auto"/>
              <w:left w:val="nil"/>
              <w:bottom w:val="single" w:sz="4" w:space="0" w:color="auto"/>
              <w:right w:val="nil"/>
            </w:tcBorders>
            <w:tcMar>
              <w:top w:w="113" w:type="dxa"/>
              <w:bottom w:w="113" w:type="dxa"/>
            </w:tcMar>
            <w:vAlign w:val="center"/>
          </w:tcPr>
          <w:p w14:paraId="5EFD396E" w14:textId="77777777" w:rsidR="001E5C3E" w:rsidRPr="001E5C3E" w:rsidRDefault="00000000" w:rsidP="00E334D2">
            <w:pPr>
              <w:jc w:val="center"/>
              <w:rPr>
                <w:rFonts w:ascii="Arial Black" w:hAnsi="Arial Black"/>
                <w:sz w:val="20"/>
                <w:szCs w:val="20"/>
              </w:rPr>
            </w:pPr>
            <w:sdt>
              <w:sdtPr>
                <w:rPr>
                  <w:rFonts w:ascii="Arial Black" w:hAnsi="Arial Black"/>
                  <w:sz w:val="20"/>
                  <w:szCs w:val="20"/>
                </w:rPr>
                <w:id w:val="-1812777901"/>
                <w14:checkbox>
                  <w14:checked w14:val="0"/>
                  <w14:checkedState w14:val="2612" w14:font="MS Gothic"/>
                  <w14:uncheckedState w14:val="2610" w14:font="MS Gothic"/>
                </w14:checkbox>
              </w:sdtPr>
              <w:sdtContent>
                <w:r w:rsidR="001E5C3E" w:rsidRPr="001E5C3E">
                  <w:rPr>
                    <w:rFonts w:ascii="MS Gothic" w:eastAsia="MS Gothic" w:hAnsi="MS Gothic" w:hint="eastAsia"/>
                    <w:sz w:val="20"/>
                    <w:szCs w:val="20"/>
                  </w:rPr>
                  <w:t>☐</w:t>
                </w:r>
              </w:sdtContent>
            </w:sdt>
          </w:p>
        </w:tc>
        <w:tc>
          <w:tcPr>
            <w:tcW w:w="709" w:type="pct"/>
            <w:tcBorders>
              <w:top w:val="single" w:sz="4" w:space="0" w:color="auto"/>
              <w:left w:val="nil"/>
              <w:bottom w:val="single" w:sz="4" w:space="0" w:color="auto"/>
              <w:right w:val="nil"/>
            </w:tcBorders>
            <w:tcMar>
              <w:top w:w="113" w:type="dxa"/>
              <w:bottom w:w="113" w:type="dxa"/>
            </w:tcMar>
            <w:vAlign w:val="center"/>
          </w:tcPr>
          <w:p w14:paraId="33911750" w14:textId="77777777" w:rsidR="001E5C3E" w:rsidRPr="001E5C3E" w:rsidRDefault="00000000" w:rsidP="00E334D2">
            <w:pPr>
              <w:jc w:val="center"/>
              <w:rPr>
                <w:rFonts w:ascii="Arial Black" w:hAnsi="Arial Black"/>
                <w:sz w:val="20"/>
                <w:szCs w:val="20"/>
              </w:rPr>
            </w:pPr>
            <w:sdt>
              <w:sdtPr>
                <w:rPr>
                  <w:rFonts w:ascii="Arial Black" w:hAnsi="Arial Black"/>
                  <w:sz w:val="20"/>
                  <w:szCs w:val="20"/>
                </w:rPr>
                <w:id w:val="-1689911553"/>
                <w14:checkbox>
                  <w14:checked w14:val="0"/>
                  <w14:checkedState w14:val="2612" w14:font="MS Gothic"/>
                  <w14:uncheckedState w14:val="2610" w14:font="MS Gothic"/>
                </w14:checkbox>
              </w:sdtPr>
              <w:sdtContent>
                <w:r w:rsidR="001E5C3E" w:rsidRPr="001E5C3E">
                  <w:rPr>
                    <w:rFonts w:ascii="MS Gothic" w:eastAsia="MS Gothic" w:hAnsi="MS Gothic" w:hint="eastAsia"/>
                    <w:sz w:val="20"/>
                    <w:szCs w:val="20"/>
                  </w:rPr>
                  <w:t>☐</w:t>
                </w:r>
              </w:sdtContent>
            </w:sdt>
          </w:p>
        </w:tc>
        <w:tc>
          <w:tcPr>
            <w:tcW w:w="659" w:type="pct"/>
            <w:tcBorders>
              <w:top w:val="single" w:sz="4" w:space="0" w:color="auto"/>
              <w:left w:val="nil"/>
              <w:bottom w:val="single" w:sz="4" w:space="0" w:color="auto"/>
              <w:right w:val="nil"/>
            </w:tcBorders>
            <w:tcMar>
              <w:top w:w="113" w:type="dxa"/>
              <w:bottom w:w="113" w:type="dxa"/>
            </w:tcMar>
            <w:vAlign w:val="center"/>
          </w:tcPr>
          <w:p w14:paraId="6038368C" w14:textId="64C27029" w:rsidR="001E5C3E" w:rsidRPr="001E5C3E" w:rsidRDefault="00000000" w:rsidP="00E334D2">
            <w:pPr>
              <w:jc w:val="center"/>
              <w:rPr>
                <w:rFonts w:ascii="Arial Black" w:hAnsi="Arial Black"/>
                <w:sz w:val="20"/>
                <w:szCs w:val="20"/>
              </w:rPr>
            </w:pPr>
            <w:sdt>
              <w:sdtPr>
                <w:rPr>
                  <w:rFonts w:ascii="Arial Black" w:hAnsi="Arial Black"/>
                  <w:sz w:val="20"/>
                  <w:szCs w:val="20"/>
                </w:rPr>
                <w:id w:val="-509137123"/>
                <w14:checkbox>
                  <w14:checked w14:val="1"/>
                  <w14:checkedState w14:val="2612" w14:font="MS Gothic"/>
                  <w14:uncheckedState w14:val="2610" w14:font="MS Gothic"/>
                </w14:checkbox>
              </w:sdtPr>
              <w:sdtContent>
                <w:r w:rsidR="001E5C3E" w:rsidRPr="001E5C3E">
                  <w:rPr>
                    <w:rFonts w:ascii="MS Gothic" w:eastAsia="MS Gothic" w:hAnsi="MS Gothic" w:hint="eastAsia"/>
                    <w:sz w:val="20"/>
                    <w:szCs w:val="20"/>
                  </w:rPr>
                  <w:t>☒</w:t>
                </w:r>
              </w:sdtContent>
            </w:sdt>
            <w:r w:rsidR="001E5C3E">
              <w:rPr>
                <w:rFonts w:ascii="Arial Black" w:hAnsi="Arial Black"/>
                <w:sz w:val="20"/>
                <w:szCs w:val="20"/>
              </w:rPr>
              <w:t>66,6%</w:t>
            </w:r>
          </w:p>
        </w:tc>
        <w:tc>
          <w:tcPr>
            <w:tcW w:w="646" w:type="pct"/>
            <w:tcBorders>
              <w:top w:val="single" w:sz="4" w:space="0" w:color="auto"/>
              <w:left w:val="nil"/>
              <w:bottom w:val="single" w:sz="4" w:space="0" w:color="auto"/>
              <w:right w:val="single" w:sz="4" w:space="0" w:color="auto"/>
            </w:tcBorders>
            <w:tcMar>
              <w:top w:w="113" w:type="dxa"/>
              <w:bottom w:w="113" w:type="dxa"/>
            </w:tcMar>
            <w:vAlign w:val="center"/>
          </w:tcPr>
          <w:p w14:paraId="67917492" w14:textId="77777777" w:rsidR="001E5C3E" w:rsidRPr="001E5C3E" w:rsidRDefault="00000000" w:rsidP="00E334D2">
            <w:pPr>
              <w:jc w:val="center"/>
              <w:rPr>
                <w:rFonts w:ascii="Arial Black" w:hAnsi="Arial Black"/>
                <w:sz w:val="20"/>
                <w:szCs w:val="20"/>
              </w:rPr>
            </w:pPr>
            <w:sdt>
              <w:sdtPr>
                <w:rPr>
                  <w:rFonts w:ascii="Arial Black" w:hAnsi="Arial Black"/>
                  <w:sz w:val="20"/>
                  <w:szCs w:val="20"/>
                </w:rPr>
                <w:id w:val="-860809814"/>
                <w14:checkbox>
                  <w14:checked w14:val="0"/>
                  <w14:checkedState w14:val="2612" w14:font="MS Gothic"/>
                  <w14:uncheckedState w14:val="2610" w14:font="MS Gothic"/>
                </w14:checkbox>
              </w:sdtPr>
              <w:sdtContent>
                <w:r w:rsidR="001E5C3E" w:rsidRPr="001E5C3E">
                  <w:rPr>
                    <w:rFonts w:ascii="MS Gothic" w:eastAsia="MS Gothic" w:hAnsi="MS Gothic" w:hint="eastAsia"/>
                    <w:sz w:val="20"/>
                    <w:szCs w:val="20"/>
                  </w:rPr>
                  <w:t>☐</w:t>
                </w:r>
              </w:sdtContent>
            </w:sdt>
          </w:p>
        </w:tc>
      </w:tr>
      <w:tr w:rsidR="001E5C3E" w14:paraId="37985FF2" w14:textId="77777777" w:rsidTr="00E334D2">
        <w:trPr>
          <w:jc w:val="center"/>
        </w:trPr>
        <w:tc>
          <w:tcPr>
            <w:tcW w:w="1670" w:type="pct"/>
            <w:tcBorders>
              <w:top w:val="single" w:sz="4" w:space="0" w:color="auto"/>
              <w:left w:val="single" w:sz="4" w:space="0" w:color="auto"/>
              <w:bottom w:val="single" w:sz="4" w:space="0" w:color="auto"/>
              <w:right w:val="nil"/>
            </w:tcBorders>
            <w:tcMar>
              <w:top w:w="113" w:type="dxa"/>
              <w:bottom w:w="113" w:type="dxa"/>
            </w:tcMar>
            <w:vAlign w:val="center"/>
          </w:tcPr>
          <w:p w14:paraId="602319AF" w14:textId="77777777" w:rsidR="001E5C3E" w:rsidRPr="00594B79" w:rsidRDefault="001E5C3E" w:rsidP="00E334D2">
            <w:pPr>
              <w:rPr>
                <w:rFonts w:ascii="Arial Black" w:hAnsi="Arial Black"/>
                <w:color w:val="2F5496" w:themeColor="accent1" w:themeShade="BF"/>
                <w:sz w:val="18"/>
                <w:szCs w:val="18"/>
              </w:rPr>
            </w:pPr>
            <w:proofErr w:type="spellStart"/>
            <w:r>
              <w:rPr>
                <w:rFonts w:ascii="Arial Black" w:hAnsi="Arial Black"/>
                <w:color w:val="2F5496" w:themeColor="accent1" w:themeShade="BF"/>
                <w:sz w:val="18"/>
                <w:szCs w:val="18"/>
              </w:rPr>
              <w:t>Priprema</w:t>
            </w:r>
            <w:proofErr w:type="spellEnd"/>
            <w:r>
              <w:rPr>
                <w:rFonts w:ascii="Arial Black" w:hAnsi="Arial Black"/>
                <w:color w:val="2F5496" w:themeColor="accent1" w:themeShade="BF"/>
                <w:sz w:val="18"/>
                <w:szCs w:val="18"/>
              </w:rPr>
              <w:t xml:space="preserve"> </w:t>
            </w:r>
            <w:proofErr w:type="spellStart"/>
            <w:r>
              <w:rPr>
                <w:rFonts w:ascii="Arial Black" w:hAnsi="Arial Black"/>
                <w:color w:val="2F5496" w:themeColor="accent1" w:themeShade="BF"/>
                <w:sz w:val="18"/>
                <w:szCs w:val="18"/>
              </w:rPr>
              <w:t>budžeta</w:t>
            </w:r>
            <w:proofErr w:type="spellEnd"/>
          </w:p>
        </w:tc>
        <w:tc>
          <w:tcPr>
            <w:tcW w:w="659" w:type="pct"/>
            <w:tcBorders>
              <w:top w:val="single" w:sz="4" w:space="0" w:color="auto"/>
              <w:left w:val="nil"/>
              <w:bottom w:val="single" w:sz="4" w:space="0" w:color="auto"/>
              <w:right w:val="nil"/>
            </w:tcBorders>
            <w:vAlign w:val="center"/>
          </w:tcPr>
          <w:p w14:paraId="3D9D262A" w14:textId="77777777" w:rsidR="001E5C3E" w:rsidRPr="001E5C3E" w:rsidRDefault="00000000" w:rsidP="00E334D2">
            <w:pPr>
              <w:jc w:val="center"/>
              <w:rPr>
                <w:rFonts w:ascii="Arial Black" w:hAnsi="Arial Black"/>
                <w:sz w:val="20"/>
                <w:szCs w:val="20"/>
              </w:rPr>
            </w:pPr>
            <w:sdt>
              <w:sdtPr>
                <w:rPr>
                  <w:rFonts w:ascii="Arial Black" w:hAnsi="Arial Black"/>
                  <w:sz w:val="20"/>
                  <w:szCs w:val="20"/>
                </w:rPr>
                <w:id w:val="-1517229626"/>
                <w14:checkbox>
                  <w14:checked w14:val="0"/>
                  <w14:checkedState w14:val="2612" w14:font="MS Gothic"/>
                  <w14:uncheckedState w14:val="2610" w14:font="MS Gothic"/>
                </w14:checkbox>
              </w:sdtPr>
              <w:sdtContent>
                <w:r w:rsidR="001E5C3E" w:rsidRPr="001E5C3E">
                  <w:rPr>
                    <w:rFonts w:ascii="MS Gothic" w:eastAsia="MS Gothic" w:hAnsi="MS Gothic" w:hint="eastAsia"/>
                    <w:sz w:val="20"/>
                    <w:szCs w:val="20"/>
                  </w:rPr>
                  <w:t>☐</w:t>
                </w:r>
              </w:sdtContent>
            </w:sdt>
          </w:p>
        </w:tc>
        <w:tc>
          <w:tcPr>
            <w:tcW w:w="657" w:type="pct"/>
            <w:tcBorders>
              <w:top w:val="single" w:sz="4" w:space="0" w:color="auto"/>
              <w:left w:val="nil"/>
              <w:bottom w:val="single" w:sz="4" w:space="0" w:color="auto"/>
              <w:right w:val="nil"/>
            </w:tcBorders>
            <w:vAlign w:val="center"/>
          </w:tcPr>
          <w:p w14:paraId="50CE000F" w14:textId="77777777" w:rsidR="001E5C3E" w:rsidRPr="001E5C3E" w:rsidRDefault="00000000" w:rsidP="00E334D2">
            <w:pPr>
              <w:jc w:val="center"/>
              <w:rPr>
                <w:rFonts w:ascii="Arial Black" w:hAnsi="Arial Black"/>
                <w:sz w:val="20"/>
                <w:szCs w:val="20"/>
              </w:rPr>
            </w:pPr>
            <w:sdt>
              <w:sdtPr>
                <w:rPr>
                  <w:rFonts w:ascii="Arial Black" w:hAnsi="Arial Black"/>
                  <w:sz w:val="20"/>
                  <w:szCs w:val="20"/>
                </w:rPr>
                <w:id w:val="-1218348265"/>
                <w14:checkbox>
                  <w14:checked w14:val="0"/>
                  <w14:checkedState w14:val="2612" w14:font="MS Gothic"/>
                  <w14:uncheckedState w14:val="2610" w14:font="MS Gothic"/>
                </w14:checkbox>
              </w:sdtPr>
              <w:sdtContent>
                <w:r w:rsidR="001E5C3E" w:rsidRPr="001E5C3E">
                  <w:rPr>
                    <w:rFonts w:ascii="MS Gothic" w:eastAsia="MS Gothic" w:hAnsi="MS Gothic" w:hint="eastAsia"/>
                    <w:sz w:val="20"/>
                    <w:szCs w:val="20"/>
                  </w:rPr>
                  <w:t>☐</w:t>
                </w:r>
              </w:sdtContent>
            </w:sdt>
          </w:p>
        </w:tc>
        <w:tc>
          <w:tcPr>
            <w:tcW w:w="709" w:type="pct"/>
            <w:tcBorders>
              <w:top w:val="single" w:sz="4" w:space="0" w:color="auto"/>
              <w:left w:val="nil"/>
              <w:bottom w:val="single" w:sz="4" w:space="0" w:color="auto"/>
              <w:right w:val="nil"/>
            </w:tcBorders>
            <w:vAlign w:val="center"/>
          </w:tcPr>
          <w:p w14:paraId="09E52162" w14:textId="0470B070" w:rsidR="001E5C3E" w:rsidRPr="001E5C3E" w:rsidRDefault="00000000" w:rsidP="00E334D2">
            <w:pPr>
              <w:jc w:val="center"/>
              <w:rPr>
                <w:rFonts w:ascii="Arial Black" w:hAnsi="Arial Black"/>
                <w:sz w:val="20"/>
                <w:szCs w:val="20"/>
              </w:rPr>
            </w:pPr>
            <w:sdt>
              <w:sdtPr>
                <w:rPr>
                  <w:rFonts w:ascii="Arial Black" w:hAnsi="Arial Black"/>
                  <w:sz w:val="20"/>
                  <w:szCs w:val="20"/>
                </w:rPr>
                <w:id w:val="1897860524"/>
                <w14:checkbox>
                  <w14:checked w14:val="1"/>
                  <w14:checkedState w14:val="2612" w14:font="MS Gothic"/>
                  <w14:uncheckedState w14:val="2610" w14:font="MS Gothic"/>
                </w14:checkbox>
              </w:sdtPr>
              <w:sdtContent>
                <w:r w:rsidR="001E5C3E" w:rsidRPr="001E5C3E">
                  <w:rPr>
                    <w:rFonts w:ascii="MS Gothic" w:eastAsia="MS Gothic" w:hAnsi="MS Gothic" w:hint="eastAsia"/>
                    <w:sz w:val="20"/>
                    <w:szCs w:val="20"/>
                  </w:rPr>
                  <w:t>☒</w:t>
                </w:r>
              </w:sdtContent>
            </w:sdt>
            <w:r w:rsidR="001E5C3E">
              <w:rPr>
                <w:rFonts w:ascii="Arial Black" w:hAnsi="Arial Black"/>
                <w:sz w:val="20"/>
                <w:szCs w:val="20"/>
              </w:rPr>
              <w:t>33,3%</w:t>
            </w:r>
          </w:p>
        </w:tc>
        <w:tc>
          <w:tcPr>
            <w:tcW w:w="659" w:type="pct"/>
            <w:tcBorders>
              <w:top w:val="single" w:sz="4" w:space="0" w:color="auto"/>
              <w:left w:val="nil"/>
              <w:bottom w:val="single" w:sz="4" w:space="0" w:color="auto"/>
              <w:right w:val="nil"/>
            </w:tcBorders>
            <w:vAlign w:val="center"/>
          </w:tcPr>
          <w:p w14:paraId="363E6F97" w14:textId="77777777" w:rsidR="001E5C3E" w:rsidRPr="001E5C3E" w:rsidRDefault="00000000" w:rsidP="00E334D2">
            <w:pPr>
              <w:jc w:val="center"/>
              <w:rPr>
                <w:rFonts w:ascii="Arial Black" w:hAnsi="Arial Black"/>
                <w:sz w:val="20"/>
                <w:szCs w:val="20"/>
              </w:rPr>
            </w:pPr>
            <w:sdt>
              <w:sdtPr>
                <w:rPr>
                  <w:rFonts w:ascii="Arial Black" w:hAnsi="Arial Black"/>
                  <w:sz w:val="20"/>
                  <w:szCs w:val="20"/>
                </w:rPr>
                <w:id w:val="-599803510"/>
                <w14:checkbox>
                  <w14:checked w14:val="0"/>
                  <w14:checkedState w14:val="2612" w14:font="MS Gothic"/>
                  <w14:uncheckedState w14:val="2610" w14:font="MS Gothic"/>
                </w14:checkbox>
              </w:sdtPr>
              <w:sdtContent>
                <w:r w:rsidR="001E5C3E" w:rsidRPr="001E5C3E">
                  <w:rPr>
                    <w:rFonts w:ascii="MS Gothic" w:eastAsia="MS Gothic" w:hAnsi="MS Gothic" w:hint="eastAsia"/>
                    <w:sz w:val="20"/>
                    <w:szCs w:val="20"/>
                  </w:rPr>
                  <w:t>☐</w:t>
                </w:r>
              </w:sdtContent>
            </w:sdt>
          </w:p>
        </w:tc>
        <w:tc>
          <w:tcPr>
            <w:tcW w:w="646" w:type="pct"/>
            <w:tcBorders>
              <w:top w:val="single" w:sz="4" w:space="0" w:color="auto"/>
              <w:left w:val="nil"/>
              <w:bottom w:val="single" w:sz="4" w:space="0" w:color="auto"/>
              <w:right w:val="single" w:sz="4" w:space="0" w:color="auto"/>
            </w:tcBorders>
            <w:vAlign w:val="center"/>
          </w:tcPr>
          <w:p w14:paraId="144BB62C" w14:textId="77777777" w:rsidR="001E5C3E" w:rsidRPr="001E5C3E" w:rsidRDefault="00000000" w:rsidP="00E334D2">
            <w:pPr>
              <w:jc w:val="center"/>
              <w:rPr>
                <w:rFonts w:ascii="Arial Black" w:hAnsi="Arial Black"/>
                <w:sz w:val="20"/>
                <w:szCs w:val="20"/>
              </w:rPr>
            </w:pPr>
            <w:sdt>
              <w:sdtPr>
                <w:rPr>
                  <w:rFonts w:ascii="Arial Black" w:hAnsi="Arial Black"/>
                  <w:sz w:val="20"/>
                  <w:szCs w:val="20"/>
                </w:rPr>
                <w:id w:val="1109161720"/>
                <w14:checkbox>
                  <w14:checked w14:val="0"/>
                  <w14:checkedState w14:val="2612" w14:font="MS Gothic"/>
                  <w14:uncheckedState w14:val="2610" w14:font="MS Gothic"/>
                </w14:checkbox>
              </w:sdtPr>
              <w:sdtContent>
                <w:r w:rsidR="001E5C3E" w:rsidRPr="001E5C3E">
                  <w:rPr>
                    <w:rFonts w:ascii="MS Gothic" w:eastAsia="MS Gothic" w:hAnsi="MS Gothic" w:hint="eastAsia"/>
                    <w:sz w:val="20"/>
                    <w:szCs w:val="20"/>
                  </w:rPr>
                  <w:t>☐</w:t>
                </w:r>
              </w:sdtContent>
            </w:sdt>
          </w:p>
        </w:tc>
      </w:tr>
      <w:tr w:rsidR="001E5C3E" w14:paraId="63772396" w14:textId="77777777" w:rsidTr="00E334D2">
        <w:trPr>
          <w:jc w:val="center"/>
        </w:trPr>
        <w:tc>
          <w:tcPr>
            <w:tcW w:w="1670" w:type="pct"/>
            <w:tcBorders>
              <w:top w:val="single" w:sz="4" w:space="0" w:color="auto"/>
              <w:left w:val="single" w:sz="4" w:space="0" w:color="auto"/>
              <w:bottom w:val="single" w:sz="4" w:space="0" w:color="auto"/>
              <w:right w:val="nil"/>
            </w:tcBorders>
            <w:tcMar>
              <w:top w:w="113" w:type="dxa"/>
              <w:bottom w:w="113" w:type="dxa"/>
            </w:tcMar>
            <w:vAlign w:val="center"/>
          </w:tcPr>
          <w:p w14:paraId="6BA595F6" w14:textId="77777777" w:rsidR="001E5C3E" w:rsidRPr="00594B79" w:rsidRDefault="001E5C3E" w:rsidP="00E334D2">
            <w:pPr>
              <w:rPr>
                <w:rFonts w:ascii="Arial Black" w:hAnsi="Arial Black"/>
                <w:color w:val="2F5496" w:themeColor="accent1" w:themeShade="BF"/>
                <w:sz w:val="18"/>
                <w:szCs w:val="18"/>
              </w:rPr>
            </w:pPr>
            <w:proofErr w:type="spellStart"/>
            <w:r>
              <w:rPr>
                <w:rFonts w:ascii="Arial Black" w:hAnsi="Arial Black"/>
                <w:color w:val="2F5496" w:themeColor="accent1" w:themeShade="BF"/>
                <w:sz w:val="18"/>
                <w:szCs w:val="18"/>
              </w:rPr>
              <w:t>Umrežavanje</w:t>
            </w:r>
            <w:proofErr w:type="spellEnd"/>
            <w:r>
              <w:rPr>
                <w:rFonts w:ascii="Arial Black" w:hAnsi="Arial Black"/>
                <w:color w:val="2F5496" w:themeColor="accent1" w:themeShade="BF"/>
                <w:sz w:val="18"/>
                <w:szCs w:val="18"/>
              </w:rPr>
              <w:t xml:space="preserve"> (</w:t>
            </w:r>
            <w:proofErr w:type="spellStart"/>
            <w:r>
              <w:rPr>
                <w:rFonts w:ascii="Arial Black" w:hAnsi="Arial Black"/>
                <w:color w:val="2F5496" w:themeColor="accent1" w:themeShade="BF"/>
                <w:sz w:val="18"/>
                <w:szCs w:val="18"/>
              </w:rPr>
              <w:t>pronalaženje</w:t>
            </w:r>
            <w:proofErr w:type="spellEnd"/>
            <w:r>
              <w:rPr>
                <w:rFonts w:ascii="Arial Black" w:hAnsi="Arial Black"/>
                <w:color w:val="2F5496" w:themeColor="accent1" w:themeShade="BF"/>
                <w:sz w:val="18"/>
                <w:szCs w:val="18"/>
              </w:rPr>
              <w:t xml:space="preserve"> </w:t>
            </w:r>
            <w:proofErr w:type="spellStart"/>
            <w:r>
              <w:rPr>
                <w:rFonts w:ascii="Arial Black" w:hAnsi="Arial Black"/>
                <w:color w:val="2F5496" w:themeColor="accent1" w:themeShade="BF"/>
                <w:sz w:val="18"/>
                <w:szCs w:val="18"/>
              </w:rPr>
              <w:t>partnera</w:t>
            </w:r>
            <w:proofErr w:type="spellEnd"/>
            <w:r>
              <w:rPr>
                <w:rFonts w:ascii="Arial Black" w:hAnsi="Arial Black"/>
                <w:color w:val="2F5496" w:themeColor="accent1" w:themeShade="BF"/>
                <w:sz w:val="18"/>
                <w:szCs w:val="18"/>
              </w:rPr>
              <w:t>)</w:t>
            </w:r>
          </w:p>
        </w:tc>
        <w:tc>
          <w:tcPr>
            <w:tcW w:w="659" w:type="pct"/>
            <w:tcBorders>
              <w:top w:val="single" w:sz="4" w:space="0" w:color="auto"/>
              <w:left w:val="nil"/>
              <w:bottom w:val="single" w:sz="4" w:space="0" w:color="auto"/>
              <w:right w:val="nil"/>
            </w:tcBorders>
            <w:vAlign w:val="center"/>
          </w:tcPr>
          <w:p w14:paraId="4A76F068" w14:textId="77777777" w:rsidR="001E5C3E" w:rsidRPr="001E5C3E" w:rsidRDefault="00000000" w:rsidP="00E334D2">
            <w:pPr>
              <w:jc w:val="center"/>
              <w:rPr>
                <w:rFonts w:ascii="Arial Black" w:hAnsi="Arial Black"/>
                <w:sz w:val="20"/>
                <w:szCs w:val="20"/>
              </w:rPr>
            </w:pPr>
            <w:sdt>
              <w:sdtPr>
                <w:rPr>
                  <w:rFonts w:ascii="Arial Black" w:hAnsi="Arial Black"/>
                  <w:sz w:val="20"/>
                  <w:szCs w:val="20"/>
                </w:rPr>
                <w:id w:val="1352145351"/>
                <w14:checkbox>
                  <w14:checked w14:val="0"/>
                  <w14:checkedState w14:val="2612" w14:font="MS Gothic"/>
                  <w14:uncheckedState w14:val="2610" w14:font="MS Gothic"/>
                </w14:checkbox>
              </w:sdtPr>
              <w:sdtContent>
                <w:r w:rsidR="001E5C3E" w:rsidRPr="001E5C3E">
                  <w:rPr>
                    <w:rFonts w:ascii="MS Gothic" w:eastAsia="MS Gothic" w:hAnsi="MS Gothic" w:hint="eastAsia"/>
                    <w:sz w:val="20"/>
                    <w:szCs w:val="20"/>
                  </w:rPr>
                  <w:t>☐</w:t>
                </w:r>
              </w:sdtContent>
            </w:sdt>
          </w:p>
        </w:tc>
        <w:tc>
          <w:tcPr>
            <w:tcW w:w="657" w:type="pct"/>
            <w:tcBorders>
              <w:top w:val="single" w:sz="4" w:space="0" w:color="auto"/>
              <w:left w:val="nil"/>
              <w:bottom w:val="single" w:sz="4" w:space="0" w:color="auto"/>
              <w:right w:val="nil"/>
            </w:tcBorders>
            <w:vAlign w:val="center"/>
          </w:tcPr>
          <w:p w14:paraId="4FF1B14D" w14:textId="77777777" w:rsidR="001E5C3E" w:rsidRPr="001E5C3E" w:rsidRDefault="00000000" w:rsidP="00E334D2">
            <w:pPr>
              <w:jc w:val="center"/>
              <w:rPr>
                <w:rFonts w:ascii="Arial Black" w:hAnsi="Arial Black"/>
                <w:sz w:val="20"/>
                <w:szCs w:val="20"/>
              </w:rPr>
            </w:pPr>
            <w:sdt>
              <w:sdtPr>
                <w:rPr>
                  <w:rFonts w:ascii="Arial Black" w:hAnsi="Arial Black"/>
                  <w:sz w:val="20"/>
                  <w:szCs w:val="20"/>
                </w:rPr>
                <w:id w:val="961231962"/>
                <w14:checkbox>
                  <w14:checked w14:val="0"/>
                  <w14:checkedState w14:val="2612" w14:font="MS Gothic"/>
                  <w14:uncheckedState w14:val="2610" w14:font="MS Gothic"/>
                </w14:checkbox>
              </w:sdtPr>
              <w:sdtContent>
                <w:r w:rsidR="001E5C3E" w:rsidRPr="001E5C3E">
                  <w:rPr>
                    <w:rFonts w:ascii="MS Gothic" w:eastAsia="MS Gothic" w:hAnsi="MS Gothic" w:hint="eastAsia"/>
                    <w:sz w:val="20"/>
                    <w:szCs w:val="20"/>
                  </w:rPr>
                  <w:t>☐</w:t>
                </w:r>
              </w:sdtContent>
            </w:sdt>
          </w:p>
        </w:tc>
        <w:tc>
          <w:tcPr>
            <w:tcW w:w="709" w:type="pct"/>
            <w:tcBorders>
              <w:top w:val="single" w:sz="4" w:space="0" w:color="auto"/>
              <w:left w:val="nil"/>
              <w:bottom w:val="single" w:sz="4" w:space="0" w:color="auto"/>
              <w:right w:val="nil"/>
            </w:tcBorders>
            <w:vAlign w:val="center"/>
          </w:tcPr>
          <w:p w14:paraId="062BC9EB" w14:textId="77777777" w:rsidR="001E5C3E" w:rsidRPr="001E5C3E" w:rsidRDefault="00000000" w:rsidP="00E334D2">
            <w:pPr>
              <w:jc w:val="center"/>
              <w:rPr>
                <w:rFonts w:ascii="Arial Black" w:hAnsi="Arial Black"/>
                <w:sz w:val="20"/>
                <w:szCs w:val="20"/>
              </w:rPr>
            </w:pPr>
            <w:sdt>
              <w:sdtPr>
                <w:rPr>
                  <w:rFonts w:ascii="Arial Black" w:hAnsi="Arial Black"/>
                  <w:sz w:val="20"/>
                  <w:szCs w:val="20"/>
                </w:rPr>
                <w:id w:val="-1995714856"/>
                <w14:checkbox>
                  <w14:checked w14:val="0"/>
                  <w14:checkedState w14:val="2612" w14:font="MS Gothic"/>
                  <w14:uncheckedState w14:val="2610" w14:font="MS Gothic"/>
                </w14:checkbox>
              </w:sdtPr>
              <w:sdtContent>
                <w:r w:rsidR="001E5C3E" w:rsidRPr="001E5C3E">
                  <w:rPr>
                    <w:rFonts w:ascii="MS Gothic" w:eastAsia="MS Gothic" w:hAnsi="MS Gothic" w:hint="eastAsia"/>
                    <w:sz w:val="20"/>
                    <w:szCs w:val="20"/>
                  </w:rPr>
                  <w:t>☐</w:t>
                </w:r>
              </w:sdtContent>
            </w:sdt>
          </w:p>
        </w:tc>
        <w:tc>
          <w:tcPr>
            <w:tcW w:w="659" w:type="pct"/>
            <w:tcBorders>
              <w:top w:val="single" w:sz="4" w:space="0" w:color="auto"/>
              <w:left w:val="nil"/>
              <w:bottom w:val="single" w:sz="4" w:space="0" w:color="auto"/>
              <w:right w:val="nil"/>
            </w:tcBorders>
            <w:vAlign w:val="center"/>
          </w:tcPr>
          <w:p w14:paraId="58EDE1E9" w14:textId="7D5CDD9D" w:rsidR="001E5C3E" w:rsidRPr="001E5C3E" w:rsidRDefault="00000000" w:rsidP="00E334D2">
            <w:pPr>
              <w:jc w:val="center"/>
              <w:rPr>
                <w:rFonts w:ascii="Arial Black" w:hAnsi="Arial Black"/>
                <w:sz w:val="20"/>
                <w:szCs w:val="20"/>
              </w:rPr>
            </w:pPr>
            <w:sdt>
              <w:sdtPr>
                <w:rPr>
                  <w:rFonts w:ascii="Arial Black" w:hAnsi="Arial Black"/>
                  <w:sz w:val="20"/>
                  <w:szCs w:val="20"/>
                </w:rPr>
                <w:id w:val="-1617817051"/>
                <w14:checkbox>
                  <w14:checked w14:val="1"/>
                  <w14:checkedState w14:val="2612" w14:font="MS Gothic"/>
                  <w14:uncheckedState w14:val="2610" w14:font="MS Gothic"/>
                </w14:checkbox>
              </w:sdtPr>
              <w:sdtContent>
                <w:r w:rsidR="001E5C3E" w:rsidRPr="001E5C3E">
                  <w:rPr>
                    <w:rFonts w:ascii="MS Gothic" w:eastAsia="MS Gothic" w:hAnsi="MS Gothic" w:hint="eastAsia"/>
                    <w:sz w:val="20"/>
                    <w:szCs w:val="20"/>
                  </w:rPr>
                  <w:t>☒</w:t>
                </w:r>
              </w:sdtContent>
            </w:sdt>
            <w:r w:rsidR="001E5C3E">
              <w:rPr>
                <w:rFonts w:ascii="Arial Black" w:hAnsi="Arial Black"/>
                <w:sz w:val="20"/>
                <w:szCs w:val="20"/>
              </w:rPr>
              <w:t>66,6%</w:t>
            </w:r>
          </w:p>
        </w:tc>
        <w:tc>
          <w:tcPr>
            <w:tcW w:w="646" w:type="pct"/>
            <w:tcBorders>
              <w:top w:val="single" w:sz="4" w:space="0" w:color="auto"/>
              <w:left w:val="nil"/>
              <w:bottom w:val="single" w:sz="4" w:space="0" w:color="auto"/>
              <w:right w:val="single" w:sz="4" w:space="0" w:color="auto"/>
            </w:tcBorders>
            <w:vAlign w:val="center"/>
          </w:tcPr>
          <w:p w14:paraId="3900818F" w14:textId="77777777" w:rsidR="001E5C3E" w:rsidRPr="001E5C3E" w:rsidRDefault="00000000" w:rsidP="00E334D2">
            <w:pPr>
              <w:jc w:val="center"/>
              <w:rPr>
                <w:rFonts w:ascii="Arial Black" w:hAnsi="Arial Black"/>
                <w:sz w:val="20"/>
                <w:szCs w:val="20"/>
              </w:rPr>
            </w:pPr>
            <w:sdt>
              <w:sdtPr>
                <w:rPr>
                  <w:rFonts w:ascii="Arial Black" w:hAnsi="Arial Black"/>
                  <w:sz w:val="20"/>
                  <w:szCs w:val="20"/>
                </w:rPr>
                <w:id w:val="1525832084"/>
                <w14:checkbox>
                  <w14:checked w14:val="0"/>
                  <w14:checkedState w14:val="2612" w14:font="MS Gothic"/>
                  <w14:uncheckedState w14:val="2610" w14:font="MS Gothic"/>
                </w14:checkbox>
              </w:sdtPr>
              <w:sdtContent>
                <w:r w:rsidR="001E5C3E" w:rsidRPr="001E5C3E">
                  <w:rPr>
                    <w:rFonts w:ascii="MS Gothic" w:eastAsia="MS Gothic" w:hAnsi="MS Gothic" w:hint="eastAsia"/>
                    <w:sz w:val="20"/>
                    <w:szCs w:val="20"/>
                  </w:rPr>
                  <w:t>☐</w:t>
                </w:r>
              </w:sdtContent>
            </w:sdt>
          </w:p>
        </w:tc>
      </w:tr>
      <w:tr w:rsidR="001E5C3E" w14:paraId="5BB69093" w14:textId="77777777" w:rsidTr="00E334D2">
        <w:trPr>
          <w:jc w:val="center"/>
        </w:trPr>
        <w:tc>
          <w:tcPr>
            <w:tcW w:w="1670" w:type="pct"/>
            <w:tcBorders>
              <w:top w:val="single" w:sz="4" w:space="0" w:color="auto"/>
              <w:left w:val="single" w:sz="4" w:space="0" w:color="auto"/>
              <w:bottom w:val="single" w:sz="4" w:space="0" w:color="auto"/>
              <w:right w:val="nil"/>
            </w:tcBorders>
            <w:tcMar>
              <w:top w:w="113" w:type="dxa"/>
              <w:bottom w:w="113" w:type="dxa"/>
            </w:tcMar>
            <w:vAlign w:val="center"/>
          </w:tcPr>
          <w:p w14:paraId="6C9D2D1F" w14:textId="77777777" w:rsidR="001E5C3E" w:rsidRPr="00594B79" w:rsidRDefault="001E5C3E" w:rsidP="00E334D2">
            <w:pPr>
              <w:rPr>
                <w:rFonts w:ascii="Arial Black" w:hAnsi="Arial Black"/>
                <w:color w:val="2F5496" w:themeColor="accent1" w:themeShade="BF"/>
                <w:sz w:val="18"/>
                <w:szCs w:val="18"/>
              </w:rPr>
            </w:pPr>
            <w:proofErr w:type="spellStart"/>
            <w:r>
              <w:rPr>
                <w:rFonts w:ascii="Arial Black" w:hAnsi="Arial Black"/>
                <w:color w:val="2F5496" w:themeColor="accent1" w:themeShade="BF"/>
                <w:sz w:val="18"/>
                <w:szCs w:val="18"/>
              </w:rPr>
              <w:t>Formulacija</w:t>
            </w:r>
            <w:proofErr w:type="spellEnd"/>
            <w:r>
              <w:rPr>
                <w:rFonts w:ascii="Arial Black" w:hAnsi="Arial Black"/>
                <w:color w:val="2F5496" w:themeColor="accent1" w:themeShade="BF"/>
                <w:sz w:val="18"/>
                <w:szCs w:val="18"/>
              </w:rPr>
              <w:t xml:space="preserve"> </w:t>
            </w:r>
            <w:proofErr w:type="spellStart"/>
            <w:r>
              <w:rPr>
                <w:rFonts w:ascii="Arial Black" w:hAnsi="Arial Black"/>
                <w:color w:val="2F5496" w:themeColor="accent1" w:themeShade="BF"/>
                <w:sz w:val="18"/>
                <w:szCs w:val="18"/>
              </w:rPr>
              <w:t>logičke</w:t>
            </w:r>
            <w:proofErr w:type="spellEnd"/>
            <w:r>
              <w:rPr>
                <w:rFonts w:ascii="Arial Black" w:hAnsi="Arial Black"/>
                <w:color w:val="2F5496" w:themeColor="accent1" w:themeShade="BF"/>
                <w:sz w:val="18"/>
                <w:szCs w:val="18"/>
              </w:rPr>
              <w:t xml:space="preserve"> </w:t>
            </w:r>
            <w:proofErr w:type="spellStart"/>
            <w:r>
              <w:rPr>
                <w:rFonts w:ascii="Arial Black" w:hAnsi="Arial Black"/>
                <w:color w:val="2F5496" w:themeColor="accent1" w:themeShade="BF"/>
                <w:sz w:val="18"/>
                <w:szCs w:val="18"/>
              </w:rPr>
              <w:t>matrice</w:t>
            </w:r>
            <w:proofErr w:type="spellEnd"/>
            <w:r>
              <w:rPr>
                <w:rFonts w:ascii="Arial Black" w:hAnsi="Arial Black"/>
                <w:color w:val="2F5496" w:themeColor="accent1" w:themeShade="BF"/>
                <w:sz w:val="18"/>
                <w:szCs w:val="18"/>
              </w:rPr>
              <w:t xml:space="preserve"> </w:t>
            </w:r>
            <w:proofErr w:type="spellStart"/>
            <w:r>
              <w:rPr>
                <w:rFonts w:ascii="Arial Black" w:hAnsi="Arial Black"/>
                <w:color w:val="2F5496" w:themeColor="accent1" w:themeShade="BF"/>
                <w:sz w:val="18"/>
                <w:szCs w:val="18"/>
              </w:rPr>
              <w:t>i</w:t>
            </w:r>
            <w:proofErr w:type="spellEnd"/>
            <w:r>
              <w:rPr>
                <w:rFonts w:ascii="Arial Black" w:hAnsi="Arial Black"/>
                <w:color w:val="2F5496" w:themeColor="accent1" w:themeShade="BF"/>
                <w:sz w:val="18"/>
                <w:szCs w:val="18"/>
              </w:rPr>
              <w:t xml:space="preserve"> </w:t>
            </w:r>
            <w:proofErr w:type="spellStart"/>
            <w:r>
              <w:rPr>
                <w:rFonts w:ascii="Arial Black" w:hAnsi="Arial Black"/>
                <w:color w:val="2F5496" w:themeColor="accent1" w:themeShade="BF"/>
                <w:sz w:val="18"/>
                <w:szCs w:val="18"/>
              </w:rPr>
              <w:t>razrada</w:t>
            </w:r>
            <w:proofErr w:type="spellEnd"/>
            <w:r>
              <w:rPr>
                <w:rFonts w:ascii="Arial Black" w:hAnsi="Arial Black"/>
                <w:color w:val="2F5496" w:themeColor="accent1" w:themeShade="BF"/>
                <w:sz w:val="18"/>
                <w:szCs w:val="18"/>
              </w:rPr>
              <w:t xml:space="preserve"> </w:t>
            </w:r>
            <w:proofErr w:type="spellStart"/>
            <w:r>
              <w:rPr>
                <w:rFonts w:ascii="Arial Black" w:hAnsi="Arial Black"/>
                <w:color w:val="2F5496" w:themeColor="accent1" w:themeShade="BF"/>
                <w:sz w:val="18"/>
                <w:szCs w:val="18"/>
              </w:rPr>
              <w:t>aktivnosti</w:t>
            </w:r>
            <w:proofErr w:type="spellEnd"/>
            <w:r>
              <w:rPr>
                <w:rFonts w:ascii="Arial Black" w:hAnsi="Arial Black"/>
                <w:color w:val="2F5496" w:themeColor="accent1" w:themeShade="BF"/>
                <w:sz w:val="18"/>
                <w:szCs w:val="18"/>
              </w:rPr>
              <w:t xml:space="preserve">  </w:t>
            </w:r>
          </w:p>
        </w:tc>
        <w:tc>
          <w:tcPr>
            <w:tcW w:w="659" w:type="pct"/>
            <w:tcBorders>
              <w:top w:val="single" w:sz="4" w:space="0" w:color="auto"/>
              <w:left w:val="nil"/>
              <w:bottom w:val="single" w:sz="4" w:space="0" w:color="auto"/>
              <w:right w:val="nil"/>
            </w:tcBorders>
            <w:vAlign w:val="center"/>
          </w:tcPr>
          <w:p w14:paraId="64D8F339" w14:textId="77777777" w:rsidR="001E5C3E" w:rsidRPr="001E5C3E" w:rsidRDefault="00000000" w:rsidP="00E334D2">
            <w:pPr>
              <w:jc w:val="center"/>
              <w:rPr>
                <w:rFonts w:ascii="Arial Black" w:hAnsi="Arial Black"/>
                <w:sz w:val="20"/>
                <w:szCs w:val="20"/>
              </w:rPr>
            </w:pPr>
            <w:sdt>
              <w:sdtPr>
                <w:rPr>
                  <w:rFonts w:ascii="Arial Black" w:hAnsi="Arial Black"/>
                  <w:sz w:val="20"/>
                  <w:szCs w:val="20"/>
                </w:rPr>
                <w:id w:val="-500814734"/>
                <w14:checkbox>
                  <w14:checked w14:val="0"/>
                  <w14:checkedState w14:val="2612" w14:font="MS Gothic"/>
                  <w14:uncheckedState w14:val="2610" w14:font="MS Gothic"/>
                </w14:checkbox>
              </w:sdtPr>
              <w:sdtContent>
                <w:r w:rsidR="001E5C3E" w:rsidRPr="001E5C3E">
                  <w:rPr>
                    <w:rFonts w:ascii="MS Gothic" w:eastAsia="MS Gothic" w:hAnsi="MS Gothic" w:hint="eastAsia"/>
                    <w:sz w:val="20"/>
                    <w:szCs w:val="20"/>
                  </w:rPr>
                  <w:t>☐</w:t>
                </w:r>
              </w:sdtContent>
            </w:sdt>
          </w:p>
        </w:tc>
        <w:tc>
          <w:tcPr>
            <w:tcW w:w="657" w:type="pct"/>
            <w:tcBorders>
              <w:top w:val="single" w:sz="4" w:space="0" w:color="auto"/>
              <w:left w:val="nil"/>
              <w:bottom w:val="single" w:sz="4" w:space="0" w:color="auto"/>
              <w:right w:val="nil"/>
            </w:tcBorders>
            <w:vAlign w:val="center"/>
          </w:tcPr>
          <w:p w14:paraId="71F7C060" w14:textId="77777777" w:rsidR="001E5C3E" w:rsidRPr="001E5C3E" w:rsidRDefault="00000000" w:rsidP="00E334D2">
            <w:pPr>
              <w:jc w:val="center"/>
              <w:rPr>
                <w:rFonts w:ascii="Arial Black" w:hAnsi="Arial Black"/>
                <w:sz w:val="20"/>
                <w:szCs w:val="20"/>
              </w:rPr>
            </w:pPr>
            <w:sdt>
              <w:sdtPr>
                <w:rPr>
                  <w:rFonts w:ascii="Arial Black" w:hAnsi="Arial Black"/>
                  <w:sz w:val="20"/>
                  <w:szCs w:val="20"/>
                </w:rPr>
                <w:id w:val="1839109719"/>
                <w14:checkbox>
                  <w14:checked w14:val="0"/>
                  <w14:checkedState w14:val="2612" w14:font="MS Gothic"/>
                  <w14:uncheckedState w14:val="2610" w14:font="MS Gothic"/>
                </w14:checkbox>
              </w:sdtPr>
              <w:sdtContent>
                <w:r w:rsidR="001E5C3E" w:rsidRPr="001E5C3E">
                  <w:rPr>
                    <w:rFonts w:ascii="MS Gothic" w:eastAsia="MS Gothic" w:hAnsi="MS Gothic" w:hint="eastAsia"/>
                    <w:sz w:val="20"/>
                    <w:szCs w:val="20"/>
                  </w:rPr>
                  <w:t>☐</w:t>
                </w:r>
              </w:sdtContent>
            </w:sdt>
          </w:p>
        </w:tc>
        <w:tc>
          <w:tcPr>
            <w:tcW w:w="709" w:type="pct"/>
            <w:tcBorders>
              <w:top w:val="single" w:sz="4" w:space="0" w:color="auto"/>
              <w:left w:val="nil"/>
              <w:bottom w:val="single" w:sz="4" w:space="0" w:color="auto"/>
              <w:right w:val="nil"/>
            </w:tcBorders>
            <w:vAlign w:val="center"/>
          </w:tcPr>
          <w:p w14:paraId="489C0794" w14:textId="679939F9" w:rsidR="001E5C3E" w:rsidRPr="001E5C3E" w:rsidRDefault="00000000" w:rsidP="00E334D2">
            <w:pPr>
              <w:jc w:val="center"/>
              <w:rPr>
                <w:rFonts w:ascii="Arial Black" w:hAnsi="Arial Black"/>
                <w:sz w:val="20"/>
                <w:szCs w:val="20"/>
              </w:rPr>
            </w:pPr>
            <w:sdt>
              <w:sdtPr>
                <w:rPr>
                  <w:rFonts w:ascii="Arial Black" w:hAnsi="Arial Black"/>
                  <w:sz w:val="20"/>
                  <w:szCs w:val="20"/>
                </w:rPr>
                <w:id w:val="-658684461"/>
                <w14:checkbox>
                  <w14:checked w14:val="1"/>
                  <w14:checkedState w14:val="2612" w14:font="MS Gothic"/>
                  <w14:uncheckedState w14:val="2610" w14:font="MS Gothic"/>
                </w14:checkbox>
              </w:sdtPr>
              <w:sdtContent>
                <w:r w:rsidR="001E5C3E" w:rsidRPr="001E5C3E">
                  <w:rPr>
                    <w:rFonts w:ascii="MS Gothic" w:eastAsia="MS Gothic" w:hAnsi="MS Gothic" w:hint="eastAsia"/>
                    <w:sz w:val="20"/>
                    <w:szCs w:val="20"/>
                  </w:rPr>
                  <w:t>☒</w:t>
                </w:r>
              </w:sdtContent>
            </w:sdt>
            <w:r w:rsidR="001E5C3E">
              <w:rPr>
                <w:rFonts w:ascii="Arial Black" w:hAnsi="Arial Black"/>
                <w:sz w:val="20"/>
                <w:szCs w:val="20"/>
              </w:rPr>
              <w:t>50%</w:t>
            </w:r>
          </w:p>
        </w:tc>
        <w:tc>
          <w:tcPr>
            <w:tcW w:w="659" w:type="pct"/>
            <w:tcBorders>
              <w:top w:val="single" w:sz="4" w:space="0" w:color="auto"/>
              <w:left w:val="nil"/>
              <w:bottom w:val="single" w:sz="4" w:space="0" w:color="auto"/>
              <w:right w:val="nil"/>
            </w:tcBorders>
            <w:vAlign w:val="center"/>
          </w:tcPr>
          <w:p w14:paraId="24DB9767" w14:textId="2869631E" w:rsidR="001E5C3E" w:rsidRPr="001E5C3E" w:rsidRDefault="00000000" w:rsidP="00E334D2">
            <w:pPr>
              <w:jc w:val="center"/>
              <w:rPr>
                <w:rFonts w:ascii="Arial Black" w:hAnsi="Arial Black"/>
                <w:sz w:val="20"/>
                <w:szCs w:val="20"/>
              </w:rPr>
            </w:pPr>
            <w:sdt>
              <w:sdtPr>
                <w:rPr>
                  <w:rFonts w:ascii="Arial Black" w:hAnsi="Arial Black"/>
                  <w:sz w:val="20"/>
                  <w:szCs w:val="20"/>
                </w:rPr>
                <w:id w:val="30081878"/>
                <w14:checkbox>
                  <w14:checked w14:val="0"/>
                  <w14:checkedState w14:val="2612" w14:font="MS Gothic"/>
                  <w14:uncheckedState w14:val="2610" w14:font="MS Gothic"/>
                </w14:checkbox>
              </w:sdtPr>
              <w:sdtContent>
                <w:r w:rsidR="001E5C3E" w:rsidRPr="001E5C3E">
                  <w:rPr>
                    <w:rFonts w:ascii="MS Gothic" w:eastAsia="MS Gothic" w:hAnsi="MS Gothic" w:hint="eastAsia"/>
                    <w:sz w:val="20"/>
                    <w:szCs w:val="20"/>
                  </w:rPr>
                  <w:t>☐</w:t>
                </w:r>
              </w:sdtContent>
            </w:sdt>
            <w:r w:rsidR="001E5C3E">
              <w:rPr>
                <w:rFonts w:ascii="Arial Black" w:hAnsi="Arial Black"/>
                <w:sz w:val="20"/>
                <w:szCs w:val="20"/>
              </w:rPr>
              <w:t>50%</w:t>
            </w:r>
          </w:p>
        </w:tc>
        <w:tc>
          <w:tcPr>
            <w:tcW w:w="646" w:type="pct"/>
            <w:tcBorders>
              <w:top w:val="single" w:sz="4" w:space="0" w:color="auto"/>
              <w:left w:val="nil"/>
              <w:bottom w:val="single" w:sz="4" w:space="0" w:color="auto"/>
              <w:right w:val="single" w:sz="4" w:space="0" w:color="auto"/>
            </w:tcBorders>
            <w:vAlign w:val="center"/>
          </w:tcPr>
          <w:p w14:paraId="174C0DB5" w14:textId="77777777" w:rsidR="001E5C3E" w:rsidRPr="001E5C3E" w:rsidRDefault="00000000" w:rsidP="00E334D2">
            <w:pPr>
              <w:jc w:val="center"/>
              <w:rPr>
                <w:rFonts w:ascii="Arial Black" w:hAnsi="Arial Black"/>
                <w:sz w:val="20"/>
                <w:szCs w:val="20"/>
              </w:rPr>
            </w:pPr>
            <w:sdt>
              <w:sdtPr>
                <w:rPr>
                  <w:rFonts w:ascii="Arial Black" w:hAnsi="Arial Black"/>
                  <w:sz w:val="20"/>
                  <w:szCs w:val="20"/>
                </w:rPr>
                <w:id w:val="1344824890"/>
                <w14:checkbox>
                  <w14:checked w14:val="0"/>
                  <w14:checkedState w14:val="2612" w14:font="MS Gothic"/>
                  <w14:uncheckedState w14:val="2610" w14:font="MS Gothic"/>
                </w14:checkbox>
              </w:sdtPr>
              <w:sdtContent>
                <w:r w:rsidR="001E5C3E" w:rsidRPr="001E5C3E">
                  <w:rPr>
                    <w:rFonts w:ascii="MS Gothic" w:eastAsia="MS Gothic" w:hAnsi="MS Gothic" w:hint="eastAsia"/>
                    <w:sz w:val="20"/>
                    <w:szCs w:val="20"/>
                  </w:rPr>
                  <w:t>☐</w:t>
                </w:r>
              </w:sdtContent>
            </w:sdt>
          </w:p>
        </w:tc>
      </w:tr>
      <w:tr w:rsidR="001E5C3E" w14:paraId="473D10C9" w14:textId="77777777" w:rsidTr="00E334D2">
        <w:trPr>
          <w:jc w:val="center"/>
        </w:trPr>
        <w:tc>
          <w:tcPr>
            <w:tcW w:w="1670" w:type="pct"/>
            <w:tcBorders>
              <w:top w:val="single" w:sz="4" w:space="0" w:color="auto"/>
              <w:left w:val="single" w:sz="4" w:space="0" w:color="auto"/>
              <w:bottom w:val="single" w:sz="4" w:space="0" w:color="auto"/>
              <w:right w:val="nil"/>
            </w:tcBorders>
            <w:tcMar>
              <w:top w:w="113" w:type="dxa"/>
              <w:bottom w:w="113" w:type="dxa"/>
            </w:tcMar>
            <w:vAlign w:val="center"/>
          </w:tcPr>
          <w:p w14:paraId="05D53D9C" w14:textId="77777777" w:rsidR="001E5C3E" w:rsidRPr="00594B79" w:rsidRDefault="001E5C3E" w:rsidP="00E334D2">
            <w:pPr>
              <w:rPr>
                <w:rFonts w:ascii="Arial Black" w:hAnsi="Arial Black"/>
                <w:color w:val="2F5496" w:themeColor="accent1" w:themeShade="BF"/>
                <w:sz w:val="18"/>
                <w:szCs w:val="18"/>
              </w:rPr>
            </w:pPr>
            <w:proofErr w:type="spellStart"/>
            <w:r>
              <w:rPr>
                <w:rFonts w:ascii="Arial Black" w:hAnsi="Arial Black"/>
                <w:color w:val="2F5496" w:themeColor="accent1" w:themeShade="BF"/>
                <w:sz w:val="18"/>
                <w:szCs w:val="18"/>
              </w:rPr>
              <w:t>Uspostava</w:t>
            </w:r>
            <w:proofErr w:type="spellEnd"/>
            <w:r>
              <w:rPr>
                <w:rFonts w:ascii="Arial Black" w:hAnsi="Arial Black"/>
                <w:color w:val="2F5496" w:themeColor="accent1" w:themeShade="BF"/>
                <w:sz w:val="18"/>
                <w:szCs w:val="18"/>
              </w:rPr>
              <w:t xml:space="preserve"> </w:t>
            </w:r>
            <w:proofErr w:type="spellStart"/>
            <w:r>
              <w:rPr>
                <w:rFonts w:ascii="Arial Black" w:hAnsi="Arial Black"/>
                <w:color w:val="2F5496" w:themeColor="accent1" w:themeShade="BF"/>
                <w:sz w:val="18"/>
                <w:szCs w:val="18"/>
              </w:rPr>
              <w:t>projektnog</w:t>
            </w:r>
            <w:proofErr w:type="spellEnd"/>
            <w:r>
              <w:rPr>
                <w:rFonts w:ascii="Arial Black" w:hAnsi="Arial Black"/>
                <w:color w:val="2F5496" w:themeColor="accent1" w:themeShade="BF"/>
                <w:sz w:val="18"/>
                <w:szCs w:val="18"/>
              </w:rPr>
              <w:t xml:space="preserve"> </w:t>
            </w:r>
            <w:proofErr w:type="spellStart"/>
            <w:r>
              <w:rPr>
                <w:rFonts w:ascii="Arial Black" w:hAnsi="Arial Black"/>
                <w:color w:val="2F5496" w:themeColor="accent1" w:themeShade="BF"/>
                <w:sz w:val="18"/>
                <w:szCs w:val="18"/>
              </w:rPr>
              <w:t>tima</w:t>
            </w:r>
            <w:proofErr w:type="spellEnd"/>
            <w:r>
              <w:rPr>
                <w:rFonts w:ascii="Arial Black" w:hAnsi="Arial Black"/>
                <w:color w:val="2F5496" w:themeColor="accent1" w:themeShade="BF"/>
                <w:sz w:val="18"/>
                <w:szCs w:val="18"/>
              </w:rPr>
              <w:t xml:space="preserve"> </w:t>
            </w:r>
            <w:r w:rsidRPr="00594B79">
              <w:rPr>
                <w:rFonts w:ascii="Arial Black" w:hAnsi="Arial Black"/>
                <w:color w:val="2F5496" w:themeColor="accent1" w:themeShade="BF"/>
                <w:sz w:val="18"/>
                <w:szCs w:val="18"/>
              </w:rPr>
              <w:t xml:space="preserve"> </w:t>
            </w:r>
          </w:p>
        </w:tc>
        <w:tc>
          <w:tcPr>
            <w:tcW w:w="659" w:type="pct"/>
            <w:tcBorders>
              <w:top w:val="single" w:sz="4" w:space="0" w:color="auto"/>
              <w:left w:val="nil"/>
              <w:bottom w:val="single" w:sz="4" w:space="0" w:color="auto"/>
              <w:right w:val="nil"/>
            </w:tcBorders>
            <w:vAlign w:val="center"/>
          </w:tcPr>
          <w:p w14:paraId="60A933DB" w14:textId="77777777" w:rsidR="001E5C3E" w:rsidRPr="001E5C3E" w:rsidRDefault="00000000" w:rsidP="00E334D2">
            <w:pPr>
              <w:jc w:val="center"/>
              <w:rPr>
                <w:rFonts w:ascii="Arial Black" w:hAnsi="Arial Black"/>
                <w:sz w:val="20"/>
                <w:szCs w:val="20"/>
              </w:rPr>
            </w:pPr>
            <w:sdt>
              <w:sdtPr>
                <w:rPr>
                  <w:rFonts w:ascii="Arial Black" w:hAnsi="Arial Black"/>
                  <w:sz w:val="20"/>
                  <w:szCs w:val="20"/>
                </w:rPr>
                <w:id w:val="332110693"/>
                <w14:checkbox>
                  <w14:checked w14:val="0"/>
                  <w14:checkedState w14:val="2612" w14:font="MS Gothic"/>
                  <w14:uncheckedState w14:val="2610" w14:font="MS Gothic"/>
                </w14:checkbox>
              </w:sdtPr>
              <w:sdtContent>
                <w:r w:rsidR="001E5C3E" w:rsidRPr="001E5C3E">
                  <w:rPr>
                    <w:rFonts w:ascii="MS Gothic" w:eastAsia="MS Gothic" w:hAnsi="MS Gothic" w:hint="eastAsia"/>
                    <w:sz w:val="20"/>
                    <w:szCs w:val="20"/>
                  </w:rPr>
                  <w:t>☐</w:t>
                </w:r>
              </w:sdtContent>
            </w:sdt>
          </w:p>
        </w:tc>
        <w:tc>
          <w:tcPr>
            <w:tcW w:w="657" w:type="pct"/>
            <w:tcBorders>
              <w:top w:val="single" w:sz="4" w:space="0" w:color="auto"/>
              <w:left w:val="nil"/>
              <w:bottom w:val="single" w:sz="4" w:space="0" w:color="auto"/>
              <w:right w:val="nil"/>
            </w:tcBorders>
            <w:vAlign w:val="center"/>
          </w:tcPr>
          <w:p w14:paraId="56373C83" w14:textId="77777777" w:rsidR="001E5C3E" w:rsidRPr="001E5C3E" w:rsidRDefault="00000000" w:rsidP="00E334D2">
            <w:pPr>
              <w:jc w:val="center"/>
              <w:rPr>
                <w:rFonts w:ascii="Arial Black" w:hAnsi="Arial Black"/>
                <w:sz w:val="20"/>
                <w:szCs w:val="20"/>
              </w:rPr>
            </w:pPr>
            <w:sdt>
              <w:sdtPr>
                <w:rPr>
                  <w:rFonts w:ascii="Arial Black" w:hAnsi="Arial Black"/>
                  <w:sz w:val="20"/>
                  <w:szCs w:val="20"/>
                </w:rPr>
                <w:id w:val="-714736177"/>
                <w14:checkbox>
                  <w14:checked w14:val="0"/>
                  <w14:checkedState w14:val="2612" w14:font="MS Gothic"/>
                  <w14:uncheckedState w14:val="2610" w14:font="MS Gothic"/>
                </w14:checkbox>
              </w:sdtPr>
              <w:sdtContent>
                <w:r w:rsidR="001E5C3E" w:rsidRPr="001E5C3E">
                  <w:rPr>
                    <w:rFonts w:ascii="MS Gothic" w:eastAsia="MS Gothic" w:hAnsi="MS Gothic" w:hint="eastAsia"/>
                    <w:sz w:val="20"/>
                    <w:szCs w:val="20"/>
                  </w:rPr>
                  <w:t>☐</w:t>
                </w:r>
              </w:sdtContent>
            </w:sdt>
          </w:p>
        </w:tc>
        <w:tc>
          <w:tcPr>
            <w:tcW w:w="709" w:type="pct"/>
            <w:tcBorders>
              <w:top w:val="single" w:sz="4" w:space="0" w:color="auto"/>
              <w:left w:val="nil"/>
              <w:bottom w:val="single" w:sz="4" w:space="0" w:color="auto"/>
              <w:right w:val="nil"/>
            </w:tcBorders>
            <w:vAlign w:val="center"/>
          </w:tcPr>
          <w:p w14:paraId="20195345" w14:textId="77777777" w:rsidR="001E5C3E" w:rsidRPr="001E5C3E" w:rsidRDefault="00000000" w:rsidP="00E334D2">
            <w:pPr>
              <w:jc w:val="center"/>
              <w:rPr>
                <w:rFonts w:ascii="Arial Black" w:hAnsi="Arial Black"/>
                <w:sz w:val="20"/>
                <w:szCs w:val="20"/>
              </w:rPr>
            </w:pPr>
            <w:sdt>
              <w:sdtPr>
                <w:rPr>
                  <w:rFonts w:ascii="Arial Black" w:hAnsi="Arial Black"/>
                  <w:sz w:val="20"/>
                  <w:szCs w:val="20"/>
                </w:rPr>
                <w:id w:val="1426930136"/>
                <w14:checkbox>
                  <w14:checked w14:val="0"/>
                  <w14:checkedState w14:val="2612" w14:font="MS Gothic"/>
                  <w14:uncheckedState w14:val="2610" w14:font="MS Gothic"/>
                </w14:checkbox>
              </w:sdtPr>
              <w:sdtContent>
                <w:r w:rsidR="001E5C3E" w:rsidRPr="001E5C3E">
                  <w:rPr>
                    <w:rFonts w:ascii="MS Gothic" w:eastAsia="MS Gothic" w:hAnsi="MS Gothic" w:hint="eastAsia"/>
                    <w:sz w:val="20"/>
                    <w:szCs w:val="20"/>
                  </w:rPr>
                  <w:t>☐</w:t>
                </w:r>
              </w:sdtContent>
            </w:sdt>
          </w:p>
        </w:tc>
        <w:tc>
          <w:tcPr>
            <w:tcW w:w="659" w:type="pct"/>
            <w:tcBorders>
              <w:top w:val="single" w:sz="4" w:space="0" w:color="auto"/>
              <w:left w:val="nil"/>
              <w:bottom w:val="single" w:sz="4" w:space="0" w:color="auto"/>
              <w:right w:val="nil"/>
            </w:tcBorders>
            <w:vAlign w:val="center"/>
          </w:tcPr>
          <w:p w14:paraId="069C4434" w14:textId="15462956" w:rsidR="001E5C3E" w:rsidRPr="001E5C3E" w:rsidRDefault="00000000" w:rsidP="00E334D2">
            <w:pPr>
              <w:jc w:val="center"/>
              <w:rPr>
                <w:rFonts w:ascii="Arial Black" w:hAnsi="Arial Black"/>
                <w:sz w:val="20"/>
                <w:szCs w:val="20"/>
              </w:rPr>
            </w:pPr>
            <w:sdt>
              <w:sdtPr>
                <w:rPr>
                  <w:rFonts w:ascii="Arial Black" w:hAnsi="Arial Black"/>
                  <w:sz w:val="20"/>
                  <w:szCs w:val="20"/>
                </w:rPr>
                <w:id w:val="1970704333"/>
                <w14:checkbox>
                  <w14:checked w14:val="1"/>
                  <w14:checkedState w14:val="2612" w14:font="MS Gothic"/>
                  <w14:uncheckedState w14:val="2610" w14:font="MS Gothic"/>
                </w14:checkbox>
              </w:sdtPr>
              <w:sdtContent>
                <w:r w:rsidR="001E5C3E" w:rsidRPr="001E5C3E">
                  <w:rPr>
                    <w:rFonts w:ascii="MS Gothic" w:eastAsia="MS Gothic" w:hAnsi="MS Gothic" w:hint="eastAsia"/>
                    <w:sz w:val="20"/>
                    <w:szCs w:val="20"/>
                  </w:rPr>
                  <w:t>☒</w:t>
                </w:r>
              </w:sdtContent>
            </w:sdt>
            <w:r w:rsidR="001E5C3E">
              <w:rPr>
                <w:rFonts w:ascii="Arial Black" w:hAnsi="Arial Black"/>
                <w:sz w:val="20"/>
                <w:szCs w:val="20"/>
              </w:rPr>
              <w:t>100%</w:t>
            </w:r>
          </w:p>
        </w:tc>
        <w:tc>
          <w:tcPr>
            <w:tcW w:w="646" w:type="pct"/>
            <w:tcBorders>
              <w:top w:val="single" w:sz="4" w:space="0" w:color="auto"/>
              <w:left w:val="nil"/>
              <w:bottom w:val="single" w:sz="4" w:space="0" w:color="auto"/>
              <w:right w:val="single" w:sz="4" w:space="0" w:color="auto"/>
            </w:tcBorders>
            <w:vAlign w:val="center"/>
          </w:tcPr>
          <w:p w14:paraId="33F132F8" w14:textId="77777777" w:rsidR="001E5C3E" w:rsidRPr="001E5C3E" w:rsidRDefault="00000000" w:rsidP="00E334D2">
            <w:pPr>
              <w:jc w:val="center"/>
              <w:rPr>
                <w:rFonts w:ascii="Arial Black" w:hAnsi="Arial Black"/>
                <w:sz w:val="20"/>
                <w:szCs w:val="20"/>
              </w:rPr>
            </w:pPr>
            <w:sdt>
              <w:sdtPr>
                <w:rPr>
                  <w:rFonts w:ascii="Arial Black" w:hAnsi="Arial Black"/>
                  <w:sz w:val="20"/>
                  <w:szCs w:val="20"/>
                </w:rPr>
                <w:id w:val="11036835"/>
                <w14:checkbox>
                  <w14:checked w14:val="0"/>
                  <w14:checkedState w14:val="2612" w14:font="MS Gothic"/>
                  <w14:uncheckedState w14:val="2610" w14:font="MS Gothic"/>
                </w14:checkbox>
              </w:sdtPr>
              <w:sdtContent>
                <w:r w:rsidR="001E5C3E" w:rsidRPr="001E5C3E">
                  <w:rPr>
                    <w:rFonts w:ascii="MS Gothic" w:eastAsia="MS Gothic" w:hAnsi="MS Gothic" w:hint="eastAsia"/>
                    <w:sz w:val="20"/>
                    <w:szCs w:val="20"/>
                  </w:rPr>
                  <w:t>☐</w:t>
                </w:r>
              </w:sdtContent>
            </w:sdt>
          </w:p>
        </w:tc>
      </w:tr>
    </w:tbl>
    <w:p w14:paraId="0CB9CDCF" w14:textId="77777777" w:rsidR="001E5C3E" w:rsidRDefault="001E5C3E" w:rsidP="001E5C3E">
      <w:pPr>
        <w:rPr>
          <w:rFonts w:ascii="Arial Black" w:hAnsi="Arial Black"/>
          <w:sz w:val="18"/>
          <w:szCs w:val="18"/>
        </w:rPr>
      </w:pPr>
    </w:p>
    <w:p w14:paraId="4F19290F" w14:textId="77777777" w:rsidR="001E5C3E" w:rsidRDefault="001E5C3E" w:rsidP="001E5C3E">
      <w:pPr>
        <w:rPr>
          <w:rFonts w:ascii="Arial Black" w:hAnsi="Arial Black"/>
          <w:sz w:val="18"/>
          <w:szCs w:val="18"/>
        </w:rPr>
      </w:pPr>
      <w:r>
        <w:rPr>
          <w:rFonts w:ascii="Arial Black" w:hAnsi="Arial Black"/>
          <w:sz w:val="18"/>
          <w:szCs w:val="18"/>
        </w:rPr>
        <w:br w:type="page"/>
      </w:r>
    </w:p>
    <w:p w14:paraId="71BAB547" w14:textId="65D2C10F" w:rsidR="001E5C3E" w:rsidRPr="001E5C3E" w:rsidRDefault="001E5C3E" w:rsidP="001E5C3E">
      <w:pPr>
        <w:pStyle w:val="ListParagraph"/>
        <w:numPr>
          <w:ilvl w:val="0"/>
          <w:numId w:val="65"/>
        </w:numPr>
        <w:rPr>
          <w:rFonts w:ascii="Arial Black" w:hAnsi="Arial Black"/>
          <w:sz w:val="18"/>
          <w:szCs w:val="18"/>
        </w:rPr>
      </w:pPr>
      <w:r>
        <w:rPr>
          <w:rFonts w:ascii="Arial Black" w:hAnsi="Arial Black"/>
          <w:sz w:val="18"/>
          <w:szCs w:val="18"/>
        </w:rPr>
        <w:lastRenderedPageBreak/>
        <w:t xml:space="preserve">U </w:t>
      </w:r>
      <w:proofErr w:type="spellStart"/>
      <w:r>
        <w:rPr>
          <w:rFonts w:ascii="Arial Black" w:hAnsi="Arial Black"/>
          <w:sz w:val="18"/>
          <w:szCs w:val="18"/>
        </w:rPr>
        <w:t>kojim</w:t>
      </w:r>
      <w:proofErr w:type="spellEnd"/>
      <w:r>
        <w:rPr>
          <w:rFonts w:ascii="Arial Black" w:hAnsi="Arial Black"/>
          <w:sz w:val="18"/>
          <w:szCs w:val="18"/>
        </w:rPr>
        <w:t xml:space="preserve"> </w:t>
      </w:r>
      <w:proofErr w:type="spellStart"/>
      <w:r>
        <w:rPr>
          <w:rFonts w:ascii="Arial Black" w:hAnsi="Arial Black"/>
          <w:sz w:val="18"/>
          <w:szCs w:val="18"/>
        </w:rPr>
        <w:t>područjima</w:t>
      </w:r>
      <w:proofErr w:type="spellEnd"/>
      <w:r>
        <w:rPr>
          <w:rFonts w:ascii="Arial Black" w:hAnsi="Arial Black"/>
          <w:sz w:val="18"/>
          <w:szCs w:val="18"/>
        </w:rPr>
        <w:t xml:space="preserve"> </w:t>
      </w:r>
      <w:proofErr w:type="spellStart"/>
      <w:r>
        <w:rPr>
          <w:rFonts w:ascii="Arial Black" w:hAnsi="Arial Black"/>
          <w:sz w:val="18"/>
          <w:szCs w:val="18"/>
        </w:rPr>
        <w:t>smatrate</w:t>
      </w:r>
      <w:proofErr w:type="spellEnd"/>
      <w:r>
        <w:rPr>
          <w:rFonts w:ascii="Arial Black" w:hAnsi="Arial Black"/>
          <w:sz w:val="18"/>
          <w:szCs w:val="18"/>
        </w:rPr>
        <w:t xml:space="preserve"> da je </w:t>
      </w:r>
      <w:proofErr w:type="spellStart"/>
      <w:r>
        <w:rPr>
          <w:rFonts w:ascii="Arial Black" w:hAnsi="Arial Black"/>
          <w:sz w:val="18"/>
          <w:szCs w:val="18"/>
        </w:rPr>
        <w:t>potrebno</w:t>
      </w:r>
      <w:proofErr w:type="spellEnd"/>
      <w:r>
        <w:rPr>
          <w:rFonts w:ascii="Arial Black" w:hAnsi="Arial Black"/>
          <w:sz w:val="18"/>
          <w:szCs w:val="18"/>
        </w:rPr>
        <w:t xml:space="preserve"> </w:t>
      </w:r>
      <w:proofErr w:type="spellStart"/>
      <w:r>
        <w:rPr>
          <w:rFonts w:ascii="Arial Black" w:hAnsi="Arial Black"/>
          <w:sz w:val="18"/>
          <w:szCs w:val="18"/>
        </w:rPr>
        <w:t>poboljšati</w:t>
      </w:r>
      <w:proofErr w:type="spellEnd"/>
      <w:r>
        <w:rPr>
          <w:rFonts w:ascii="Arial Black" w:hAnsi="Arial Black"/>
          <w:sz w:val="18"/>
          <w:szCs w:val="18"/>
        </w:rPr>
        <w:t xml:space="preserve"> </w:t>
      </w:r>
      <w:proofErr w:type="spellStart"/>
      <w:r>
        <w:rPr>
          <w:rFonts w:ascii="Arial Black" w:hAnsi="Arial Black"/>
          <w:sz w:val="18"/>
          <w:szCs w:val="18"/>
        </w:rPr>
        <w:t>kapacitete</w:t>
      </w:r>
      <w:proofErr w:type="spellEnd"/>
      <w:r>
        <w:rPr>
          <w:rFonts w:ascii="Arial Black" w:hAnsi="Arial Black"/>
          <w:sz w:val="18"/>
          <w:szCs w:val="18"/>
        </w:rPr>
        <w:t xml:space="preserve"> za </w:t>
      </w:r>
      <w:proofErr w:type="spellStart"/>
      <w:r>
        <w:rPr>
          <w:rFonts w:ascii="Arial Black" w:hAnsi="Arial Black"/>
          <w:sz w:val="18"/>
          <w:szCs w:val="18"/>
        </w:rPr>
        <w:t>provedbu</w:t>
      </w:r>
      <w:proofErr w:type="spellEnd"/>
      <w:r>
        <w:rPr>
          <w:rFonts w:ascii="Arial Black" w:hAnsi="Arial Black"/>
          <w:sz w:val="18"/>
          <w:szCs w:val="18"/>
        </w:rPr>
        <w:t xml:space="preserve"> </w:t>
      </w:r>
      <w:proofErr w:type="spellStart"/>
      <w:r>
        <w:rPr>
          <w:rFonts w:ascii="Arial Black" w:hAnsi="Arial Black"/>
          <w:sz w:val="18"/>
          <w:szCs w:val="18"/>
        </w:rPr>
        <w:t>projekata</w:t>
      </w:r>
      <w:proofErr w:type="spellEnd"/>
      <w:r>
        <w:rPr>
          <w:rFonts w:ascii="Arial Black" w:hAnsi="Arial Black"/>
          <w:sz w:val="18"/>
          <w:szCs w:val="18"/>
        </w:rPr>
        <w:t xml:space="preserve"> koji </w:t>
      </w:r>
      <w:proofErr w:type="spellStart"/>
      <w:r>
        <w:rPr>
          <w:rFonts w:ascii="Arial Black" w:hAnsi="Arial Black"/>
          <w:sz w:val="18"/>
          <w:szCs w:val="18"/>
        </w:rPr>
        <w:t>doprinose</w:t>
      </w:r>
      <w:proofErr w:type="spellEnd"/>
      <w:r>
        <w:rPr>
          <w:rFonts w:ascii="Arial Black" w:hAnsi="Arial Black"/>
          <w:sz w:val="18"/>
          <w:szCs w:val="18"/>
        </w:rPr>
        <w:t xml:space="preserve"> </w:t>
      </w:r>
      <w:proofErr w:type="spellStart"/>
      <w:r>
        <w:rPr>
          <w:rFonts w:ascii="Arial Black" w:hAnsi="Arial Black"/>
          <w:sz w:val="18"/>
          <w:szCs w:val="18"/>
        </w:rPr>
        <w:t>implementaciji</w:t>
      </w:r>
      <w:proofErr w:type="spellEnd"/>
      <w:r>
        <w:rPr>
          <w:rFonts w:ascii="Arial Black" w:hAnsi="Arial Black"/>
          <w:sz w:val="18"/>
          <w:szCs w:val="18"/>
        </w:rPr>
        <w:t xml:space="preserve"> </w:t>
      </w:r>
      <w:proofErr w:type="spellStart"/>
      <w:r>
        <w:rPr>
          <w:rFonts w:ascii="Arial Black" w:hAnsi="Arial Black"/>
          <w:sz w:val="18"/>
          <w:szCs w:val="18"/>
        </w:rPr>
        <w:t>strateškog</w:t>
      </w:r>
      <w:proofErr w:type="spellEnd"/>
      <w:r>
        <w:rPr>
          <w:rFonts w:ascii="Arial Black" w:hAnsi="Arial Black"/>
          <w:sz w:val="18"/>
          <w:szCs w:val="18"/>
        </w:rPr>
        <w:t xml:space="preserve"> </w:t>
      </w:r>
      <w:proofErr w:type="spellStart"/>
      <w:r>
        <w:rPr>
          <w:rFonts w:ascii="Arial Black" w:hAnsi="Arial Black"/>
          <w:sz w:val="18"/>
          <w:szCs w:val="18"/>
        </w:rPr>
        <w:t>dokumenta</w:t>
      </w:r>
      <w:proofErr w:type="spellEnd"/>
      <w:r>
        <w:rPr>
          <w:rFonts w:ascii="Arial Black" w:hAnsi="Arial Black"/>
          <w:sz w:val="18"/>
          <w:szCs w:val="18"/>
        </w:rPr>
        <w:t xml:space="preserve">? </w:t>
      </w:r>
      <w:r w:rsidRPr="001E5C3E">
        <w:rPr>
          <w:rFonts w:ascii="Arial" w:hAnsi="Arial" w:cs="Arial"/>
          <w:sz w:val="16"/>
          <w:szCs w:val="16"/>
        </w:rPr>
        <w:t xml:space="preserve"> </w:t>
      </w:r>
    </w:p>
    <w:tbl>
      <w:tblPr>
        <w:tblStyle w:val="TableGrid"/>
        <w:tblW w:w="5000" w:type="pct"/>
        <w:jc w:val="center"/>
        <w:tblLook w:val="04A0" w:firstRow="1" w:lastRow="0" w:firstColumn="1" w:lastColumn="0" w:noHBand="0" w:noVBand="1"/>
      </w:tblPr>
      <w:tblGrid>
        <w:gridCol w:w="4675"/>
        <w:gridCol w:w="1844"/>
        <w:gridCol w:w="1839"/>
        <w:gridCol w:w="1984"/>
        <w:gridCol w:w="1844"/>
        <w:gridCol w:w="1808"/>
      </w:tblGrid>
      <w:tr w:rsidR="001E5C3E" w:rsidRPr="00C416FD" w14:paraId="58C2B675" w14:textId="77777777" w:rsidTr="00E334D2">
        <w:trPr>
          <w:trHeight w:val="842"/>
          <w:jc w:val="center"/>
        </w:trPr>
        <w:tc>
          <w:tcPr>
            <w:tcW w:w="1670" w:type="pct"/>
            <w:tcBorders>
              <w:top w:val="single" w:sz="4" w:space="0" w:color="auto"/>
              <w:left w:val="single" w:sz="4" w:space="0" w:color="auto"/>
              <w:bottom w:val="single" w:sz="4" w:space="0" w:color="auto"/>
              <w:right w:val="nil"/>
            </w:tcBorders>
            <w:shd w:val="clear" w:color="auto" w:fill="FFFF00"/>
          </w:tcPr>
          <w:p w14:paraId="22C954AA" w14:textId="77777777" w:rsidR="001E5C3E" w:rsidRPr="00594B79" w:rsidRDefault="001E5C3E" w:rsidP="00E334D2">
            <w:pPr>
              <w:rPr>
                <w:rFonts w:ascii="Arial Black" w:hAnsi="Arial Black"/>
                <w:color w:val="2F5496" w:themeColor="accent1" w:themeShade="BF"/>
                <w:sz w:val="18"/>
                <w:szCs w:val="18"/>
              </w:rPr>
            </w:pPr>
            <w:proofErr w:type="spellStart"/>
            <w:r w:rsidRPr="00594B79">
              <w:rPr>
                <w:rFonts w:ascii="Arial Black" w:hAnsi="Arial Black"/>
                <w:color w:val="2F5496" w:themeColor="accent1" w:themeShade="BF"/>
                <w:sz w:val="18"/>
                <w:szCs w:val="18"/>
              </w:rPr>
              <w:t>Područje</w:t>
            </w:r>
            <w:proofErr w:type="spellEnd"/>
            <w:r w:rsidRPr="00594B79">
              <w:rPr>
                <w:rFonts w:ascii="Arial Black" w:hAnsi="Arial Black"/>
                <w:color w:val="2F5496" w:themeColor="accent1" w:themeShade="BF"/>
                <w:sz w:val="18"/>
                <w:szCs w:val="18"/>
              </w:rPr>
              <w:t xml:space="preserve"> </w:t>
            </w:r>
          </w:p>
        </w:tc>
        <w:tc>
          <w:tcPr>
            <w:tcW w:w="659" w:type="pct"/>
            <w:tcBorders>
              <w:top w:val="single" w:sz="4" w:space="0" w:color="auto"/>
              <w:left w:val="nil"/>
              <w:bottom w:val="single" w:sz="4" w:space="0" w:color="auto"/>
              <w:right w:val="nil"/>
            </w:tcBorders>
            <w:shd w:val="clear" w:color="auto" w:fill="FFFF00"/>
          </w:tcPr>
          <w:p w14:paraId="20C1B894" w14:textId="77777777" w:rsidR="001E5C3E" w:rsidRPr="00594B79" w:rsidRDefault="001E5C3E" w:rsidP="00E334D2">
            <w:pPr>
              <w:jc w:val="center"/>
              <w:rPr>
                <w:rFonts w:ascii="Arial Black" w:hAnsi="Arial Black"/>
                <w:color w:val="2F5496" w:themeColor="accent1" w:themeShade="BF"/>
                <w:sz w:val="18"/>
                <w:szCs w:val="18"/>
              </w:rPr>
            </w:pPr>
            <w:r w:rsidRPr="00594B79">
              <w:rPr>
                <w:rFonts w:ascii="Arial Black" w:hAnsi="Arial Black"/>
                <w:color w:val="2F5496" w:themeColor="accent1" w:themeShade="BF"/>
                <w:sz w:val="18"/>
                <w:szCs w:val="18"/>
              </w:rPr>
              <w:t xml:space="preserve">Nema </w:t>
            </w:r>
            <w:proofErr w:type="spellStart"/>
            <w:r w:rsidRPr="00594B79">
              <w:rPr>
                <w:rFonts w:ascii="Arial Black" w:hAnsi="Arial Black"/>
                <w:color w:val="2F5496" w:themeColor="accent1" w:themeShade="BF"/>
                <w:sz w:val="18"/>
                <w:szCs w:val="18"/>
              </w:rPr>
              <w:t>potrebe</w:t>
            </w:r>
            <w:proofErr w:type="spellEnd"/>
            <w:r w:rsidRPr="00594B79">
              <w:rPr>
                <w:rFonts w:ascii="Arial Black" w:hAnsi="Arial Black"/>
                <w:color w:val="2F5496" w:themeColor="accent1" w:themeShade="BF"/>
                <w:sz w:val="18"/>
                <w:szCs w:val="18"/>
              </w:rPr>
              <w:t xml:space="preserve"> za </w:t>
            </w:r>
            <w:proofErr w:type="spellStart"/>
            <w:r w:rsidRPr="00594B79">
              <w:rPr>
                <w:rFonts w:ascii="Arial Black" w:hAnsi="Arial Black"/>
                <w:color w:val="2F5496" w:themeColor="accent1" w:themeShade="BF"/>
                <w:sz w:val="18"/>
                <w:szCs w:val="18"/>
              </w:rPr>
              <w:t>poboljšanjem</w:t>
            </w:r>
            <w:proofErr w:type="spellEnd"/>
          </w:p>
        </w:tc>
        <w:tc>
          <w:tcPr>
            <w:tcW w:w="657" w:type="pct"/>
            <w:tcBorders>
              <w:top w:val="single" w:sz="4" w:space="0" w:color="auto"/>
              <w:left w:val="nil"/>
              <w:bottom w:val="single" w:sz="4" w:space="0" w:color="auto"/>
              <w:right w:val="nil"/>
            </w:tcBorders>
            <w:shd w:val="clear" w:color="auto" w:fill="FFFF00"/>
          </w:tcPr>
          <w:p w14:paraId="42D2CFCC" w14:textId="77777777" w:rsidR="001E5C3E" w:rsidRPr="00594B79" w:rsidRDefault="001E5C3E" w:rsidP="00E334D2">
            <w:pPr>
              <w:jc w:val="center"/>
              <w:rPr>
                <w:rFonts w:ascii="Arial Black" w:hAnsi="Arial Black"/>
                <w:color w:val="2F5496" w:themeColor="accent1" w:themeShade="BF"/>
                <w:sz w:val="18"/>
                <w:szCs w:val="18"/>
              </w:rPr>
            </w:pPr>
            <w:proofErr w:type="spellStart"/>
            <w:r w:rsidRPr="00594B79">
              <w:rPr>
                <w:rFonts w:ascii="Arial Black" w:hAnsi="Arial Black"/>
                <w:color w:val="2F5496" w:themeColor="accent1" w:themeShade="BF"/>
                <w:sz w:val="18"/>
                <w:szCs w:val="18"/>
              </w:rPr>
              <w:t>Potrebna</w:t>
            </w:r>
            <w:proofErr w:type="spellEnd"/>
            <w:r w:rsidRPr="00594B79">
              <w:rPr>
                <w:rFonts w:ascii="Arial Black" w:hAnsi="Arial Black"/>
                <w:color w:val="2F5496" w:themeColor="accent1" w:themeShade="BF"/>
                <w:sz w:val="18"/>
                <w:szCs w:val="18"/>
              </w:rPr>
              <w:t xml:space="preserve"> </w:t>
            </w:r>
            <w:proofErr w:type="spellStart"/>
            <w:r w:rsidRPr="00594B79">
              <w:rPr>
                <w:rFonts w:ascii="Arial Black" w:hAnsi="Arial Black"/>
                <w:color w:val="2F5496" w:themeColor="accent1" w:themeShade="BF"/>
                <w:sz w:val="18"/>
                <w:szCs w:val="18"/>
              </w:rPr>
              <w:t>su</w:t>
            </w:r>
            <w:proofErr w:type="spellEnd"/>
            <w:r w:rsidRPr="00594B79">
              <w:rPr>
                <w:rFonts w:ascii="Arial Black" w:hAnsi="Arial Black"/>
                <w:color w:val="2F5496" w:themeColor="accent1" w:themeShade="BF"/>
                <w:sz w:val="18"/>
                <w:szCs w:val="18"/>
              </w:rPr>
              <w:t xml:space="preserve"> </w:t>
            </w:r>
            <w:proofErr w:type="spellStart"/>
            <w:r w:rsidRPr="00594B79">
              <w:rPr>
                <w:rFonts w:ascii="Arial Black" w:hAnsi="Arial Black"/>
                <w:color w:val="2F5496" w:themeColor="accent1" w:themeShade="BF"/>
                <w:sz w:val="18"/>
                <w:szCs w:val="18"/>
              </w:rPr>
              <w:t>minimalna</w:t>
            </w:r>
            <w:proofErr w:type="spellEnd"/>
            <w:r w:rsidRPr="00594B79">
              <w:rPr>
                <w:rFonts w:ascii="Arial Black" w:hAnsi="Arial Black"/>
                <w:color w:val="2F5496" w:themeColor="accent1" w:themeShade="BF"/>
                <w:sz w:val="18"/>
                <w:szCs w:val="18"/>
              </w:rPr>
              <w:t xml:space="preserve"> </w:t>
            </w:r>
            <w:proofErr w:type="spellStart"/>
            <w:r w:rsidRPr="00594B79">
              <w:rPr>
                <w:rFonts w:ascii="Arial Black" w:hAnsi="Arial Black"/>
                <w:color w:val="2F5496" w:themeColor="accent1" w:themeShade="BF"/>
                <w:sz w:val="18"/>
                <w:szCs w:val="18"/>
              </w:rPr>
              <w:t>poboljšanja</w:t>
            </w:r>
            <w:proofErr w:type="spellEnd"/>
          </w:p>
        </w:tc>
        <w:tc>
          <w:tcPr>
            <w:tcW w:w="709" w:type="pct"/>
            <w:tcBorders>
              <w:top w:val="single" w:sz="4" w:space="0" w:color="auto"/>
              <w:left w:val="nil"/>
              <w:bottom w:val="single" w:sz="4" w:space="0" w:color="auto"/>
              <w:right w:val="nil"/>
            </w:tcBorders>
            <w:shd w:val="clear" w:color="auto" w:fill="FFFF00"/>
          </w:tcPr>
          <w:p w14:paraId="2C7A8A45" w14:textId="77777777" w:rsidR="001E5C3E" w:rsidRPr="00594B79" w:rsidRDefault="001E5C3E" w:rsidP="00E334D2">
            <w:pPr>
              <w:jc w:val="center"/>
              <w:rPr>
                <w:rFonts w:ascii="Arial Black" w:hAnsi="Arial Black"/>
                <w:color w:val="2F5496" w:themeColor="accent1" w:themeShade="BF"/>
                <w:sz w:val="18"/>
                <w:szCs w:val="18"/>
              </w:rPr>
            </w:pPr>
            <w:proofErr w:type="spellStart"/>
            <w:r w:rsidRPr="00594B79">
              <w:rPr>
                <w:rFonts w:ascii="Arial Black" w:hAnsi="Arial Black"/>
                <w:color w:val="2F5496" w:themeColor="accent1" w:themeShade="BF"/>
                <w:sz w:val="18"/>
                <w:szCs w:val="18"/>
              </w:rPr>
              <w:t>Potrebna</w:t>
            </w:r>
            <w:proofErr w:type="spellEnd"/>
            <w:r w:rsidRPr="00594B79">
              <w:rPr>
                <w:rFonts w:ascii="Arial Black" w:hAnsi="Arial Black"/>
                <w:color w:val="2F5496" w:themeColor="accent1" w:themeShade="BF"/>
                <w:sz w:val="18"/>
                <w:szCs w:val="18"/>
              </w:rPr>
              <w:t xml:space="preserve"> </w:t>
            </w:r>
            <w:proofErr w:type="spellStart"/>
            <w:r w:rsidRPr="00594B79">
              <w:rPr>
                <w:rFonts w:ascii="Arial Black" w:hAnsi="Arial Black"/>
                <w:color w:val="2F5496" w:themeColor="accent1" w:themeShade="BF"/>
                <w:sz w:val="18"/>
                <w:szCs w:val="18"/>
              </w:rPr>
              <w:t>su</w:t>
            </w:r>
            <w:proofErr w:type="spellEnd"/>
            <w:r w:rsidRPr="00594B79">
              <w:rPr>
                <w:rFonts w:ascii="Arial Black" w:hAnsi="Arial Black"/>
                <w:color w:val="2F5496" w:themeColor="accent1" w:themeShade="BF"/>
                <w:sz w:val="18"/>
                <w:szCs w:val="18"/>
              </w:rPr>
              <w:t xml:space="preserve"> </w:t>
            </w:r>
            <w:proofErr w:type="spellStart"/>
            <w:r w:rsidRPr="00594B79">
              <w:rPr>
                <w:rFonts w:ascii="Arial Black" w:hAnsi="Arial Black"/>
                <w:color w:val="2F5496" w:themeColor="accent1" w:themeShade="BF"/>
                <w:sz w:val="18"/>
                <w:szCs w:val="18"/>
              </w:rPr>
              <w:t>djelomična</w:t>
            </w:r>
            <w:proofErr w:type="spellEnd"/>
            <w:r w:rsidRPr="00594B79">
              <w:rPr>
                <w:rFonts w:ascii="Arial Black" w:hAnsi="Arial Black"/>
                <w:color w:val="2F5496" w:themeColor="accent1" w:themeShade="BF"/>
                <w:sz w:val="18"/>
                <w:szCs w:val="18"/>
              </w:rPr>
              <w:t xml:space="preserve"> </w:t>
            </w:r>
            <w:proofErr w:type="spellStart"/>
            <w:r w:rsidRPr="00594B79">
              <w:rPr>
                <w:rFonts w:ascii="Arial Black" w:hAnsi="Arial Black"/>
                <w:color w:val="2F5496" w:themeColor="accent1" w:themeShade="BF"/>
                <w:sz w:val="18"/>
                <w:szCs w:val="18"/>
              </w:rPr>
              <w:t>poboljšanja</w:t>
            </w:r>
            <w:proofErr w:type="spellEnd"/>
          </w:p>
        </w:tc>
        <w:tc>
          <w:tcPr>
            <w:tcW w:w="659" w:type="pct"/>
            <w:tcBorders>
              <w:top w:val="single" w:sz="4" w:space="0" w:color="auto"/>
              <w:left w:val="nil"/>
              <w:bottom w:val="single" w:sz="4" w:space="0" w:color="auto"/>
              <w:right w:val="nil"/>
            </w:tcBorders>
            <w:shd w:val="clear" w:color="auto" w:fill="FFFF00"/>
          </w:tcPr>
          <w:p w14:paraId="741745A4" w14:textId="77777777" w:rsidR="001E5C3E" w:rsidRPr="00594B79" w:rsidRDefault="001E5C3E" w:rsidP="00E334D2">
            <w:pPr>
              <w:jc w:val="center"/>
              <w:rPr>
                <w:rFonts w:ascii="Arial Black" w:hAnsi="Arial Black"/>
                <w:color w:val="2F5496" w:themeColor="accent1" w:themeShade="BF"/>
                <w:sz w:val="18"/>
                <w:szCs w:val="18"/>
              </w:rPr>
            </w:pPr>
            <w:proofErr w:type="spellStart"/>
            <w:r w:rsidRPr="00594B79">
              <w:rPr>
                <w:rFonts w:ascii="Arial Black" w:hAnsi="Arial Black"/>
                <w:color w:val="2F5496" w:themeColor="accent1" w:themeShade="BF"/>
                <w:sz w:val="18"/>
                <w:szCs w:val="18"/>
              </w:rPr>
              <w:t>Potrebna</w:t>
            </w:r>
            <w:proofErr w:type="spellEnd"/>
            <w:r w:rsidRPr="00594B79">
              <w:rPr>
                <w:rFonts w:ascii="Arial Black" w:hAnsi="Arial Black"/>
                <w:color w:val="2F5496" w:themeColor="accent1" w:themeShade="BF"/>
                <w:sz w:val="18"/>
                <w:szCs w:val="18"/>
              </w:rPr>
              <w:t xml:space="preserve"> </w:t>
            </w:r>
            <w:proofErr w:type="spellStart"/>
            <w:r w:rsidRPr="00594B79">
              <w:rPr>
                <w:rFonts w:ascii="Arial Black" w:hAnsi="Arial Black"/>
                <w:color w:val="2F5496" w:themeColor="accent1" w:themeShade="BF"/>
                <w:sz w:val="18"/>
                <w:szCs w:val="18"/>
              </w:rPr>
              <w:t>su</w:t>
            </w:r>
            <w:proofErr w:type="spellEnd"/>
            <w:r w:rsidRPr="00594B79">
              <w:rPr>
                <w:rFonts w:ascii="Arial Black" w:hAnsi="Arial Black"/>
                <w:color w:val="2F5496" w:themeColor="accent1" w:themeShade="BF"/>
                <w:sz w:val="18"/>
                <w:szCs w:val="18"/>
              </w:rPr>
              <w:t xml:space="preserve"> </w:t>
            </w:r>
            <w:proofErr w:type="spellStart"/>
            <w:r w:rsidRPr="00594B79">
              <w:rPr>
                <w:rFonts w:ascii="Arial Black" w:hAnsi="Arial Black"/>
                <w:color w:val="2F5496" w:themeColor="accent1" w:themeShade="BF"/>
                <w:sz w:val="18"/>
                <w:szCs w:val="18"/>
              </w:rPr>
              <w:t>značajna</w:t>
            </w:r>
            <w:proofErr w:type="spellEnd"/>
            <w:r w:rsidRPr="00594B79">
              <w:rPr>
                <w:rFonts w:ascii="Arial Black" w:hAnsi="Arial Black"/>
                <w:color w:val="2F5496" w:themeColor="accent1" w:themeShade="BF"/>
                <w:sz w:val="18"/>
                <w:szCs w:val="18"/>
              </w:rPr>
              <w:t xml:space="preserve"> </w:t>
            </w:r>
            <w:proofErr w:type="spellStart"/>
            <w:r w:rsidRPr="00594B79">
              <w:rPr>
                <w:rFonts w:ascii="Arial Black" w:hAnsi="Arial Black"/>
                <w:color w:val="2F5496" w:themeColor="accent1" w:themeShade="BF"/>
                <w:sz w:val="18"/>
                <w:szCs w:val="18"/>
              </w:rPr>
              <w:t>poboljšanja</w:t>
            </w:r>
            <w:proofErr w:type="spellEnd"/>
          </w:p>
        </w:tc>
        <w:tc>
          <w:tcPr>
            <w:tcW w:w="646" w:type="pct"/>
            <w:tcBorders>
              <w:top w:val="single" w:sz="4" w:space="0" w:color="auto"/>
              <w:left w:val="nil"/>
              <w:bottom w:val="single" w:sz="4" w:space="0" w:color="auto"/>
              <w:right w:val="single" w:sz="4" w:space="0" w:color="auto"/>
            </w:tcBorders>
            <w:shd w:val="clear" w:color="auto" w:fill="FFFF00"/>
          </w:tcPr>
          <w:p w14:paraId="3BD796D8" w14:textId="77777777" w:rsidR="001E5C3E" w:rsidRPr="001E5C3E" w:rsidRDefault="001E5C3E" w:rsidP="00E334D2">
            <w:pPr>
              <w:jc w:val="center"/>
              <w:rPr>
                <w:rFonts w:ascii="Arial Black" w:hAnsi="Arial Black"/>
                <w:color w:val="2F5496" w:themeColor="accent1" w:themeShade="BF"/>
                <w:sz w:val="18"/>
                <w:szCs w:val="18"/>
                <w:lang w:val="fr-FR"/>
              </w:rPr>
            </w:pPr>
            <w:r w:rsidRPr="001E5C3E">
              <w:rPr>
                <w:rFonts w:ascii="Arial Black" w:hAnsi="Arial Black"/>
                <w:color w:val="2F5496" w:themeColor="accent1" w:themeShade="BF"/>
                <w:sz w:val="18"/>
                <w:szCs w:val="18"/>
                <w:lang w:val="fr-FR"/>
              </w:rPr>
              <w:t xml:space="preserve">Ne </w:t>
            </w:r>
            <w:proofErr w:type="spellStart"/>
            <w:r w:rsidRPr="001E5C3E">
              <w:rPr>
                <w:rFonts w:ascii="Arial Black" w:hAnsi="Arial Black"/>
                <w:color w:val="2F5496" w:themeColor="accent1" w:themeShade="BF"/>
                <w:sz w:val="18"/>
                <w:szCs w:val="18"/>
                <w:lang w:val="fr-FR"/>
              </w:rPr>
              <w:t>znam</w:t>
            </w:r>
            <w:proofErr w:type="spellEnd"/>
            <w:r w:rsidRPr="001E5C3E">
              <w:rPr>
                <w:rFonts w:ascii="Arial Black" w:hAnsi="Arial Black"/>
                <w:color w:val="2F5496" w:themeColor="accent1" w:themeShade="BF"/>
                <w:sz w:val="18"/>
                <w:szCs w:val="18"/>
                <w:lang w:val="fr-FR"/>
              </w:rPr>
              <w:t xml:space="preserve"> </w:t>
            </w:r>
            <w:proofErr w:type="spellStart"/>
            <w:r w:rsidRPr="001E5C3E">
              <w:rPr>
                <w:rFonts w:ascii="Arial Black" w:hAnsi="Arial Black"/>
                <w:color w:val="2F5496" w:themeColor="accent1" w:themeShade="BF"/>
                <w:sz w:val="18"/>
                <w:szCs w:val="18"/>
                <w:lang w:val="fr-FR"/>
              </w:rPr>
              <w:t>odgovoriti</w:t>
            </w:r>
            <w:proofErr w:type="spellEnd"/>
            <w:r w:rsidRPr="001E5C3E">
              <w:rPr>
                <w:rFonts w:ascii="Arial Black" w:hAnsi="Arial Black"/>
                <w:color w:val="2F5496" w:themeColor="accent1" w:themeShade="BF"/>
                <w:sz w:val="18"/>
                <w:szCs w:val="18"/>
                <w:lang w:val="fr-FR"/>
              </w:rPr>
              <w:t xml:space="preserve">/ </w:t>
            </w:r>
            <w:proofErr w:type="spellStart"/>
            <w:r w:rsidRPr="001E5C3E">
              <w:rPr>
                <w:rFonts w:ascii="Arial Black" w:hAnsi="Arial Black"/>
                <w:color w:val="2F5496" w:themeColor="accent1" w:themeShade="BF"/>
                <w:sz w:val="18"/>
                <w:szCs w:val="18"/>
                <w:lang w:val="fr-FR"/>
              </w:rPr>
              <w:t>nije</w:t>
            </w:r>
            <w:proofErr w:type="spellEnd"/>
            <w:r w:rsidRPr="001E5C3E">
              <w:rPr>
                <w:rFonts w:ascii="Arial Black" w:hAnsi="Arial Black"/>
                <w:color w:val="2F5496" w:themeColor="accent1" w:themeShade="BF"/>
                <w:sz w:val="18"/>
                <w:szCs w:val="18"/>
                <w:lang w:val="fr-FR"/>
              </w:rPr>
              <w:t xml:space="preserve"> </w:t>
            </w:r>
            <w:proofErr w:type="spellStart"/>
            <w:r w:rsidRPr="001E5C3E">
              <w:rPr>
                <w:rFonts w:ascii="Arial Black" w:hAnsi="Arial Black"/>
                <w:color w:val="2F5496" w:themeColor="accent1" w:themeShade="BF"/>
                <w:sz w:val="18"/>
                <w:szCs w:val="18"/>
                <w:lang w:val="fr-FR"/>
              </w:rPr>
              <w:t>primjenjivo</w:t>
            </w:r>
            <w:proofErr w:type="spellEnd"/>
          </w:p>
        </w:tc>
      </w:tr>
      <w:tr w:rsidR="001E5C3E" w14:paraId="1CCADCBC" w14:textId="77777777" w:rsidTr="00E334D2">
        <w:trPr>
          <w:trHeight w:val="439"/>
          <w:jc w:val="center"/>
        </w:trPr>
        <w:tc>
          <w:tcPr>
            <w:tcW w:w="1670" w:type="pct"/>
            <w:tcBorders>
              <w:top w:val="single" w:sz="4" w:space="0" w:color="auto"/>
              <w:left w:val="single" w:sz="4" w:space="0" w:color="auto"/>
              <w:bottom w:val="single" w:sz="4" w:space="0" w:color="auto"/>
              <w:right w:val="nil"/>
            </w:tcBorders>
            <w:tcMar>
              <w:top w:w="113" w:type="dxa"/>
              <w:bottom w:w="113" w:type="dxa"/>
            </w:tcMar>
            <w:vAlign w:val="center"/>
          </w:tcPr>
          <w:p w14:paraId="40DE861D" w14:textId="77777777" w:rsidR="001E5C3E" w:rsidRPr="00594B79" w:rsidRDefault="001E5C3E" w:rsidP="00E334D2">
            <w:pPr>
              <w:rPr>
                <w:rFonts w:ascii="Arial Black" w:hAnsi="Arial Black"/>
                <w:color w:val="2F5496" w:themeColor="accent1" w:themeShade="BF"/>
                <w:sz w:val="18"/>
                <w:szCs w:val="18"/>
              </w:rPr>
            </w:pPr>
            <w:proofErr w:type="spellStart"/>
            <w:r>
              <w:rPr>
                <w:rFonts w:ascii="Arial Black" w:hAnsi="Arial Black"/>
                <w:color w:val="2F5496" w:themeColor="accent1" w:themeShade="BF"/>
                <w:sz w:val="18"/>
                <w:szCs w:val="18"/>
              </w:rPr>
              <w:t>Upravljanje</w:t>
            </w:r>
            <w:proofErr w:type="spellEnd"/>
            <w:r>
              <w:rPr>
                <w:rFonts w:ascii="Arial Black" w:hAnsi="Arial Black"/>
                <w:color w:val="2F5496" w:themeColor="accent1" w:themeShade="BF"/>
                <w:sz w:val="18"/>
                <w:szCs w:val="18"/>
              </w:rPr>
              <w:t xml:space="preserve"> </w:t>
            </w:r>
            <w:proofErr w:type="spellStart"/>
            <w:r>
              <w:rPr>
                <w:rFonts w:ascii="Arial Black" w:hAnsi="Arial Black"/>
                <w:color w:val="2F5496" w:themeColor="accent1" w:themeShade="BF"/>
                <w:sz w:val="18"/>
                <w:szCs w:val="18"/>
              </w:rPr>
              <w:t>financijama</w:t>
            </w:r>
            <w:proofErr w:type="spellEnd"/>
            <w:r>
              <w:rPr>
                <w:rFonts w:ascii="Arial Black" w:hAnsi="Arial Black"/>
                <w:color w:val="2F5496" w:themeColor="accent1" w:themeShade="BF"/>
                <w:sz w:val="18"/>
                <w:szCs w:val="18"/>
              </w:rPr>
              <w:t xml:space="preserve">  </w:t>
            </w:r>
          </w:p>
        </w:tc>
        <w:tc>
          <w:tcPr>
            <w:tcW w:w="659" w:type="pct"/>
            <w:tcBorders>
              <w:top w:val="single" w:sz="4" w:space="0" w:color="auto"/>
              <w:left w:val="nil"/>
              <w:bottom w:val="single" w:sz="4" w:space="0" w:color="auto"/>
              <w:right w:val="nil"/>
            </w:tcBorders>
            <w:tcMar>
              <w:top w:w="113" w:type="dxa"/>
              <w:bottom w:w="113" w:type="dxa"/>
            </w:tcMar>
            <w:vAlign w:val="center"/>
          </w:tcPr>
          <w:p w14:paraId="33CBD7AF" w14:textId="0EDD626C" w:rsidR="001E5C3E" w:rsidRPr="001E5C3E" w:rsidRDefault="00000000" w:rsidP="00E334D2">
            <w:pPr>
              <w:jc w:val="center"/>
              <w:rPr>
                <w:rFonts w:ascii="Arial Black" w:hAnsi="Arial Black"/>
                <w:sz w:val="20"/>
                <w:szCs w:val="20"/>
              </w:rPr>
            </w:pPr>
            <w:sdt>
              <w:sdtPr>
                <w:rPr>
                  <w:rFonts w:ascii="Arial Black" w:hAnsi="Arial Black"/>
                  <w:sz w:val="20"/>
                  <w:szCs w:val="20"/>
                </w:rPr>
                <w:id w:val="1531917356"/>
                <w14:checkbox>
                  <w14:checked w14:val="1"/>
                  <w14:checkedState w14:val="2612" w14:font="MS Gothic"/>
                  <w14:uncheckedState w14:val="2610" w14:font="MS Gothic"/>
                </w14:checkbox>
              </w:sdtPr>
              <w:sdtContent>
                <w:r w:rsidR="001E5C3E" w:rsidRPr="001E5C3E">
                  <w:rPr>
                    <w:rFonts w:ascii="MS Gothic" w:eastAsia="MS Gothic" w:hAnsi="MS Gothic" w:hint="eastAsia"/>
                    <w:sz w:val="20"/>
                    <w:szCs w:val="20"/>
                  </w:rPr>
                  <w:t>☒</w:t>
                </w:r>
              </w:sdtContent>
            </w:sdt>
          </w:p>
        </w:tc>
        <w:tc>
          <w:tcPr>
            <w:tcW w:w="657" w:type="pct"/>
            <w:tcBorders>
              <w:top w:val="single" w:sz="4" w:space="0" w:color="auto"/>
              <w:left w:val="nil"/>
              <w:bottom w:val="single" w:sz="4" w:space="0" w:color="auto"/>
              <w:right w:val="nil"/>
            </w:tcBorders>
            <w:tcMar>
              <w:top w:w="113" w:type="dxa"/>
              <w:bottom w:w="113" w:type="dxa"/>
            </w:tcMar>
            <w:vAlign w:val="center"/>
          </w:tcPr>
          <w:p w14:paraId="2E1E238D" w14:textId="77777777" w:rsidR="001E5C3E" w:rsidRPr="001E5C3E" w:rsidRDefault="00000000" w:rsidP="00E334D2">
            <w:pPr>
              <w:jc w:val="center"/>
              <w:rPr>
                <w:rFonts w:ascii="Arial Black" w:hAnsi="Arial Black"/>
                <w:sz w:val="20"/>
                <w:szCs w:val="20"/>
              </w:rPr>
            </w:pPr>
            <w:sdt>
              <w:sdtPr>
                <w:rPr>
                  <w:rFonts w:ascii="Arial Black" w:hAnsi="Arial Black"/>
                  <w:sz w:val="20"/>
                  <w:szCs w:val="20"/>
                </w:rPr>
                <w:id w:val="-1169399727"/>
                <w14:checkbox>
                  <w14:checked w14:val="0"/>
                  <w14:checkedState w14:val="2612" w14:font="MS Gothic"/>
                  <w14:uncheckedState w14:val="2610" w14:font="MS Gothic"/>
                </w14:checkbox>
              </w:sdtPr>
              <w:sdtContent>
                <w:r w:rsidR="001E5C3E" w:rsidRPr="001E5C3E">
                  <w:rPr>
                    <w:rFonts w:ascii="MS Gothic" w:eastAsia="MS Gothic" w:hAnsi="MS Gothic" w:hint="eastAsia"/>
                    <w:sz w:val="20"/>
                    <w:szCs w:val="20"/>
                  </w:rPr>
                  <w:t>☐</w:t>
                </w:r>
              </w:sdtContent>
            </w:sdt>
          </w:p>
        </w:tc>
        <w:tc>
          <w:tcPr>
            <w:tcW w:w="709" w:type="pct"/>
            <w:tcBorders>
              <w:top w:val="single" w:sz="4" w:space="0" w:color="auto"/>
              <w:left w:val="nil"/>
              <w:bottom w:val="single" w:sz="4" w:space="0" w:color="auto"/>
              <w:right w:val="nil"/>
            </w:tcBorders>
            <w:tcMar>
              <w:top w:w="113" w:type="dxa"/>
              <w:bottom w:w="113" w:type="dxa"/>
            </w:tcMar>
            <w:vAlign w:val="center"/>
          </w:tcPr>
          <w:p w14:paraId="55469CEE" w14:textId="73367D14" w:rsidR="001E5C3E" w:rsidRPr="001E5C3E" w:rsidRDefault="00000000" w:rsidP="00E334D2">
            <w:pPr>
              <w:jc w:val="center"/>
              <w:rPr>
                <w:rFonts w:ascii="Arial Black" w:hAnsi="Arial Black"/>
                <w:sz w:val="20"/>
                <w:szCs w:val="20"/>
              </w:rPr>
            </w:pPr>
            <w:sdt>
              <w:sdtPr>
                <w:rPr>
                  <w:rFonts w:ascii="Arial Black" w:hAnsi="Arial Black"/>
                  <w:sz w:val="20"/>
                  <w:szCs w:val="20"/>
                </w:rPr>
                <w:id w:val="1651640387"/>
                <w14:checkbox>
                  <w14:checked w14:val="1"/>
                  <w14:checkedState w14:val="2612" w14:font="MS Gothic"/>
                  <w14:uncheckedState w14:val="2610" w14:font="MS Gothic"/>
                </w14:checkbox>
              </w:sdtPr>
              <w:sdtContent>
                <w:r w:rsidR="001E5C3E" w:rsidRPr="001E5C3E">
                  <w:rPr>
                    <w:rFonts w:ascii="MS Gothic" w:eastAsia="MS Gothic" w:hAnsi="MS Gothic" w:hint="eastAsia"/>
                    <w:sz w:val="20"/>
                    <w:szCs w:val="20"/>
                  </w:rPr>
                  <w:t>☒</w:t>
                </w:r>
              </w:sdtContent>
            </w:sdt>
            <w:r w:rsidR="001E5C3E">
              <w:rPr>
                <w:rFonts w:ascii="Arial Black" w:hAnsi="Arial Black"/>
                <w:sz w:val="20"/>
                <w:szCs w:val="20"/>
              </w:rPr>
              <w:t>50%</w:t>
            </w:r>
          </w:p>
        </w:tc>
        <w:tc>
          <w:tcPr>
            <w:tcW w:w="659" w:type="pct"/>
            <w:tcBorders>
              <w:top w:val="single" w:sz="4" w:space="0" w:color="auto"/>
              <w:left w:val="nil"/>
              <w:bottom w:val="single" w:sz="4" w:space="0" w:color="auto"/>
              <w:right w:val="nil"/>
            </w:tcBorders>
            <w:tcMar>
              <w:top w:w="113" w:type="dxa"/>
              <w:bottom w:w="113" w:type="dxa"/>
            </w:tcMar>
            <w:vAlign w:val="center"/>
          </w:tcPr>
          <w:p w14:paraId="10FF45F5" w14:textId="77777777" w:rsidR="001E5C3E" w:rsidRPr="001E5C3E" w:rsidRDefault="00000000" w:rsidP="00E334D2">
            <w:pPr>
              <w:jc w:val="center"/>
              <w:rPr>
                <w:rFonts w:ascii="Arial Black" w:hAnsi="Arial Black"/>
                <w:sz w:val="20"/>
                <w:szCs w:val="20"/>
              </w:rPr>
            </w:pPr>
            <w:sdt>
              <w:sdtPr>
                <w:rPr>
                  <w:rFonts w:ascii="Arial Black" w:hAnsi="Arial Black"/>
                  <w:sz w:val="20"/>
                  <w:szCs w:val="20"/>
                </w:rPr>
                <w:id w:val="1072079260"/>
                <w14:checkbox>
                  <w14:checked w14:val="0"/>
                  <w14:checkedState w14:val="2612" w14:font="MS Gothic"/>
                  <w14:uncheckedState w14:val="2610" w14:font="MS Gothic"/>
                </w14:checkbox>
              </w:sdtPr>
              <w:sdtContent>
                <w:r w:rsidR="001E5C3E" w:rsidRPr="001E5C3E">
                  <w:rPr>
                    <w:rFonts w:ascii="MS Gothic" w:eastAsia="MS Gothic" w:hAnsi="MS Gothic" w:hint="eastAsia"/>
                    <w:sz w:val="20"/>
                    <w:szCs w:val="20"/>
                  </w:rPr>
                  <w:t>☐</w:t>
                </w:r>
              </w:sdtContent>
            </w:sdt>
          </w:p>
        </w:tc>
        <w:tc>
          <w:tcPr>
            <w:tcW w:w="646" w:type="pct"/>
            <w:tcBorders>
              <w:top w:val="single" w:sz="4" w:space="0" w:color="auto"/>
              <w:left w:val="nil"/>
              <w:bottom w:val="single" w:sz="4" w:space="0" w:color="auto"/>
              <w:right w:val="single" w:sz="4" w:space="0" w:color="auto"/>
            </w:tcBorders>
            <w:tcMar>
              <w:top w:w="113" w:type="dxa"/>
              <w:bottom w:w="113" w:type="dxa"/>
            </w:tcMar>
            <w:vAlign w:val="center"/>
          </w:tcPr>
          <w:p w14:paraId="2C2B8645" w14:textId="77777777" w:rsidR="001E5C3E" w:rsidRPr="001E5C3E" w:rsidRDefault="00000000" w:rsidP="00E334D2">
            <w:pPr>
              <w:jc w:val="center"/>
              <w:rPr>
                <w:rFonts w:ascii="Arial Black" w:hAnsi="Arial Black"/>
                <w:sz w:val="20"/>
                <w:szCs w:val="20"/>
              </w:rPr>
            </w:pPr>
            <w:sdt>
              <w:sdtPr>
                <w:rPr>
                  <w:rFonts w:ascii="Arial Black" w:hAnsi="Arial Black"/>
                  <w:sz w:val="20"/>
                  <w:szCs w:val="20"/>
                </w:rPr>
                <w:id w:val="1046797913"/>
                <w14:checkbox>
                  <w14:checked w14:val="0"/>
                  <w14:checkedState w14:val="2612" w14:font="MS Gothic"/>
                  <w14:uncheckedState w14:val="2610" w14:font="MS Gothic"/>
                </w14:checkbox>
              </w:sdtPr>
              <w:sdtContent>
                <w:r w:rsidR="001E5C3E" w:rsidRPr="001E5C3E">
                  <w:rPr>
                    <w:rFonts w:ascii="MS Gothic" w:eastAsia="MS Gothic" w:hAnsi="MS Gothic" w:hint="eastAsia"/>
                    <w:sz w:val="20"/>
                    <w:szCs w:val="20"/>
                  </w:rPr>
                  <w:t>☐</w:t>
                </w:r>
              </w:sdtContent>
            </w:sdt>
          </w:p>
        </w:tc>
      </w:tr>
      <w:tr w:rsidR="001E5C3E" w14:paraId="6C9777AA" w14:textId="77777777" w:rsidTr="00E334D2">
        <w:trPr>
          <w:jc w:val="center"/>
        </w:trPr>
        <w:tc>
          <w:tcPr>
            <w:tcW w:w="1670" w:type="pct"/>
            <w:tcBorders>
              <w:top w:val="single" w:sz="4" w:space="0" w:color="auto"/>
              <w:left w:val="single" w:sz="4" w:space="0" w:color="auto"/>
              <w:bottom w:val="single" w:sz="4" w:space="0" w:color="auto"/>
              <w:right w:val="nil"/>
            </w:tcBorders>
            <w:tcMar>
              <w:top w:w="113" w:type="dxa"/>
              <w:bottom w:w="113" w:type="dxa"/>
            </w:tcMar>
            <w:vAlign w:val="center"/>
          </w:tcPr>
          <w:p w14:paraId="2D82DFB4" w14:textId="77777777" w:rsidR="001E5C3E" w:rsidRPr="00594B79" w:rsidRDefault="001E5C3E" w:rsidP="00E334D2">
            <w:pPr>
              <w:rPr>
                <w:rFonts w:ascii="Arial Black" w:hAnsi="Arial Black"/>
                <w:color w:val="2F5496" w:themeColor="accent1" w:themeShade="BF"/>
                <w:sz w:val="18"/>
                <w:szCs w:val="18"/>
              </w:rPr>
            </w:pPr>
            <w:proofErr w:type="spellStart"/>
            <w:r>
              <w:rPr>
                <w:rFonts w:ascii="Arial Black" w:hAnsi="Arial Black"/>
                <w:color w:val="2F5496" w:themeColor="accent1" w:themeShade="BF"/>
                <w:sz w:val="18"/>
                <w:szCs w:val="18"/>
              </w:rPr>
              <w:t>Javne</w:t>
            </w:r>
            <w:proofErr w:type="spellEnd"/>
            <w:r>
              <w:rPr>
                <w:rFonts w:ascii="Arial Black" w:hAnsi="Arial Black"/>
                <w:color w:val="2F5496" w:themeColor="accent1" w:themeShade="BF"/>
                <w:sz w:val="18"/>
                <w:szCs w:val="18"/>
              </w:rPr>
              <w:t xml:space="preserve"> </w:t>
            </w:r>
            <w:proofErr w:type="spellStart"/>
            <w:r>
              <w:rPr>
                <w:rFonts w:ascii="Arial Black" w:hAnsi="Arial Black"/>
                <w:color w:val="2F5496" w:themeColor="accent1" w:themeShade="BF"/>
                <w:sz w:val="18"/>
                <w:szCs w:val="18"/>
              </w:rPr>
              <w:t>nabavke</w:t>
            </w:r>
            <w:proofErr w:type="spellEnd"/>
            <w:r>
              <w:rPr>
                <w:rFonts w:ascii="Arial Black" w:hAnsi="Arial Black"/>
                <w:color w:val="2F5496" w:themeColor="accent1" w:themeShade="BF"/>
                <w:sz w:val="18"/>
                <w:szCs w:val="18"/>
              </w:rPr>
              <w:t xml:space="preserve">  </w:t>
            </w:r>
          </w:p>
        </w:tc>
        <w:tc>
          <w:tcPr>
            <w:tcW w:w="659" w:type="pct"/>
            <w:tcBorders>
              <w:top w:val="single" w:sz="4" w:space="0" w:color="auto"/>
              <w:left w:val="nil"/>
              <w:bottom w:val="single" w:sz="4" w:space="0" w:color="auto"/>
              <w:right w:val="nil"/>
            </w:tcBorders>
            <w:vAlign w:val="center"/>
          </w:tcPr>
          <w:p w14:paraId="10CCDA34" w14:textId="77777777" w:rsidR="001E5C3E" w:rsidRPr="001E5C3E" w:rsidRDefault="00000000" w:rsidP="00E334D2">
            <w:pPr>
              <w:jc w:val="center"/>
              <w:rPr>
                <w:rFonts w:ascii="Arial Black" w:hAnsi="Arial Black"/>
                <w:sz w:val="20"/>
                <w:szCs w:val="20"/>
              </w:rPr>
            </w:pPr>
            <w:sdt>
              <w:sdtPr>
                <w:rPr>
                  <w:rFonts w:ascii="Arial Black" w:hAnsi="Arial Black"/>
                  <w:sz w:val="20"/>
                  <w:szCs w:val="20"/>
                </w:rPr>
                <w:id w:val="1914898917"/>
                <w14:checkbox>
                  <w14:checked w14:val="0"/>
                  <w14:checkedState w14:val="2612" w14:font="MS Gothic"/>
                  <w14:uncheckedState w14:val="2610" w14:font="MS Gothic"/>
                </w14:checkbox>
              </w:sdtPr>
              <w:sdtContent>
                <w:r w:rsidR="001E5C3E" w:rsidRPr="001E5C3E">
                  <w:rPr>
                    <w:rFonts w:ascii="MS Gothic" w:eastAsia="MS Gothic" w:hAnsi="MS Gothic" w:hint="eastAsia"/>
                    <w:sz w:val="20"/>
                    <w:szCs w:val="20"/>
                  </w:rPr>
                  <w:t>☐</w:t>
                </w:r>
              </w:sdtContent>
            </w:sdt>
          </w:p>
        </w:tc>
        <w:tc>
          <w:tcPr>
            <w:tcW w:w="657" w:type="pct"/>
            <w:tcBorders>
              <w:top w:val="single" w:sz="4" w:space="0" w:color="auto"/>
              <w:left w:val="nil"/>
              <w:bottom w:val="single" w:sz="4" w:space="0" w:color="auto"/>
              <w:right w:val="nil"/>
            </w:tcBorders>
            <w:vAlign w:val="center"/>
          </w:tcPr>
          <w:p w14:paraId="1DDBC041" w14:textId="77777777" w:rsidR="001E5C3E" w:rsidRPr="001E5C3E" w:rsidRDefault="00000000" w:rsidP="00E334D2">
            <w:pPr>
              <w:jc w:val="center"/>
              <w:rPr>
                <w:rFonts w:ascii="Arial Black" w:hAnsi="Arial Black"/>
                <w:sz w:val="20"/>
                <w:szCs w:val="20"/>
              </w:rPr>
            </w:pPr>
            <w:sdt>
              <w:sdtPr>
                <w:rPr>
                  <w:rFonts w:ascii="Arial Black" w:hAnsi="Arial Black"/>
                  <w:sz w:val="20"/>
                  <w:szCs w:val="20"/>
                </w:rPr>
                <w:id w:val="-219370419"/>
                <w14:checkbox>
                  <w14:checked w14:val="0"/>
                  <w14:checkedState w14:val="2612" w14:font="MS Gothic"/>
                  <w14:uncheckedState w14:val="2610" w14:font="MS Gothic"/>
                </w14:checkbox>
              </w:sdtPr>
              <w:sdtContent>
                <w:r w:rsidR="001E5C3E" w:rsidRPr="001E5C3E">
                  <w:rPr>
                    <w:rFonts w:ascii="MS Gothic" w:eastAsia="MS Gothic" w:hAnsi="MS Gothic" w:hint="eastAsia"/>
                    <w:sz w:val="20"/>
                    <w:szCs w:val="20"/>
                  </w:rPr>
                  <w:t>☐</w:t>
                </w:r>
              </w:sdtContent>
            </w:sdt>
          </w:p>
        </w:tc>
        <w:tc>
          <w:tcPr>
            <w:tcW w:w="709" w:type="pct"/>
            <w:tcBorders>
              <w:top w:val="single" w:sz="4" w:space="0" w:color="auto"/>
              <w:left w:val="nil"/>
              <w:bottom w:val="single" w:sz="4" w:space="0" w:color="auto"/>
              <w:right w:val="nil"/>
            </w:tcBorders>
            <w:vAlign w:val="center"/>
          </w:tcPr>
          <w:p w14:paraId="126B3C68" w14:textId="038BA4A5" w:rsidR="001E5C3E" w:rsidRPr="001E5C3E" w:rsidRDefault="00000000" w:rsidP="00E334D2">
            <w:pPr>
              <w:jc w:val="center"/>
              <w:rPr>
                <w:rFonts w:ascii="Arial Black" w:hAnsi="Arial Black"/>
                <w:sz w:val="20"/>
                <w:szCs w:val="20"/>
              </w:rPr>
            </w:pPr>
            <w:sdt>
              <w:sdtPr>
                <w:rPr>
                  <w:rFonts w:ascii="Arial Black" w:hAnsi="Arial Black"/>
                  <w:sz w:val="20"/>
                  <w:szCs w:val="20"/>
                </w:rPr>
                <w:id w:val="1662665402"/>
                <w14:checkbox>
                  <w14:checked w14:val="1"/>
                  <w14:checkedState w14:val="2612" w14:font="MS Gothic"/>
                  <w14:uncheckedState w14:val="2610" w14:font="MS Gothic"/>
                </w14:checkbox>
              </w:sdtPr>
              <w:sdtContent>
                <w:r w:rsidR="001E5C3E" w:rsidRPr="001E5C3E">
                  <w:rPr>
                    <w:rFonts w:ascii="MS Gothic" w:eastAsia="MS Gothic" w:hAnsi="MS Gothic" w:hint="eastAsia"/>
                    <w:sz w:val="20"/>
                    <w:szCs w:val="20"/>
                  </w:rPr>
                  <w:t>☒</w:t>
                </w:r>
              </w:sdtContent>
            </w:sdt>
            <w:r w:rsidR="001E5C3E">
              <w:rPr>
                <w:rFonts w:ascii="Arial Black" w:hAnsi="Arial Black"/>
                <w:sz w:val="20"/>
                <w:szCs w:val="20"/>
              </w:rPr>
              <w:t>50%</w:t>
            </w:r>
          </w:p>
        </w:tc>
        <w:tc>
          <w:tcPr>
            <w:tcW w:w="659" w:type="pct"/>
            <w:tcBorders>
              <w:top w:val="single" w:sz="4" w:space="0" w:color="auto"/>
              <w:left w:val="nil"/>
              <w:bottom w:val="single" w:sz="4" w:space="0" w:color="auto"/>
              <w:right w:val="nil"/>
            </w:tcBorders>
            <w:vAlign w:val="center"/>
          </w:tcPr>
          <w:p w14:paraId="36F91D80" w14:textId="77777777" w:rsidR="001E5C3E" w:rsidRPr="001E5C3E" w:rsidRDefault="00000000" w:rsidP="00E334D2">
            <w:pPr>
              <w:jc w:val="center"/>
              <w:rPr>
                <w:rFonts w:ascii="Arial Black" w:hAnsi="Arial Black"/>
                <w:sz w:val="20"/>
                <w:szCs w:val="20"/>
              </w:rPr>
            </w:pPr>
            <w:sdt>
              <w:sdtPr>
                <w:rPr>
                  <w:rFonts w:ascii="Arial Black" w:hAnsi="Arial Black"/>
                  <w:sz w:val="20"/>
                  <w:szCs w:val="20"/>
                </w:rPr>
                <w:id w:val="995843729"/>
                <w14:checkbox>
                  <w14:checked w14:val="0"/>
                  <w14:checkedState w14:val="2612" w14:font="MS Gothic"/>
                  <w14:uncheckedState w14:val="2610" w14:font="MS Gothic"/>
                </w14:checkbox>
              </w:sdtPr>
              <w:sdtContent>
                <w:r w:rsidR="001E5C3E" w:rsidRPr="001E5C3E">
                  <w:rPr>
                    <w:rFonts w:ascii="MS Gothic" w:eastAsia="MS Gothic" w:hAnsi="MS Gothic" w:hint="eastAsia"/>
                    <w:sz w:val="20"/>
                    <w:szCs w:val="20"/>
                  </w:rPr>
                  <w:t>☐</w:t>
                </w:r>
              </w:sdtContent>
            </w:sdt>
          </w:p>
        </w:tc>
        <w:tc>
          <w:tcPr>
            <w:tcW w:w="646" w:type="pct"/>
            <w:tcBorders>
              <w:top w:val="single" w:sz="4" w:space="0" w:color="auto"/>
              <w:left w:val="nil"/>
              <w:bottom w:val="single" w:sz="4" w:space="0" w:color="auto"/>
              <w:right w:val="single" w:sz="4" w:space="0" w:color="auto"/>
            </w:tcBorders>
            <w:vAlign w:val="center"/>
          </w:tcPr>
          <w:p w14:paraId="0DED886D" w14:textId="77777777" w:rsidR="001E5C3E" w:rsidRPr="001E5C3E" w:rsidRDefault="00000000" w:rsidP="00E334D2">
            <w:pPr>
              <w:jc w:val="center"/>
              <w:rPr>
                <w:rFonts w:ascii="Arial Black" w:hAnsi="Arial Black"/>
                <w:sz w:val="20"/>
                <w:szCs w:val="20"/>
              </w:rPr>
            </w:pPr>
            <w:sdt>
              <w:sdtPr>
                <w:rPr>
                  <w:rFonts w:ascii="Arial Black" w:hAnsi="Arial Black"/>
                  <w:sz w:val="20"/>
                  <w:szCs w:val="20"/>
                </w:rPr>
                <w:id w:val="647326132"/>
                <w14:checkbox>
                  <w14:checked w14:val="0"/>
                  <w14:checkedState w14:val="2612" w14:font="MS Gothic"/>
                  <w14:uncheckedState w14:val="2610" w14:font="MS Gothic"/>
                </w14:checkbox>
              </w:sdtPr>
              <w:sdtContent>
                <w:r w:rsidR="001E5C3E" w:rsidRPr="001E5C3E">
                  <w:rPr>
                    <w:rFonts w:ascii="MS Gothic" w:eastAsia="MS Gothic" w:hAnsi="MS Gothic" w:hint="eastAsia"/>
                    <w:sz w:val="20"/>
                    <w:szCs w:val="20"/>
                  </w:rPr>
                  <w:t>☐</w:t>
                </w:r>
              </w:sdtContent>
            </w:sdt>
          </w:p>
        </w:tc>
      </w:tr>
      <w:tr w:rsidR="001E5C3E" w14:paraId="5F37B1E6" w14:textId="77777777" w:rsidTr="00E334D2">
        <w:trPr>
          <w:jc w:val="center"/>
        </w:trPr>
        <w:tc>
          <w:tcPr>
            <w:tcW w:w="1670" w:type="pct"/>
            <w:tcBorders>
              <w:top w:val="single" w:sz="4" w:space="0" w:color="auto"/>
              <w:left w:val="single" w:sz="4" w:space="0" w:color="auto"/>
              <w:bottom w:val="single" w:sz="4" w:space="0" w:color="auto"/>
              <w:right w:val="nil"/>
            </w:tcBorders>
            <w:tcMar>
              <w:top w:w="113" w:type="dxa"/>
              <w:bottom w:w="113" w:type="dxa"/>
            </w:tcMar>
            <w:vAlign w:val="center"/>
          </w:tcPr>
          <w:p w14:paraId="09D6AC32" w14:textId="77777777" w:rsidR="001E5C3E" w:rsidRPr="00594B79" w:rsidRDefault="001E5C3E" w:rsidP="00E334D2">
            <w:pPr>
              <w:rPr>
                <w:rFonts w:ascii="Arial Black" w:hAnsi="Arial Black"/>
                <w:color w:val="2F5496" w:themeColor="accent1" w:themeShade="BF"/>
                <w:sz w:val="18"/>
                <w:szCs w:val="18"/>
              </w:rPr>
            </w:pPr>
            <w:proofErr w:type="spellStart"/>
            <w:r>
              <w:rPr>
                <w:rFonts w:ascii="Arial Black" w:hAnsi="Arial Black"/>
                <w:color w:val="2F5496" w:themeColor="accent1" w:themeShade="BF"/>
                <w:sz w:val="18"/>
                <w:szCs w:val="18"/>
              </w:rPr>
              <w:t>Priprema</w:t>
            </w:r>
            <w:proofErr w:type="spellEnd"/>
            <w:r>
              <w:rPr>
                <w:rFonts w:ascii="Arial Black" w:hAnsi="Arial Black"/>
                <w:color w:val="2F5496" w:themeColor="accent1" w:themeShade="BF"/>
                <w:sz w:val="18"/>
                <w:szCs w:val="18"/>
              </w:rPr>
              <w:t xml:space="preserve"> </w:t>
            </w:r>
            <w:proofErr w:type="spellStart"/>
            <w:r>
              <w:rPr>
                <w:rFonts w:ascii="Arial Black" w:hAnsi="Arial Black"/>
                <w:color w:val="2F5496" w:themeColor="accent1" w:themeShade="BF"/>
                <w:sz w:val="18"/>
                <w:szCs w:val="18"/>
              </w:rPr>
              <w:t>izvještaja</w:t>
            </w:r>
            <w:proofErr w:type="spellEnd"/>
            <w:r>
              <w:rPr>
                <w:rFonts w:ascii="Arial Black" w:hAnsi="Arial Black"/>
                <w:color w:val="2F5496" w:themeColor="accent1" w:themeShade="BF"/>
                <w:sz w:val="18"/>
                <w:szCs w:val="18"/>
              </w:rPr>
              <w:t xml:space="preserve"> o </w:t>
            </w:r>
            <w:proofErr w:type="spellStart"/>
            <w:r>
              <w:rPr>
                <w:rFonts w:ascii="Arial Black" w:hAnsi="Arial Black"/>
                <w:color w:val="2F5496" w:themeColor="accent1" w:themeShade="BF"/>
                <w:sz w:val="18"/>
                <w:szCs w:val="18"/>
              </w:rPr>
              <w:t>provedbi</w:t>
            </w:r>
            <w:proofErr w:type="spellEnd"/>
            <w:r>
              <w:rPr>
                <w:rFonts w:ascii="Arial Black" w:hAnsi="Arial Black"/>
                <w:color w:val="2F5496" w:themeColor="accent1" w:themeShade="BF"/>
                <w:sz w:val="18"/>
                <w:szCs w:val="18"/>
              </w:rPr>
              <w:t xml:space="preserve"> </w:t>
            </w:r>
            <w:proofErr w:type="spellStart"/>
            <w:r>
              <w:rPr>
                <w:rFonts w:ascii="Arial Black" w:hAnsi="Arial Black"/>
                <w:color w:val="2F5496" w:themeColor="accent1" w:themeShade="BF"/>
                <w:sz w:val="18"/>
                <w:szCs w:val="18"/>
              </w:rPr>
              <w:t>projekta</w:t>
            </w:r>
            <w:proofErr w:type="spellEnd"/>
            <w:r>
              <w:rPr>
                <w:rFonts w:ascii="Arial Black" w:hAnsi="Arial Black"/>
                <w:color w:val="2F5496" w:themeColor="accent1" w:themeShade="BF"/>
                <w:sz w:val="18"/>
                <w:szCs w:val="18"/>
              </w:rPr>
              <w:t xml:space="preserve"> </w:t>
            </w:r>
            <w:proofErr w:type="spellStart"/>
            <w:r>
              <w:rPr>
                <w:rFonts w:ascii="Arial Black" w:hAnsi="Arial Black"/>
                <w:color w:val="2F5496" w:themeColor="accent1" w:themeShade="BF"/>
                <w:sz w:val="18"/>
                <w:szCs w:val="18"/>
              </w:rPr>
              <w:t>i</w:t>
            </w:r>
            <w:proofErr w:type="spellEnd"/>
            <w:r>
              <w:rPr>
                <w:rFonts w:ascii="Arial Black" w:hAnsi="Arial Black"/>
                <w:color w:val="2F5496" w:themeColor="accent1" w:themeShade="BF"/>
                <w:sz w:val="18"/>
                <w:szCs w:val="18"/>
              </w:rPr>
              <w:t xml:space="preserve"> </w:t>
            </w:r>
            <w:proofErr w:type="spellStart"/>
            <w:r>
              <w:rPr>
                <w:rFonts w:ascii="Arial Black" w:hAnsi="Arial Black"/>
                <w:color w:val="2F5496" w:themeColor="accent1" w:themeShade="BF"/>
                <w:sz w:val="18"/>
                <w:szCs w:val="18"/>
              </w:rPr>
              <w:t>financijskih</w:t>
            </w:r>
            <w:proofErr w:type="spellEnd"/>
            <w:r>
              <w:rPr>
                <w:rFonts w:ascii="Arial Black" w:hAnsi="Arial Black"/>
                <w:color w:val="2F5496" w:themeColor="accent1" w:themeShade="BF"/>
                <w:sz w:val="18"/>
                <w:szCs w:val="18"/>
              </w:rPr>
              <w:t xml:space="preserve"> </w:t>
            </w:r>
            <w:proofErr w:type="spellStart"/>
            <w:r>
              <w:rPr>
                <w:rFonts w:ascii="Arial Black" w:hAnsi="Arial Black"/>
                <w:color w:val="2F5496" w:themeColor="accent1" w:themeShade="BF"/>
                <w:sz w:val="18"/>
                <w:szCs w:val="18"/>
              </w:rPr>
              <w:t>izvještaja</w:t>
            </w:r>
            <w:proofErr w:type="spellEnd"/>
            <w:r>
              <w:rPr>
                <w:rFonts w:ascii="Arial Black" w:hAnsi="Arial Black"/>
                <w:color w:val="2F5496" w:themeColor="accent1" w:themeShade="BF"/>
                <w:sz w:val="18"/>
                <w:szCs w:val="18"/>
              </w:rPr>
              <w:t xml:space="preserve">  </w:t>
            </w:r>
          </w:p>
        </w:tc>
        <w:tc>
          <w:tcPr>
            <w:tcW w:w="659" w:type="pct"/>
            <w:tcBorders>
              <w:top w:val="single" w:sz="4" w:space="0" w:color="auto"/>
              <w:left w:val="nil"/>
              <w:bottom w:val="single" w:sz="4" w:space="0" w:color="auto"/>
              <w:right w:val="nil"/>
            </w:tcBorders>
            <w:vAlign w:val="center"/>
          </w:tcPr>
          <w:p w14:paraId="0B98C253" w14:textId="77777777" w:rsidR="001E5C3E" w:rsidRPr="001E5C3E" w:rsidRDefault="00000000" w:rsidP="00E334D2">
            <w:pPr>
              <w:jc w:val="center"/>
              <w:rPr>
                <w:rFonts w:ascii="Arial Black" w:hAnsi="Arial Black"/>
                <w:sz w:val="20"/>
                <w:szCs w:val="20"/>
              </w:rPr>
            </w:pPr>
            <w:sdt>
              <w:sdtPr>
                <w:rPr>
                  <w:rFonts w:ascii="Arial Black" w:hAnsi="Arial Black"/>
                  <w:sz w:val="20"/>
                  <w:szCs w:val="20"/>
                </w:rPr>
                <w:id w:val="1779598009"/>
                <w14:checkbox>
                  <w14:checked w14:val="0"/>
                  <w14:checkedState w14:val="2612" w14:font="MS Gothic"/>
                  <w14:uncheckedState w14:val="2610" w14:font="MS Gothic"/>
                </w14:checkbox>
              </w:sdtPr>
              <w:sdtContent>
                <w:r w:rsidR="001E5C3E" w:rsidRPr="001E5C3E">
                  <w:rPr>
                    <w:rFonts w:ascii="MS Gothic" w:eastAsia="MS Gothic" w:hAnsi="MS Gothic" w:hint="eastAsia"/>
                    <w:sz w:val="20"/>
                    <w:szCs w:val="20"/>
                  </w:rPr>
                  <w:t>☐</w:t>
                </w:r>
              </w:sdtContent>
            </w:sdt>
          </w:p>
        </w:tc>
        <w:tc>
          <w:tcPr>
            <w:tcW w:w="657" w:type="pct"/>
            <w:tcBorders>
              <w:top w:val="single" w:sz="4" w:space="0" w:color="auto"/>
              <w:left w:val="nil"/>
              <w:bottom w:val="single" w:sz="4" w:space="0" w:color="auto"/>
              <w:right w:val="nil"/>
            </w:tcBorders>
            <w:vAlign w:val="center"/>
          </w:tcPr>
          <w:p w14:paraId="7E639A8D" w14:textId="77777777" w:rsidR="001E5C3E" w:rsidRPr="001E5C3E" w:rsidRDefault="00000000" w:rsidP="00E334D2">
            <w:pPr>
              <w:jc w:val="center"/>
              <w:rPr>
                <w:rFonts w:ascii="Arial Black" w:hAnsi="Arial Black"/>
                <w:sz w:val="20"/>
                <w:szCs w:val="20"/>
              </w:rPr>
            </w:pPr>
            <w:sdt>
              <w:sdtPr>
                <w:rPr>
                  <w:rFonts w:ascii="Arial Black" w:hAnsi="Arial Black"/>
                  <w:sz w:val="20"/>
                  <w:szCs w:val="20"/>
                </w:rPr>
                <w:id w:val="1171915471"/>
                <w14:checkbox>
                  <w14:checked w14:val="0"/>
                  <w14:checkedState w14:val="2612" w14:font="MS Gothic"/>
                  <w14:uncheckedState w14:val="2610" w14:font="MS Gothic"/>
                </w14:checkbox>
              </w:sdtPr>
              <w:sdtContent>
                <w:r w:rsidR="001E5C3E" w:rsidRPr="001E5C3E">
                  <w:rPr>
                    <w:rFonts w:ascii="MS Gothic" w:eastAsia="MS Gothic" w:hAnsi="MS Gothic" w:hint="eastAsia"/>
                    <w:sz w:val="20"/>
                    <w:szCs w:val="20"/>
                  </w:rPr>
                  <w:t>☐</w:t>
                </w:r>
              </w:sdtContent>
            </w:sdt>
          </w:p>
        </w:tc>
        <w:tc>
          <w:tcPr>
            <w:tcW w:w="709" w:type="pct"/>
            <w:tcBorders>
              <w:top w:val="single" w:sz="4" w:space="0" w:color="auto"/>
              <w:left w:val="nil"/>
              <w:bottom w:val="single" w:sz="4" w:space="0" w:color="auto"/>
              <w:right w:val="nil"/>
            </w:tcBorders>
            <w:vAlign w:val="center"/>
          </w:tcPr>
          <w:p w14:paraId="4E2D2076" w14:textId="28D22449" w:rsidR="001E5C3E" w:rsidRPr="001E5C3E" w:rsidRDefault="00000000" w:rsidP="00E334D2">
            <w:pPr>
              <w:jc w:val="center"/>
              <w:rPr>
                <w:rFonts w:ascii="Arial Black" w:hAnsi="Arial Black"/>
                <w:sz w:val="20"/>
                <w:szCs w:val="20"/>
              </w:rPr>
            </w:pPr>
            <w:sdt>
              <w:sdtPr>
                <w:rPr>
                  <w:rFonts w:ascii="Arial Black" w:hAnsi="Arial Black"/>
                  <w:sz w:val="20"/>
                  <w:szCs w:val="20"/>
                </w:rPr>
                <w:id w:val="-92628064"/>
                <w14:checkbox>
                  <w14:checked w14:val="1"/>
                  <w14:checkedState w14:val="2612" w14:font="MS Gothic"/>
                  <w14:uncheckedState w14:val="2610" w14:font="MS Gothic"/>
                </w14:checkbox>
              </w:sdtPr>
              <w:sdtContent>
                <w:r w:rsidR="001E5C3E" w:rsidRPr="001E5C3E">
                  <w:rPr>
                    <w:rFonts w:ascii="MS Gothic" w:eastAsia="MS Gothic" w:hAnsi="MS Gothic" w:hint="eastAsia"/>
                    <w:sz w:val="20"/>
                    <w:szCs w:val="20"/>
                  </w:rPr>
                  <w:t>☒</w:t>
                </w:r>
              </w:sdtContent>
            </w:sdt>
            <w:r w:rsidR="001E5C3E">
              <w:rPr>
                <w:rFonts w:ascii="Arial Black" w:hAnsi="Arial Black"/>
                <w:sz w:val="20"/>
                <w:szCs w:val="20"/>
              </w:rPr>
              <w:t>50%</w:t>
            </w:r>
          </w:p>
        </w:tc>
        <w:tc>
          <w:tcPr>
            <w:tcW w:w="659" w:type="pct"/>
            <w:tcBorders>
              <w:top w:val="single" w:sz="4" w:space="0" w:color="auto"/>
              <w:left w:val="nil"/>
              <w:bottom w:val="single" w:sz="4" w:space="0" w:color="auto"/>
              <w:right w:val="nil"/>
            </w:tcBorders>
            <w:vAlign w:val="center"/>
          </w:tcPr>
          <w:p w14:paraId="344337D8" w14:textId="77777777" w:rsidR="001E5C3E" w:rsidRPr="001E5C3E" w:rsidRDefault="00000000" w:rsidP="00E334D2">
            <w:pPr>
              <w:jc w:val="center"/>
              <w:rPr>
                <w:rFonts w:ascii="Arial Black" w:hAnsi="Arial Black"/>
                <w:sz w:val="20"/>
                <w:szCs w:val="20"/>
              </w:rPr>
            </w:pPr>
            <w:sdt>
              <w:sdtPr>
                <w:rPr>
                  <w:rFonts w:ascii="Arial Black" w:hAnsi="Arial Black"/>
                  <w:sz w:val="20"/>
                  <w:szCs w:val="20"/>
                </w:rPr>
                <w:id w:val="-1582284982"/>
                <w14:checkbox>
                  <w14:checked w14:val="0"/>
                  <w14:checkedState w14:val="2612" w14:font="MS Gothic"/>
                  <w14:uncheckedState w14:val="2610" w14:font="MS Gothic"/>
                </w14:checkbox>
              </w:sdtPr>
              <w:sdtContent>
                <w:r w:rsidR="001E5C3E" w:rsidRPr="001E5C3E">
                  <w:rPr>
                    <w:rFonts w:ascii="MS Gothic" w:eastAsia="MS Gothic" w:hAnsi="MS Gothic" w:hint="eastAsia"/>
                    <w:sz w:val="20"/>
                    <w:szCs w:val="20"/>
                  </w:rPr>
                  <w:t>☐</w:t>
                </w:r>
              </w:sdtContent>
            </w:sdt>
          </w:p>
        </w:tc>
        <w:tc>
          <w:tcPr>
            <w:tcW w:w="646" w:type="pct"/>
            <w:tcBorders>
              <w:top w:val="single" w:sz="4" w:space="0" w:color="auto"/>
              <w:left w:val="nil"/>
              <w:bottom w:val="single" w:sz="4" w:space="0" w:color="auto"/>
              <w:right w:val="single" w:sz="4" w:space="0" w:color="auto"/>
            </w:tcBorders>
            <w:vAlign w:val="center"/>
          </w:tcPr>
          <w:p w14:paraId="11C21F4E" w14:textId="77777777" w:rsidR="001E5C3E" w:rsidRPr="001E5C3E" w:rsidRDefault="00000000" w:rsidP="00E334D2">
            <w:pPr>
              <w:jc w:val="center"/>
              <w:rPr>
                <w:rFonts w:ascii="Arial Black" w:hAnsi="Arial Black"/>
                <w:sz w:val="20"/>
                <w:szCs w:val="20"/>
              </w:rPr>
            </w:pPr>
            <w:sdt>
              <w:sdtPr>
                <w:rPr>
                  <w:rFonts w:ascii="Arial Black" w:hAnsi="Arial Black"/>
                  <w:sz w:val="20"/>
                  <w:szCs w:val="20"/>
                </w:rPr>
                <w:id w:val="1129517468"/>
                <w14:checkbox>
                  <w14:checked w14:val="0"/>
                  <w14:checkedState w14:val="2612" w14:font="MS Gothic"/>
                  <w14:uncheckedState w14:val="2610" w14:font="MS Gothic"/>
                </w14:checkbox>
              </w:sdtPr>
              <w:sdtContent>
                <w:r w:rsidR="001E5C3E" w:rsidRPr="001E5C3E">
                  <w:rPr>
                    <w:rFonts w:ascii="MS Gothic" w:eastAsia="MS Gothic" w:hAnsi="MS Gothic" w:hint="eastAsia"/>
                    <w:sz w:val="20"/>
                    <w:szCs w:val="20"/>
                  </w:rPr>
                  <w:t>☐</w:t>
                </w:r>
              </w:sdtContent>
            </w:sdt>
          </w:p>
        </w:tc>
      </w:tr>
      <w:tr w:rsidR="001E5C3E" w14:paraId="7CF82CA8" w14:textId="77777777" w:rsidTr="00E334D2">
        <w:trPr>
          <w:jc w:val="center"/>
        </w:trPr>
        <w:tc>
          <w:tcPr>
            <w:tcW w:w="1670" w:type="pct"/>
            <w:tcBorders>
              <w:top w:val="single" w:sz="4" w:space="0" w:color="auto"/>
              <w:left w:val="single" w:sz="4" w:space="0" w:color="auto"/>
              <w:bottom w:val="single" w:sz="4" w:space="0" w:color="auto"/>
              <w:right w:val="nil"/>
            </w:tcBorders>
            <w:tcMar>
              <w:top w:w="113" w:type="dxa"/>
              <w:bottom w:w="113" w:type="dxa"/>
            </w:tcMar>
            <w:vAlign w:val="center"/>
          </w:tcPr>
          <w:p w14:paraId="76B0B817" w14:textId="77777777" w:rsidR="001E5C3E" w:rsidRPr="00594B79" w:rsidRDefault="001E5C3E" w:rsidP="00E334D2">
            <w:pPr>
              <w:rPr>
                <w:rFonts w:ascii="Arial Black" w:hAnsi="Arial Black"/>
                <w:color w:val="2F5496" w:themeColor="accent1" w:themeShade="BF"/>
                <w:sz w:val="18"/>
                <w:szCs w:val="18"/>
              </w:rPr>
            </w:pPr>
            <w:proofErr w:type="spellStart"/>
            <w:r>
              <w:rPr>
                <w:rFonts w:ascii="Arial Black" w:hAnsi="Arial Black"/>
                <w:color w:val="2F5496" w:themeColor="accent1" w:themeShade="BF"/>
                <w:sz w:val="18"/>
                <w:szCs w:val="18"/>
              </w:rPr>
              <w:t>Provedba</w:t>
            </w:r>
            <w:proofErr w:type="spellEnd"/>
            <w:r>
              <w:rPr>
                <w:rFonts w:ascii="Arial Black" w:hAnsi="Arial Black"/>
                <w:color w:val="2F5496" w:themeColor="accent1" w:themeShade="BF"/>
                <w:sz w:val="18"/>
                <w:szCs w:val="18"/>
              </w:rPr>
              <w:t xml:space="preserve"> </w:t>
            </w:r>
            <w:proofErr w:type="spellStart"/>
            <w:r>
              <w:rPr>
                <w:rFonts w:ascii="Arial Black" w:hAnsi="Arial Black"/>
                <w:color w:val="2F5496" w:themeColor="accent1" w:themeShade="BF"/>
                <w:sz w:val="18"/>
                <w:szCs w:val="18"/>
              </w:rPr>
              <w:t>aktivnosti</w:t>
            </w:r>
            <w:proofErr w:type="spellEnd"/>
            <w:r>
              <w:rPr>
                <w:rFonts w:ascii="Arial Black" w:hAnsi="Arial Black"/>
                <w:color w:val="2F5496" w:themeColor="accent1" w:themeShade="BF"/>
                <w:sz w:val="18"/>
                <w:szCs w:val="18"/>
              </w:rPr>
              <w:t xml:space="preserve">  </w:t>
            </w:r>
          </w:p>
        </w:tc>
        <w:tc>
          <w:tcPr>
            <w:tcW w:w="659" w:type="pct"/>
            <w:tcBorders>
              <w:top w:val="single" w:sz="4" w:space="0" w:color="auto"/>
              <w:left w:val="nil"/>
              <w:bottom w:val="single" w:sz="4" w:space="0" w:color="auto"/>
              <w:right w:val="nil"/>
            </w:tcBorders>
            <w:vAlign w:val="center"/>
          </w:tcPr>
          <w:p w14:paraId="74934E00" w14:textId="77777777" w:rsidR="001E5C3E" w:rsidRPr="001E5C3E" w:rsidRDefault="00000000" w:rsidP="00E334D2">
            <w:pPr>
              <w:jc w:val="center"/>
              <w:rPr>
                <w:rFonts w:ascii="Arial Black" w:hAnsi="Arial Black"/>
                <w:sz w:val="20"/>
                <w:szCs w:val="20"/>
              </w:rPr>
            </w:pPr>
            <w:sdt>
              <w:sdtPr>
                <w:rPr>
                  <w:rFonts w:ascii="Arial Black" w:hAnsi="Arial Black"/>
                  <w:sz w:val="20"/>
                  <w:szCs w:val="20"/>
                </w:rPr>
                <w:id w:val="-748429900"/>
                <w14:checkbox>
                  <w14:checked w14:val="0"/>
                  <w14:checkedState w14:val="2612" w14:font="MS Gothic"/>
                  <w14:uncheckedState w14:val="2610" w14:font="MS Gothic"/>
                </w14:checkbox>
              </w:sdtPr>
              <w:sdtContent>
                <w:r w:rsidR="001E5C3E" w:rsidRPr="001E5C3E">
                  <w:rPr>
                    <w:rFonts w:ascii="MS Gothic" w:eastAsia="MS Gothic" w:hAnsi="MS Gothic" w:hint="eastAsia"/>
                    <w:sz w:val="20"/>
                    <w:szCs w:val="20"/>
                  </w:rPr>
                  <w:t>☐</w:t>
                </w:r>
              </w:sdtContent>
            </w:sdt>
          </w:p>
        </w:tc>
        <w:tc>
          <w:tcPr>
            <w:tcW w:w="657" w:type="pct"/>
            <w:tcBorders>
              <w:top w:val="single" w:sz="4" w:space="0" w:color="auto"/>
              <w:left w:val="nil"/>
              <w:bottom w:val="single" w:sz="4" w:space="0" w:color="auto"/>
              <w:right w:val="nil"/>
            </w:tcBorders>
            <w:vAlign w:val="center"/>
          </w:tcPr>
          <w:p w14:paraId="52245BBF" w14:textId="77777777" w:rsidR="001E5C3E" w:rsidRPr="001E5C3E" w:rsidRDefault="00000000" w:rsidP="00E334D2">
            <w:pPr>
              <w:jc w:val="center"/>
              <w:rPr>
                <w:rFonts w:ascii="Arial Black" w:hAnsi="Arial Black"/>
                <w:sz w:val="20"/>
                <w:szCs w:val="20"/>
              </w:rPr>
            </w:pPr>
            <w:sdt>
              <w:sdtPr>
                <w:rPr>
                  <w:rFonts w:ascii="Arial Black" w:hAnsi="Arial Black"/>
                  <w:sz w:val="20"/>
                  <w:szCs w:val="20"/>
                </w:rPr>
                <w:id w:val="-1305531871"/>
                <w14:checkbox>
                  <w14:checked w14:val="0"/>
                  <w14:checkedState w14:val="2612" w14:font="MS Gothic"/>
                  <w14:uncheckedState w14:val="2610" w14:font="MS Gothic"/>
                </w14:checkbox>
              </w:sdtPr>
              <w:sdtContent>
                <w:r w:rsidR="001E5C3E" w:rsidRPr="001E5C3E">
                  <w:rPr>
                    <w:rFonts w:ascii="MS Gothic" w:eastAsia="MS Gothic" w:hAnsi="MS Gothic" w:hint="eastAsia"/>
                    <w:sz w:val="20"/>
                    <w:szCs w:val="20"/>
                  </w:rPr>
                  <w:t>☐</w:t>
                </w:r>
              </w:sdtContent>
            </w:sdt>
          </w:p>
        </w:tc>
        <w:tc>
          <w:tcPr>
            <w:tcW w:w="709" w:type="pct"/>
            <w:tcBorders>
              <w:top w:val="single" w:sz="4" w:space="0" w:color="auto"/>
              <w:left w:val="nil"/>
              <w:bottom w:val="single" w:sz="4" w:space="0" w:color="auto"/>
              <w:right w:val="nil"/>
            </w:tcBorders>
            <w:vAlign w:val="center"/>
          </w:tcPr>
          <w:p w14:paraId="57E09111" w14:textId="3EB5EDC2" w:rsidR="001E5C3E" w:rsidRPr="001E5C3E" w:rsidRDefault="00000000" w:rsidP="00E334D2">
            <w:pPr>
              <w:jc w:val="center"/>
              <w:rPr>
                <w:rFonts w:ascii="Arial Black" w:hAnsi="Arial Black"/>
                <w:sz w:val="20"/>
                <w:szCs w:val="20"/>
              </w:rPr>
            </w:pPr>
            <w:sdt>
              <w:sdtPr>
                <w:rPr>
                  <w:rFonts w:ascii="Arial Black" w:hAnsi="Arial Black"/>
                  <w:sz w:val="20"/>
                  <w:szCs w:val="20"/>
                </w:rPr>
                <w:id w:val="-2084442091"/>
                <w14:checkbox>
                  <w14:checked w14:val="1"/>
                  <w14:checkedState w14:val="2612" w14:font="MS Gothic"/>
                  <w14:uncheckedState w14:val="2610" w14:font="MS Gothic"/>
                </w14:checkbox>
              </w:sdtPr>
              <w:sdtContent>
                <w:r w:rsidR="001E5C3E" w:rsidRPr="001E5C3E">
                  <w:rPr>
                    <w:rFonts w:ascii="MS Gothic" w:eastAsia="MS Gothic" w:hAnsi="MS Gothic" w:hint="eastAsia"/>
                    <w:sz w:val="20"/>
                    <w:szCs w:val="20"/>
                  </w:rPr>
                  <w:t>☒</w:t>
                </w:r>
              </w:sdtContent>
            </w:sdt>
            <w:r w:rsidR="005F3E9C">
              <w:rPr>
                <w:rFonts w:ascii="Arial Black" w:hAnsi="Arial Black"/>
                <w:sz w:val="20"/>
                <w:szCs w:val="20"/>
              </w:rPr>
              <w:t>33,3%</w:t>
            </w:r>
          </w:p>
        </w:tc>
        <w:tc>
          <w:tcPr>
            <w:tcW w:w="659" w:type="pct"/>
            <w:tcBorders>
              <w:top w:val="single" w:sz="4" w:space="0" w:color="auto"/>
              <w:left w:val="nil"/>
              <w:bottom w:val="single" w:sz="4" w:space="0" w:color="auto"/>
              <w:right w:val="nil"/>
            </w:tcBorders>
            <w:vAlign w:val="center"/>
          </w:tcPr>
          <w:p w14:paraId="5D2A1B7B" w14:textId="24056231" w:rsidR="001E5C3E" w:rsidRPr="001E5C3E" w:rsidRDefault="00000000" w:rsidP="00E334D2">
            <w:pPr>
              <w:jc w:val="center"/>
              <w:rPr>
                <w:rFonts w:ascii="Arial Black" w:hAnsi="Arial Black"/>
                <w:sz w:val="20"/>
                <w:szCs w:val="20"/>
              </w:rPr>
            </w:pPr>
            <w:sdt>
              <w:sdtPr>
                <w:rPr>
                  <w:rFonts w:ascii="Arial Black" w:hAnsi="Arial Black"/>
                  <w:sz w:val="20"/>
                  <w:szCs w:val="20"/>
                </w:rPr>
                <w:id w:val="-845099794"/>
                <w14:checkbox>
                  <w14:checked w14:val="0"/>
                  <w14:checkedState w14:val="2612" w14:font="MS Gothic"/>
                  <w14:uncheckedState w14:val="2610" w14:font="MS Gothic"/>
                </w14:checkbox>
              </w:sdtPr>
              <w:sdtContent>
                <w:r w:rsidR="001E5C3E" w:rsidRPr="001E5C3E">
                  <w:rPr>
                    <w:rFonts w:ascii="MS Gothic" w:eastAsia="MS Gothic" w:hAnsi="MS Gothic" w:hint="eastAsia"/>
                    <w:sz w:val="20"/>
                    <w:szCs w:val="20"/>
                  </w:rPr>
                  <w:t>☐</w:t>
                </w:r>
              </w:sdtContent>
            </w:sdt>
            <w:r w:rsidR="005F3E9C">
              <w:rPr>
                <w:rFonts w:ascii="Arial Black" w:hAnsi="Arial Black"/>
                <w:sz w:val="20"/>
                <w:szCs w:val="20"/>
              </w:rPr>
              <w:t>66,6%</w:t>
            </w:r>
          </w:p>
        </w:tc>
        <w:tc>
          <w:tcPr>
            <w:tcW w:w="646" w:type="pct"/>
            <w:tcBorders>
              <w:top w:val="single" w:sz="4" w:space="0" w:color="auto"/>
              <w:left w:val="nil"/>
              <w:bottom w:val="single" w:sz="4" w:space="0" w:color="auto"/>
              <w:right w:val="single" w:sz="4" w:space="0" w:color="auto"/>
            </w:tcBorders>
            <w:vAlign w:val="center"/>
          </w:tcPr>
          <w:p w14:paraId="336D2383" w14:textId="77777777" w:rsidR="001E5C3E" w:rsidRPr="001E5C3E" w:rsidRDefault="00000000" w:rsidP="00E334D2">
            <w:pPr>
              <w:jc w:val="center"/>
              <w:rPr>
                <w:rFonts w:ascii="Arial Black" w:hAnsi="Arial Black"/>
                <w:sz w:val="20"/>
                <w:szCs w:val="20"/>
              </w:rPr>
            </w:pPr>
            <w:sdt>
              <w:sdtPr>
                <w:rPr>
                  <w:rFonts w:ascii="Arial Black" w:hAnsi="Arial Black"/>
                  <w:sz w:val="20"/>
                  <w:szCs w:val="20"/>
                </w:rPr>
                <w:id w:val="621656262"/>
                <w14:checkbox>
                  <w14:checked w14:val="0"/>
                  <w14:checkedState w14:val="2612" w14:font="MS Gothic"/>
                  <w14:uncheckedState w14:val="2610" w14:font="MS Gothic"/>
                </w14:checkbox>
              </w:sdtPr>
              <w:sdtContent>
                <w:r w:rsidR="001E5C3E" w:rsidRPr="001E5C3E">
                  <w:rPr>
                    <w:rFonts w:ascii="MS Gothic" w:eastAsia="MS Gothic" w:hAnsi="MS Gothic" w:hint="eastAsia"/>
                    <w:sz w:val="20"/>
                    <w:szCs w:val="20"/>
                  </w:rPr>
                  <w:t>☐</w:t>
                </w:r>
              </w:sdtContent>
            </w:sdt>
          </w:p>
        </w:tc>
      </w:tr>
      <w:tr w:rsidR="001E5C3E" w14:paraId="3B8B8242" w14:textId="77777777" w:rsidTr="00E334D2">
        <w:trPr>
          <w:jc w:val="center"/>
        </w:trPr>
        <w:tc>
          <w:tcPr>
            <w:tcW w:w="1670" w:type="pct"/>
            <w:tcBorders>
              <w:top w:val="single" w:sz="4" w:space="0" w:color="auto"/>
              <w:left w:val="single" w:sz="4" w:space="0" w:color="auto"/>
              <w:bottom w:val="single" w:sz="4" w:space="0" w:color="auto"/>
              <w:right w:val="nil"/>
            </w:tcBorders>
            <w:tcMar>
              <w:top w:w="113" w:type="dxa"/>
              <w:bottom w:w="113" w:type="dxa"/>
            </w:tcMar>
            <w:vAlign w:val="center"/>
          </w:tcPr>
          <w:p w14:paraId="57D62197" w14:textId="77777777" w:rsidR="001E5C3E" w:rsidRPr="00594B79" w:rsidRDefault="001E5C3E" w:rsidP="00E334D2">
            <w:pPr>
              <w:rPr>
                <w:rFonts w:ascii="Arial Black" w:hAnsi="Arial Black"/>
                <w:color w:val="2F5496" w:themeColor="accent1" w:themeShade="BF"/>
                <w:sz w:val="18"/>
                <w:szCs w:val="18"/>
              </w:rPr>
            </w:pPr>
            <w:proofErr w:type="spellStart"/>
            <w:r>
              <w:rPr>
                <w:rFonts w:ascii="Arial Black" w:hAnsi="Arial Black"/>
                <w:color w:val="2F5496" w:themeColor="accent1" w:themeShade="BF"/>
                <w:sz w:val="18"/>
                <w:szCs w:val="18"/>
              </w:rPr>
              <w:t>Evaluacija</w:t>
            </w:r>
            <w:proofErr w:type="spellEnd"/>
            <w:r>
              <w:rPr>
                <w:rFonts w:ascii="Arial Black" w:hAnsi="Arial Black"/>
                <w:color w:val="2F5496" w:themeColor="accent1" w:themeShade="BF"/>
                <w:sz w:val="18"/>
                <w:szCs w:val="18"/>
              </w:rPr>
              <w:t xml:space="preserve"> </w:t>
            </w:r>
            <w:proofErr w:type="spellStart"/>
            <w:r>
              <w:rPr>
                <w:rFonts w:ascii="Arial Black" w:hAnsi="Arial Black"/>
                <w:color w:val="2F5496" w:themeColor="accent1" w:themeShade="BF"/>
                <w:sz w:val="18"/>
                <w:szCs w:val="18"/>
              </w:rPr>
              <w:t>projekta</w:t>
            </w:r>
            <w:proofErr w:type="spellEnd"/>
          </w:p>
        </w:tc>
        <w:tc>
          <w:tcPr>
            <w:tcW w:w="659" w:type="pct"/>
            <w:tcBorders>
              <w:top w:val="single" w:sz="4" w:space="0" w:color="auto"/>
              <w:left w:val="nil"/>
              <w:bottom w:val="single" w:sz="4" w:space="0" w:color="auto"/>
              <w:right w:val="nil"/>
            </w:tcBorders>
            <w:vAlign w:val="center"/>
          </w:tcPr>
          <w:p w14:paraId="4CD381BC" w14:textId="77777777" w:rsidR="001E5C3E" w:rsidRPr="001E5C3E" w:rsidRDefault="00000000" w:rsidP="00E334D2">
            <w:pPr>
              <w:jc w:val="center"/>
              <w:rPr>
                <w:rFonts w:ascii="Arial Black" w:hAnsi="Arial Black"/>
                <w:sz w:val="20"/>
                <w:szCs w:val="20"/>
              </w:rPr>
            </w:pPr>
            <w:sdt>
              <w:sdtPr>
                <w:rPr>
                  <w:rFonts w:ascii="Arial Black" w:hAnsi="Arial Black"/>
                  <w:sz w:val="20"/>
                  <w:szCs w:val="20"/>
                </w:rPr>
                <w:id w:val="-439138624"/>
                <w14:checkbox>
                  <w14:checked w14:val="0"/>
                  <w14:checkedState w14:val="2612" w14:font="MS Gothic"/>
                  <w14:uncheckedState w14:val="2610" w14:font="MS Gothic"/>
                </w14:checkbox>
              </w:sdtPr>
              <w:sdtContent>
                <w:r w:rsidR="001E5C3E" w:rsidRPr="001E5C3E">
                  <w:rPr>
                    <w:rFonts w:ascii="MS Gothic" w:eastAsia="MS Gothic" w:hAnsi="MS Gothic" w:hint="eastAsia"/>
                    <w:sz w:val="20"/>
                    <w:szCs w:val="20"/>
                  </w:rPr>
                  <w:t>☐</w:t>
                </w:r>
              </w:sdtContent>
            </w:sdt>
          </w:p>
        </w:tc>
        <w:tc>
          <w:tcPr>
            <w:tcW w:w="657" w:type="pct"/>
            <w:tcBorders>
              <w:top w:val="single" w:sz="4" w:space="0" w:color="auto"/>
              <w:left w:val="nil"/>
              <w:bottom w:val="single" w:sz="4" w:space="0" w:color="auto"/>
              <w:right w:val="nil"/>
            </w:tcBorders>
            <w:vAlign w:val="center"/>
          </w:tcPr>
          <w:p w14:paraId="6924E801" w14:textId="77777777" w:rsidR="001E5C3E" w:rsidRPr="001E5C3E" w:rsidRDefault="00000000" w:rsidP="00E334D2">
            <w:pPr>
              <w:jc w:val="center"/>
              <w:rPr>
                <w:rFonts w:ascii="Arial Black" w:hAnsi="Arial Black"/>
                <w:sz w:val="20"/>
                <w:szCs w:val="20"/>
              </w:rPr>
            </w:pPr>
            <w:sdt>
              <w:sdtPr>
                <w:rPr>
                  <w:rFonts w:ascii="Arial Black" w:hAnsi="Arial Black"/>
                  <w:sz w:val="20"/>
                  <w:szCs w:val="20"/>
                </w:rPr>
                <w:id w:val="-1928268844"/>
                <w14:checkbox>
                  <w14:checked w14:val="0"/>
                  <w14:checkedState w14:val="2612" w14:font="MS Gothic"/>
                  <w14:uncheckedState w14:val="2610" w14:font="MS Gothic"/>
                </w14:checkbox>
              </w:sdtPr>
              <w:sdtContent>
                <w:r w:rsidR="001E5C3E" w:rsidRPr="001E5C3E">
                  <w:rPr>
                    <w:rFonts w:ascii="MS Gothic" w:eastAsia="MS Gothic" w:hAnsi="MS Gothic" w:hint="eastAsia"/>
                    <w:sz w:val="20"/>
                    <w:szCs w:val="20"/>
                  </w:rPr>
                  <w:t>☐</w:t>
                </w:r>
              </w:sdtContent>
            </w:sdt>
          </w:p>
        </w:tc>
        <w:tc>
          <w:tcPr>
            <w:tcW w:w="709" w:type="pct"/>
            <w:tcBorders>
              <w:top w:val="single" w:sz="4" w:space="0" w:color="auto"/>
              <w:left w:val="nil"/>
              <w:bottom w:val="single" w:sz="4" w:space="0" w:color="auto"/>
              <w:right w:val="nil"/>
            </w:tcBorders>
            <w:vAlign w:val="center"/>
          </w:tcPr>
          <w:p w14:paraId="47E55EFB" w14:textId="1256E429" w:rsidR="001E5C3E" w:rsidRPr="001E5C3E" w:rsidRDefault="00000000" w:rsidP="00E334D2">
            <w:pPr>
              <w:jc w:val="center"/>
              <w:rPr>
                <w:rFonts w:ascii="Arial Black" w:hAnsi="Arial Black"/>
                <w:sz w:val="20"/>
                <w:szCs w:val="20"/>
              </w:rPr>
            </w:pPr>
            <w:sdt>
              <w:sdtPr>
                <w:rPr>
                  <w:rFonts w:ascii="Arial Black" w:hAnsi="Arial Black"/>
                  <w:sz w:val="20"/>
                  <w:szCs w:val="20"/>
                </w:rPr>
                <w:id w:val="-2083286573"/>
                <w14:checkbox>
                  <w14:checked w14:val="1"/>
                  <w14:checkedState w14:val="2612" w14:font="MS Gothic"/>
                  <w14:uncheckedState w14:val="2610" w14:font="MS Gothic"/>
                </w14:checkbox>
              </w:sdtPr>
              <w:sdtContent>
                <w:r w:rsidR="001E5C3E" w:rsidRPr="001E5C3E">
                  <w:rPr>
                    <w:rFonts w:ascii="MS Gothic" w:eastAsia="MS Gothic" w:hAnsi="MS Gothic" w:hint="eastAsia"/>
                    <w:sz w:val="20"/>
                    <w:szCs w:val="20"/>
                  </w:rPr>
                  <w:t>☒</w:t>
                </w:r>
              </w:sdtContent>
            </w:sdt>
            <w:r w:rsidR="005F3E9C">
              <w:rPr>
                <w:rFonts w:ascii="Arial Black" w:hAnsi="Arial Black"/>
                <w:sz w:val="20"/>
                <w:szCs w:val="20"/>
              </w:rPr>
              <w:t>33,3%</w:t>
            </w:r>
          </w:p>
        </w:tc>
        <w:tc>
          <w:tcPr>
            <w:tcW w:w="659" w:type="pct"/>
            <w:tcBorders>
              <w:top w:val="single" w:sz="4" w:space="0" w:color="auto"/>
              <w:left w:val="nil"/>
              <w:bottom w:val="single" w:sz="4" w:space="0" w:color="auto"/>
              <w:right w:val="nil"/>
            </w:tcBorders>
            <w:vAlign w:val="center"/>
          </w:tcPr>
          <w:p w14:paraId="45799D3F" w14:textId="34489F79" w:rsidR="001E5C3E" w:rsidRPr="001E5C3E" w:rsidRDefault="00000000" w:rsidP="00E334D2">
            <w:pPr>
              <w:jc w:val="center"/>
              <w:rPr>
                <w:rFonts w:ascii="Arial Black" w:hAnsi="Arial Black"/>
                <w:sz w:val="20"/>
                <w:szCs w:val="20"/>
              </w:rPr>
            </w:pPr>
            <w:sdt>
              <w:sdtPr>
                <w:rPr>
                  <w:rFonts w:ascii="Arial Black" w:hAnsi="Arial Black"/>
                  <w:sz w:val="20"/>
                  <w:szCs w:val="20"/>
                </w:rPr>
                <w:id w:val="-1444762177"/>
                <w14:checkbox>
                  <w14:checked w14:val="0"/>
                  <w14:checkedState w14:val="2612" w14:font="MS Gothic"/>
                  <w14:uncheckedState w14:val="2610" w14:font="MS Gothic"/>
                </w14:checkbox>
              </w:sdtPr>
              <w:sdtContent>
                <w:r w:rsidR="001E5C3E" w:rsidRPr="001E5C3E">
                  <w:rPr>
                    <w:rFonts w:ascii="MS Gothic" w:eastAsia="MS Gothic" w:hAnsi="MS Gothic" w:hint="eastAsia"/>
                    <w:sz w:val="20"/>
                    <w:szCs w:val="20"/>
                  </w:rPr>
                  <w:t>☐</w:t>
                </w:r>
              </w:sdtContent>
            </w:sdt>
            <w:r w:rsidR="005F3E9C">
              <w:rPr>
                <w:rFonts w:ascii="Arial Black" w:hAnsi="Arial Black"/>
                <w:sz w:val="20"/>
                <w:szCs w:val="20"/>
              </w:rPr>
              <w:t>66,6%</w:t>
            </w:r>
          </w:p>
        </w:tc>
        <w:tc>
          <w:tcPr>
            <w:tcW w:w="646" w:type="pct"/>
            <w:tcBorders>
              <w:top w:val="single" w:sz="4" w:space="0" w:color="auto"/>
              <w:left w:val="nil"/>
              <w:bottom w:val="single" w:sz="4" w:space="0" w:color="auto"/>
              <w:right w:val="single" w:sz="4" w:space="0" w:color="auto"/>
            </w:tcBorders>
            <w:vAlign w:val="center"/>
          </w:tcPr>
          <w:p w14:paraId="65926076" w14:textId="77777777" w:rsidR="001E5C3E" w:rsidRPr="001E5C3E" w:rsidRDefault="00000000" w:rsidP="00E334D2">
            <w:pPr>
              <w:jc w:val="center"/>
              <w:rPr>
                <w:rFonts w:ascii="Arial Black" w:hAnsi="Arial Black"/>
                <w:sz w:val="20"/>
                <w:szCs w:val="20"/>
              </w:rPr>
            </w:pPr>
            <w:sdt>
              <w:sdtPr>
                <w:rPr>
                  <w:rFonts w:ascii="Arial Black" w:hAnsi="Arial Black"/>
                  <w:sz w:val="20"/>
                  <w:szCs w:val="20"/>
                </w:rPr>
                <w:id w:val="-426809997"/>
                <w14:checkbox>
                  <w14:checked w14:val="0"/>
                  <w14:checkedState w14:val="2612" w14:font="MS Gothic"/>
                  <w14:uncheckedState w14:val="2610" w14:font="MS Gothic"/>
                </w14:checkbox>
              </w:sdtPr>
              <w:sdtContent>
                <w:r w:rsidR="001E5C3E" w:rsidRPr="001E5C3E">
                  <w:rPr>
                    <w:rFonts w:ascii="MS Gothic" w:eastAsia="MS Gothic" w:hAnsi="MS Gothic" w:hint="eastAsia"/>
                    <w:sz w:val="20"/>
                    <w:szCs w:val="20"/>
                  </w:rPr>
                  <w:t>☐</w:t>
                </w:r>
              </w:sdtContent>
            </w:sdt>
          </w:p>
        </w:tc>
      </w:tr>
    </w:tbl>
    <w:p w14:paraId="7210ED53" w14:textId="77777777" w:rsidR="001E5C3E" w:rsidRDefault="001E5C3E" w:rsidP="001E5C3E">
      <w:pPr>
        <w:rPr>
          <w:rFonts w:ascii="Arial Black" w:hAnsi="Arial Black"/>
          <w:sz w:val="18"/>
          <w:szCs w:val="18"/>
        </w:rPr>
      </w:pPr>
    </w:p>
    <w:p w14:paraId="0E6D70B5" w14:textId="77777777" w:rsidR="001E5C3E" w:rsidRDefault="001E5C3E" w:rsidP="001E5C3E">
      <w:pPr>
        <w:rPr>
          <w:rFonts w:ascii="Arial Black" w:hAnsi="Arial Black"/>
          <w:sz w:val="18"/>
          <w:szCs w:val="18"/>
        </w:rPr>
      </w:pPr>
    </w:p>
    <w:p w14:paraId="1789846E" w14:textId="77777777" w:rsidR="001E5C3E" w:rsidRDefault="001E5C3E" w:rsidP="001E5C3E">
      <w:pPr>
        <w:rPr>
          <w:rFonts w:ascii="Arial Black" w:hAnsi="Arial Black"/>
          <w:sz w:val="18"/>
          <w:szCs w:val="18"/>
        </w:rPr>
        <w:sectPr w:rsidR="001E5C3E" w:rsidSect="001E5C3E">
          <w:pgSz w:w="16838" w:h="11906" w:orient="landscape"/>
          <w:pgMar w:top="1417" w:right="1417" w:bottom="1417" w:left="1417" w:header="708" w:footer="708" w:gutter="0"/>
          <w:cols w:space="708"/>
          <w:docGrid w:linePitch="360"/>
        </w:sectPr>
      </w:pPr>
    </w:p>
    <w:p w14:paraId="11AA3E0A" w14:textId="77777777" w:rsidR="001E5C3E" w:rsidRPr="00B31E08" w:rsidRDefault="001E5C3E" w:rsidP="001E5C3E">
      <w:pPr>
        <w:pStyle w:val="ListParagraph"/>
        <w:numPr>
          <w:ilvl w:val="0"/>
          <w:numId w:val="65"/>
        </w:numPr>
        <w:rPr>
          <w:rFonts w:ascii="Times New Roman" w:hAnsi="Times New Roman" w:cs="Times New Roman"/>
          <w:b/>
          <w:bCs/>
          <w:sz w:val="24"/>
          <w:szCs w:val="24"/>
        </w:rPr>
      </w:pPr>
      <w:r w:rsidRPr="00B31E08">
        <w:rPr>
          <w:rFonts w:ascii="Times New Roman" w:hAnsi="Times New Roman" w:cs="Times New Roman"/>
          <w:b/>
          <w:bCs/>
          <w:sz w:val="24"/>
          <w:szCs w:val="24"/>
        </w:rPr>
        <w:lastRenderedPageBreak/>
        <w:t xml:space="preserve"> </w:t>
      </w:r>
      <w:proofErr w:type="spellStart"/>
      <w:r w:rsidRPr="00B31E08">
        <w:rPr>
          <w:rFonts w:ascii="Times New Roman" w:hAnsi="Times New Roman" w:cs="Times New Roman"/>
          <w:b/>
          <w:bCs/>
          <w:sz w:val="24"/>
          <w:szCs w:val="24"/>
        </w:rPr>
        <w:t>Koje</w:t>
      </w:r>
      <w:proofErr w:type="spellEnd"/>
      <w:r w:rsidRPr="00B31E08">
        <w:rPr>
          <w:rFonts w:ascii="Times New Roman" w:hAnsi="Times New Roman" w:cs="Times New Roman"/>
          <w:b/>
          <w:bCs/>
          <w:sz w:val="24"/>
          <w:szCs w:val="24"/>
        </w:rPr>
        <w:t xml:space="preserve"> </w:t>
      </w:r>
      <w:proofErr w:type="spellStart"/>
      <w:r w:rsidRPr="00B31E08">
        <w:rPr>
          <w:rFonts w:ascii="Times New Roman" w:hAnsi="Times New Roman" w:cs="Times New Roman"/>
          <w:b/>
          <w:bCs/>
          <w:sz w:val="24"/>
          <w:szCs w:val="24"/>
        </w:rPr>
        <w:t>su</w:t>
      </w:r>
      <w:proofErr w:type="spellEnd"/>
      <w:r w:rsidRPr="00B31E08">
        <w:rPr>
          <w:rFonts w:ascii="Times New Roman" w:hAnsi="Times New Roman" w:cs="Times New Roman"/>
          <w:b/>
          <w:bCs/>
          <w:sz w:val="24"/>
          <w:szCs w:val="24"/>
        </w:rPr>
        <w:t xml:space="preserve"> po </w:t>
      </w:r>
      <w:proofErr w:type="spellStart"/>
      <w:r w:rsidRPr="00B31E08">
        <w:rPr>
          <w:rFonts w:ascii="Times New Roman" w:hAnsi="Times New Roman" w:cs="Times New Roman"/>
          <w:b/>
          <w:bCs/>
          <w:sz w:val="24"/>
          <w:szCs w:val="24"/>
        </w:rPr>
        <w:t>Vašem</w:t>
      </w:r>
      <w:proofErr w:type="spellEnd"/>
      <w:r w:rsidRPr="00B31E08">
        <w:rPr>
          <w:rFonts w:ascii="Times New Roman" w:hAnsi="Times New Roman" w:cs="Times New Roman"/>
          <w:b/>
          <w:bCs/>
          <w:sz w:val="24"/>
          <w:szCs w:val="24"/>
        </w:rPr>
        <w:t xml:space="preserve"> </w:t>
      </w:r>
      <w:proofErr w:type="spellStart"/>
      <w:r w:rsidRPr="00B31E08">
        <w:rPr>
          <w:rFonts w:ascii="Times New Roman" w:hAnsi="Times New Roman" w:cs="Times New Roman"/>
          <w:b/>
          <w:bCs/>
          <w:sz w:val="24"/>
          <w:szCs w:val="24"/>
        </w:rPr>
        <w:t>mišljenju</w:t>
      </w:r>
      <w:proofErr w:type="spellEnd"/>
      <w:r w:rsidRPr="00B31E08">
        <w:rPr>
          <w:rFonts w:ascii="Times New Roman" w:hAnsi="Times New Roman" w:cs="Times New Roman"/>
          <w:b/>
          <w:bCs/>
          <w:sz w:val="24"/>
          <w:szCs w:val="24"/>
        </w:rPr>
        <w:t xml:space="preserve"> tri </w:t>
      </w:r>
      <w:proofErr w:type="spellStart"/>
      <w:r w:rsidRPr="00B31E08">
        <w:rPr>
          <w:rFonts w:ascii="Times New Roman" w:hAnsi="Times New Roman" w:cs="Times New Roman"/>
          <w:b/>
          <w:bCs/>
          <w:sz w:val="24"/>
          <w:szCs w:val="24"/>
        </w:rPr>
        <w:t>glavne</w:t>
      </w:r>
      <w:proofErr w:type="spellEnd"/>
      <w:r w:rsidRPr="00B31E08">
        <w:rPr>
          <w:rFonts w:ascii="Times New Roman" w:hAnsi="Times New Roman" w:cs="Times New Roman"/>
          <w:b/>
          <w:bCs/>
          <w:sz w:val="24"/>
          <w:szCs w:val="24"/>
        </w:rPr>
        <w:t xml:space="preserve"> </w:t>
      </w:r>
      <w:proofErr w:type="spellStart"/>
      <w:r w:rsidRPr="00B31E08">
        <w:rPr>
          <w:rFonts w:ascii="Times New Roman" w:hAnsi="Times New Roman" w:cs="Times New Roman"/>
          <w:b/>
          <w:bCs/>
          <w:sz w:val="24"/>
          <w:szCs w:val="24"/>
        </w:rPr>
        <w:t>prepreke</w:t>
      </w:r>
      <w:proofErr w:type="spellEnd"/>
      <w:r w:rsidRPr="00B31E08">
        <w:rPr>
          <w:rFonts w:ascii="Times New Roman" w:hAnsi="Times New Roman" w:cs="Times New Roman"/>
          <w:b/>
          <w:bCs/>
          <w:sz w:val="24"/>
          <w:szCs w:val="24"/>
        </w:rPr>
        <w:t xml:space="preserve"> za </w:t>
      </w:r>
      <w:proofErr w:type="spellStart"/>
      <w:r w:rsidRPr="00B31E08">
        <w:rPr>
          <w:rFonts w:ascii="Times New Roman" w:hAnsi="Times New Roman" w:cs="Times New Roman"/>
          <w:b/>
          <w:bCs/>
          <w:sz w:val="24"/>
          <w:szCs w:val="24"/>
        </w:rPr>
        <w:t>poboljšanje</w:t>
      </w:r>
      <w:proofErr w:type="spellEnd"/>
      <w:r w:rsidRPr="00B31E08">
        <w:rPr>
          <w:rFonts w:ascii="Times New Roman" w:hAnsi="Times New Roman" w:cs="Times New Roman"/>
          <w:b/>
          <w:bCs/>
          <w:sz w:val="24"/>
          <w:szCs w:val="24"/>
        </w:rPr>
        <w:t xml:space="preserve"> </w:t>
      </w:r>
      <w:proofErr w:type="spellStart"/>
      <w:r w:rsidRPr="00B31E08">
        <w:rPr>
          <w:rFonts w:ascii="Times New Roman" w:hAnsi="Times New Roman" w:cs="Times New Roman"/>
          <w:b/>
          <w:bCs/>
          <w:sz w:val="24"/>
          <w:szCs w:val="24"/>
        </w:rPr>
        <w:t>provedbe</w:t>
      </w:r>
      <w:proofErr w:type="spellEnd"/>
      <w:r w:rsidRPr="00B31E08">
        <w:rPr>
          <w:rFonts w:ascii="Times New Roman" w:hAnsi="Times New Roman" w:cs="Times New Roman"/>
          <w:b/>
          <w:bCs/>
          <w:sz w:val="24"/>
          <w:szCs w:val="24"/>
        </w:rPr>
        <w:t xml:space="preserve"> </w:t>
      </w:r>
      <w:proofErr w:type="spellStart"/>
      <w:r w:rsidRPr="00B31E08">
        <w:rPr>
          <w:rFonts w:ascii="Times New Roman" w:hAnsi="Times New Roman" w:cs="Times New Roman"/>
          <w:b/>
          <w:bCs/>
          <w:sz w:val="24"/>
          <w:szCs w:val="24"/>
        </w:rPr>
        <w:t>strateškog</w:t>
      </w:r>
      <w:proofErr w:type="spellEnd"/>
      <w:r w:rsidRPr="00B31E08">
        <w:rPr>
          <w:rFonts w:ascii="Times New Roman" w:hAnsi="Times New Roman" w:cs="Times New Roman"/>
          <w:b/>
          <w:bCs/>
          <w:sz w:val="24"/>
          <w:szCs w:val="24"/>
        </w:rPr>
        <w:t xml:space="preserve"> </w:t>
      </w:r>
      <w:proofErr w:type="spellStart"/>
      <w:r w:rsidRPr="00B31E08">
        <w:rPr>
          <w:rFonts w:ascii="Times New Roman" w:hAnsi="Times New Roman" w:cs="Times New Roman"/>
          <w:b/>
          <w:bCs/>
          <w:sz w:val="24"/>
          <w:szCs w:val="24"/>
        </w:rPr>
        <w:t>dokumenta</w:t>
      </w:r>
      <w:proofErr w:type="spellEnd"/>
      <w:r w:rsidRPr="00B31E08">
        <w:rPr>
          <w:rFonts w:ascii="Times New Roman" w:hAnsi="Times New Roman" w:cs="Times New Roman"/>
          <w:b/>
          <w:bCs/>
          <w:sz w:val="24"/>
          <w:szCs w:val="24"/>
        </w:rPr>
        <w:t xml:space="preserve"> u </w:t>
      </w:r>
      <w:proofErr w:type="spellStart"/>
      <w:r w:rsidRPr="00B31E08">
        <w:rPr>
          <w:rFonts w:ascii="Times New Roman" w:hAnsi="Times New Roman" w:cs="Times New Roman"/>
          <w:b/>
          <w:bCs/>
          <w:sz w:val="24"/>
          <w:szCs w:val="24"/>
        </w:rPr>
        <w:t>smislu</w:t>
      </w:r>
      <w:proofErr w:type="spellEnd"/>
      <w:r w:rsidRPr="00B31E08">
        <w:rPr>
          <w:rFonts w:ascii="Times New Roman" w:hAnsi="Times New Roman" w:cs="Times New Roman"/>
          <w:b/>
          <w:bCs/>
          <w:sz w:val="24"/>
          <w:szCs w:val="24"/>
        </w:rPr>
        <w:t xml:space="preserve"> </w:t>
      </w:r>
      <w:proofErr w:type="spellStart"/>
      <w:r w:rsidRPr="00B31E08">
        <w:rPr>
          <w:rFonts w:ascii="Times New Roman" w:hAnsi="Times New Roman" w:cs="Times New Roman"/>
          <w:b/>
          <w:bCs/>
          <w:sz w:val="24"/>
          <w:szCs w:val="24"/>
        </w:rPr>
        <w:t>brzine</w:t>
      </w:r>
      <w:proofErr w:type="spellEnd"/>
      <w:r w:rsidRPr="00B31E08">
        <w:rPr>
          <w:rFonts w:ascii="Times New Roman" w:hAnsi="Times New Roman" w:cs="Times New Roman"/>
          <w:b/>
          <w:bCs/>
          <w:sz w:val="24"/>
          <w:szCs w:val="24"/>
        </w:rPr>
        <w:t xml:space="preserve">, </w:t>
      </w:r>
      <w:proofErr w:type="spellStart"/>
      <w:r w:rsidRPr="00B31E08">
        <w:rPr>
          <w:rFonts w:ascii="Times New Roman" w:hAnsi="Times New Roman" w:cs="Times New Roman"/>
          <w:b/>
          <w:bCs/>
          <w:sz w:val="24"/>
          <w:szCs w:val="24"/>
        </w:rPr>
        <w:t>transparentnosti</w:t>
      </w:r>
      <w:proofErr w:type="spellEnd"/>
      <w:r w:rsidRPr="00B31E08">
        <w:rPr>
          <w:rFonts w:ascii="Times New Roman" w:hAnsi="Times New Roman" w:cs="Times New Roman"/>
          <w:b/>
          <w:bCs/>
          <w:sz w:val="24"/>
          <w:szCs w:val="24"/>
        </w:rPr>
        <w:t xml:space="preserve"> </w:t>
      </w:r>
      <w:proofErr w:type="spellStart"/>
      <w:r w:rsidRPr="00B31E08">
        <w:rPr>
          <w:rFonts w:ascii="Times New Roman" w:hAnsi="Times New Roman" w:cs="Times New Roman"/>
          <w:b/>
          <w:bCs/>
          <w:sz w:val="24"/>
          <w:szCs w:val="24"/>
        </w:rPr>
        <w:t>i</w:t>
      </w:r>
      <w:proofErr w:type="spellEnd"/>
      <w:r w:rsidRPr="00B31E08">
        <w:rPr>
          <w:rFonts w:ascii="Times New Roman" w:hAnsi="Times New Roman" w:cs="Times New Roman"/>
          <w:b/>
          <w:bCs/>
          <w:sz w:val="24"/>
          <w:szCs w:val="24"/>
        </w:rPr>
        <w:t xml:space="preserve"> </w:t>
      </w:r>
      <w:proofErr w:type="spellStart"/>
      <w:r w:rsidRPr="00B31E08">
        <w:rPr>
          <w:rFonts w:ascii="Times New Roman" w:hAnsi="Times New Roman" w:cs="Times New Roman"/>
          <w:b/>
          <w:bCs/>
          <w:sz w:val="24"/>
          <w:szCs w:val="24"/>
        </w:rPr>
        <w:t>učinkovitosti</w:t>
      </w:r>
      <w:proofErr w:type="spellEnd"/>
      <w:r w:rsidRPr="00B31E08">
        <w:rPr>
          <w:rFonts w:ascii="Times New Roman" w:hAnsi="Times New Roman" w:cs="Times New Roman"/>
          <w:b/>
          <w:bCs/>
          <w:sz w:val="24"/>
          <w:szCs w:val="24"/>
        </w:rPr>
        <w:t>?</w:t>
      </w:r>
    </w:p>
    <w:p w14:paraId="15D3CB7B" w14:textId="5DABF37B" w:rsidR="001E5C3E" w:rsidRPr="00B31E08" w:rsidRDefault="00000000" w:rsidP="00D010DC">
      <w:pPr>
        <w:pStyle w:val="ListParagraph"/>
        <w:numPr>
          <w:ilvl w:val="0"/>
          <w:numId w:val="66"/>
        </w:numPr>
        <w:rPr>
          <w:rFonts w:ascii="Times New Roman" w:hAnsi="Times New Roman" w:cs="Times New Roman"/>
          <w:sz w:val="24"/>
          <w:szCs w:val="24"/>
        </w:rPr>
      </w:pPr>
      <w:sdt>
        <w:sdtPr>
          <w:rPr>
            <w:rFonts w:ascii="Times New Roman" w:eastAsia="MS Gothic" w:hAnsi="Times New Roman" w:cs="Times New Roman"/>
            <w:sz w:val="24"/>
            <w:szCs w:val="24"/>
          </w:rPr>
          <w:id w:val="-1050453290"/>
          <w14:checkbox>
            <w14:checked w14:val="0"/>
            <w14:checkedState w14:val="2612" w14:font="MS Gothic"/>
            <w14:uncheckedState w14:val="2610" w14:font="MS Gothic"/>
          </w14:checkbox>
        </w:sdtPr>
        <w:sdtContent>
          <w:r w:rsidR="00D010DC" w:rsidRPr="00B31E08">
            <w:rPr>
              <w:rFonts w:ascii="Segoe UI Symbol" w:eastAsia="MS Gothic" w:hAnsi="Segoe UI Symbol" w:cs="Segoe UI Symbol"/>
              <w:sz w:val="24"/>
              <w:szCs w:val="24"/>
            </w:rPr>
            <w:t>☐</w:t>
          </w:r>
        </w:sdtContent>
      </w:sdt>
      <w:r w:rsidR="001E5C3E" w:rsidRPr="00B31E08">
        <w:rPr>
          <w:rFonts w:ascii="Times New Roman" w:hAnsi="Times New Roman" w:cs="Times New Roman"/>
          <w:sz w:val="24"/>
          <w:szCs w:val="24"/>
        </w:rPr>
        <w:t xml:space="preserve"> </w:t>
      </w:r>
      <w:proofErr w:type="spellStart"/>
      <w:r w:rsidR="001E5C3E" w:rsidRPr="00B31E08">
        <w:rPr>
          <w:rFonts w:ascii="Times New Roman" w:hAnsi="Times New Roman" w:cs="Times New Roman"/>
          <w:sz w:val="24"/>
          <w:szCs w:val="24"/>
        </w:rPr>
        <w:t>Manjak</w:t>
      </w:r>
      <w:proofErr w:type="spellEnd"/>
      <w:r w:rsidR="001E5C3E" w:rsidRPr="00B31E08">
        <w:rPr>
          <w:rFonts w:ascii="Times New Roman" w:hAnsi="Times New Roman" w:cs="Times New Roman"/>
          <w:sz w:val="24"/>
          <w:szCs w:val="24"/>
        </w:rPr>
        <w:t xml:space="preserve"> </w:t>
      </w:r>
      <w:proofErr w:type="spellStart"/>
      <w:r w:rsidR="001E5C3E" w:rsidRPr="00B31E08">
        <w:rPr>
          <w:rFonts w:ascii="Times New Roman" w:hAnsi="Times New Roman" w:cs="Times New Roman"/>
          <w:sz w:val="24"/>
          <w:szCs w:val="24"/>
        </w:rPr>
        <w:t>suradnje</w:t>
      </w:r>
      <w:proofErr w:type="spellEnd"/>
      <w:r w:rsidR="001E5C3E" w:rsidRPr="00B31E08">
        <w:rPr>
          <w:rFonts w:ascii="Times New Roman" w:hAnsi="Times New Roman" w:cs="Times New Roman"/>
          <w:sz w:val="24"/>
          <w:szCs w:val="24"/>
        </w:rPr>
        <w:t xml:space="preserve"> </w:t>
      </w:r>
      <w:proofErr w:type="spellStart"/>
      <w:r w:rsidR="001E5C3E" w:rsidRPr="00B31E08">
        <w:rPr>
          <w:rFonts w:ascii="Times New Roman" w:hAnsi="Times New Roman" w:cs="Times New Roman"/>
          <w:sz w:val="24"/>
          <w:szCs w:val="24"/>
        </w:rPr>
        <w:t>između</w:t>
      </w:r>
      <w:proofErr w:type="spellEnd"/>
      <w:r w:rsidR="001E5C3E" w:rsidRPr="00B31E08">
        <w:rPr>
          <w:rFonts w:ascii="Times New Roman" w:hAnsi="Times New Roman" w:cs="Times New Roman"/>
          <w:sz w:val="24"/>
          <w:szCs w:val="24"/>
        </w:rPr>
        <w:t xml:space="preserve"> </w:t>
      </w:r>
      <w:proofErr w:type="spellStart"/>
      <w:r w:rsidR="001E5C3E" w:rsidRPr="00B31E08">
        <w:rPr>
          <w:rFonts w:ascii="Times New Roman" w:hAnsi="Times New Roman" w:cs="Times New Roman"/>
          <w:sz w:val="24"/>
          <w:szCs w:val="24"/>
        </w:rPr>
        <w:t>svih</w:t>
      </w:r>
      <w:proofErr w:type="spellEnd"/>
      <w:r w:rsidR="001E5C3E" w:rsidRPr="00B31E08">
        <w:rPr>
          <w:rFonts w:ascii="Times New Roman" w:hAnsi="Times New Roman" w:cs="Times New Roman"/>
          <w:sz w:val="24"/>
          <w:szCs w:val="24"/>
        </w:rPr>
        <w:t xml:space="preserve"> </w:t>
      </w:r>
      <w:proofErr w:type="spellStart"/>
      <w:r w:rsidR="001E5C3E" w:rsidRPr="00B31E08">
        <w:rPr>
          <w:rFonts w:ascii="Times New Roman" w:hAnsi="Times New Roman" w:cs="Times New Roman"/>
          <w:sz w:val="24"/>
          <w:szCs w:val="24"/>
        </w:rPr>
        <w:t>administrativnih</w:t>
      </w:r>
      <w:proofErr w:type="spellEnd"/>
      <w:r w:rsidR="001E5C3E" w:rsidRPr="00B31E08">
        <w:rPr>
          <w:rFonts w:ascii="Times New Roman" w:hAnsi="Times New Roman" w:cs="Times New Roman"/>
          <w:sz w:val="24"/>
          <w:szCs w:val="24"/>
        </w:rPr>
        <w:t xml:space="preserve"> </w:t>
      </w:r>
      <w:proofErr w:type="spellStart"/>
      <w:r w:rsidR="001E5C3E" w:rsidRPr="00B31E08">
        <w:rPr>
          <w:rFonts w:ascii="Times New Roman" w:hAnsi="Times New Roman" w:cs="Times New Roman"/>
          <w:sz w:val="24"/>
          <w:szCs w:val="24"/>
        </w:rPr>
        <w:t>razina</w:t>
      </w:r>
      <w:proofErr w:type="spellEnd"/>
      <w:r w:rsidR="001E5C3E" w:rsidRPr="00B31E08">
        <w:rPr>
          <w:rFonts w:ascii="Times New Roman" w:hAnsi="Times New Roman" w:cs="Times New Roman"/>
          <w:sz w:val="24"/>
          <w:szCs w:val="24"/>
        </w:rPr>
        <w:t xml:space="preserve"> vlasti (</w:t>
      </w:r>
      <w:proofErr w:type="spellStart"/>
      <w:r w:rsidR="001E5C3E" w:rsidRPr="00B31E08">
        <w:rPr>
          <w:rFonts w:ascii="Times New Roman" w:hAnsi="Times New Roman" w:cs="Times New Roman"/>
          <w:sz w:val="24"/>
          <w:szCs w:val="24"/>
        </w:rPr>
        <w:t>Federacija</w:t>
      </w:r>
      <w:proofErr w:type="spellEnd"/>
      <w:r w:rsidR="001E5C3E" w:rsidRPr="00B31E08">
        <w:rPr>
          <w:rFonts w:ascii="Times New Roman" w:hAnsi="Times New Roman" w:cs="Times New Roman"/>
          <w:sz w:val="24"/>
          <w:szCs w:val="24"/>
        </w:rPr>
        <w:t xml:space="preserve">, </w:t>
      </w:r>
      <w:proofErr w:type="spellStart"/>
      <w:r w:rsidR="001E5C3E" w:rsidRPr="00B31E08">
        <w:rPr>
          <w:rFonts w:ascii="Times New Roman" w:hAnsi="Times New Roman" w:cs="Times New Roman"/>
          <w:sz w:val="24"/>
          <w:szCs w:val="24"/>
        </w:rPr>
        <w:t>kanton</w:t>
      </w:r>
      <w:proofErr w:type="spellEnd"/>
      <w:r w:rsidR="001E5C3E" w:rsidRPr="00B31E08">
        <w:rPr>
          <w:rFonts w:ascii="Times New Roman" w:hAnsi="Times New Roman" w:cs="Times New Roman"/>
          <w:sz w:val="24"/>
          <w:szCs w:val="24"/>
        </w:rPr>
        <w:t xml:space="preserve">, JLS) u </w:t>
      </w:r>
      <w:proofErr w:type="spellStart"/>
      <w:r w:rsidR="001E5C3E" w:rsidRPr="00B31E08">
        <w:rPr>
          <w:rFonts w:ascii="Times New Roman" w:hAnsi="Times New Roman" w:cs="Times New Roman"/>
          <w:sz w:val="24"/>
          <w:szCs w:val="24"/>
        </w:rPr>
        <w:t>pogledu</w:t>
      </w:r>
      <w:proofErr w:type="spellEnd"/>
      <w:r w:rsidR="001E5C3E" w:rsidRPr="00B31E08">
        <w:rPr>
          <w:rFonts w:ascii="Times New Roman" w:hAnsi="Times New Roman" w:cs="Times New Roman"/>
          <w:sz w:val="24"/>
          <w:szCs w:val="24"/>
        </w:rPr>
        <w:t xml:space="preserve"> </w:t>
      </w:r>
      <w:proofErr w:type="spellStart"/>
      <w:r w:rsidR="001E5C3E" w:rsidRPr="00B31E08">
        <w:rPr>
          <w:rFonts w:ascii="Times New Roman" w:hAnsi="Times New Roman" w:cs="Times New Roman"/>
          <w:sz w:val="24"/>
          <w:szCs w:val="24"/>
        </w:rPr>
        <w:t>planiranja</w:t>
      </w:r>
      <w:proofErr w:type="spellEnd"/>
      <w:r w:rsidR="001E5C3E" w:rsidRPr="00B31E08">
        <w:rPr>
          <w:rFonts w:ascii="Times New Roman" w:hAnsi="Times New Roman" w:cs="Times New Roman"/>
          <w:sz w:val="24"/>
          <w:szCs w:val="24"/>
        </w:rPr>
        <w:t xml:space="preserve"> </w:t>
      </w:r>
      <w:proofErr w:type="spellStart"/>
      <w:r w:rsidR="001E5C3E" w:rsidRPr="00B31E08">
        <w:rPr>
          <w:rFonts w:ascii="Times New Roman" w:hAnsi="Times New Roman" w:cs="Times New Roman"/>
          <w:sz w:val="24"/>
          <w:szCs w:val="24"/>
        </w:rPr>
        <w:t>razvoja</w:t>
      </w:r>
      <w:proofErr w:type="spellEnd"/>
      <w:r w:rsidR="001E5C3E" w:rsidRPr="00B31E08">
        <w:rPr>
          <w:rFonts w:ascii="Times New Roman" w:hAnsi="Times New Roman" w:cs="Times New Roman"/>
          <w:sz w:val="24"/>
          <w:szCs w:val="24"/>
        </w:rPr>
        <w:t xml:space="preserve"> </w:t>
      </w:r>
    </w:p>
    <w:p w14:paraId="0C91714C" w14:textId="719D322E" w:rsidR="001E5C3E" w:rsidRPr="00B31E08" w:rsidRDefault="00000000" w:rsidP="00D010DC">
      <w:pPr>
        <w:pStyle w:val="ListParagraph"/>
        <w:numPr>
          <w:ilvl w:val="0"/>
          <w:numId w:val="66"/>
        </w:numPr>
        <w:rPr>
          <w:rFonts w:ascii="Times New Roman" w:hAnsi="Times New Roman" w:cs="Times New Roman"/>
          <w:sz w:val="24"/>
          <w:szCs w:val="24"/>
        </w:rPr>
      </w:pPr>
      <w:sdt>
        <w:sdtPr>
          <w:rPr>
            <w:rFonts w:ascii="Times New Roman" w:eastAsia="MS Gothic" w:hAnsi="Times New Roman" w:cs="Times New Roman"/>
            <w:sz w:val="24"/>
            <w:szCs w:val="24"/>
          </w:rPr>
          <w:id w:val="355848597"/>
          <w14:checkbox>
            <w14:checked w14:val="0"/>
            <w14:checkedState w14:val="2612" w14:font="MS Gothic"/>
            <w14:uncheckedState w14:val="2610" w14:font="MS Gothic"/>
          </w14:checkbox>
        </w:sdtPr>
        <w:sdtContent>
          <w:r w:rsidR="00D010DC" w:rsidRPr="00B31E08">
            <w:rPr>
              <w:rFonts w:ascii="Segoe UI Symbol" w:eastAsia="MS Gothic" w:hAnsi="Segoe UI Symbol" w:cs="Segoe UI Symbol"/>
              <w:sz w:val="24"/>
              <w:szCs w:val="24"/>
            </w:rPr>
            <w:t>☐</w:t>
          </w:r>
        </w:sdtContent>
      </w:sdt>
      <w:r w:rsidR="001E5C3E" w:rsidRPr="00B31E08">
        <w:rPr>
          <w:rFonts w:ascii="Times New Roman" w:hAnsi="Times New Roman" w:cs="Times New Roman"/>
          <w:sz w:val="24"/>
          <w:szCs w:val="24"/>
        </w:rPr>
        <w:t xml:space="preserve"> </w:t>
      </w:r>
      <w:proofErr w:type="spellStart"/>
      <w:r w:rsidR="001E5C3E" w:rsidRPr="00B31E08">
        <w:rPr>
          <w:rFonts w:ascii="Times New Roman" w:hAnsi="Times New Roman" w:cs="Times New Roman"/>
          <w:sz w:val="24"/>
          <w:szCs w:val="24"/>
        </w:rPr>
        <w:t>Nedovoljna</w:t>
      </w:r>
      <w:proofErr w:type="spellEnd"/>
      <w:r w:rsidR="001E5C3E" w:rsidRPr="00B31E08">
        <w:rPr>
          <w:rFonts w:ascii="Times New Roman" w:hAnsi="Times New Roman" w:cs="Times New Roman"/>
          <w:sz w:val="24"/>
          <w:szCs w:val="24"/>
        </w:rPr>
        <w:t xml:space="preserve"> </w:t>
      </w:r>
      <w:proofErr w:type="spellStart"/>
      <w:r w:rsidR="001E5C3E" w:rsidRPr="00B31E08">
        <w:rPr>
          <w:rFonts w:ascii="Times New Roman" w:hAnsi="Times New Roman" w:cs="Times New Roman"/>
          <w:sz w:val="24"/>
          <w:szCs w:val="24"/>
        </w:rPr>
        <w:t>znanja</w:t>
      </w:r>
      <w:proofErr w:type="spellEnd"/>
      <w:r w:rsidR="001E5C3E" w:rsidRPr="00B31E08">
        <w:rPr>
          <w:rFonts w:ascii="Times New Roman" w:hAnsi="Times New Roman" w:cs="Times New Roman"/>
          <w:sz w:val="24"/>
          <w:szCs w:val="24"/>
        </w:rPr>
        <w:t xml:space="preserve"> o </w:t>
      </w:r>
      <w:proofErr w:type="spellStart"/>
      <w:r w:rsidR="001E5C3E" w:rsidRPr="00B31E08">
        <w:rPr>
          <w:rFonts w:ascii="Times New Roman" w:hAnsi="Times New Roman" w:cs="Times New Roman"/>
          <w:sz w:val="24"/>
          <w:szCs w:val="24"/>
        </w:rPr>
        <w:t>pripremi</w:t>
      </w:r>
      <w:proofErr w:type="spellEnd"/>
      <w:r w:rsidR="001E5C3E" w:rsidRPr="00B31E08">
        <w:rPr>
          <w:rFonts w:ascii="Times New Roman" w:hAnsi="Times New Roman" w:cs="Times New Roman"/>
          <w:sz w:val="24"/>
          <w:szCs w:val="24"/>
        </w:rPr>
        <w:t xml:space="preserve"> </w:t>
      </w:r>
      <w:proofErr w:type="spellStart"/>
      <w:r w:rsidR="001E5C3E" w:rsidRPr="00B31E08">
        <w:rPr>
          <w:rFonts w:ascii="Times New Roman" w:hAnsi="Times New Roman" w:cs="Times New Roman"/>
          <w:sz w:val="24"/>
          <w:szCs w:val="24"/>
        </w:rPr>
        <w:t>i</w:t>
      </w:r>
      <w:proofErr w:type="spellEnd"/>
      <w:r w:rsidR="001E5C3E" w:rsidRPr="00B31E08">
        <w:rPr>
          <w:rFonts w:ascii="Times New Roman" w:hAnsi="Times New Roman" w:cs="Times New Roman"/>
          <w:sz w:val="24"/>
          <w:szCs w:val="24"/>
        </w:rPr>
        <w:t xml:space="preserve"> </w:t>
      </w:r>
      <w:proofErr w:type="spellStart"/>
      <w:r w:rsidR="001E5C3E" w:rsidRPr="00B31E08">
        <w:rPr>
          <w:rFonts w:ascii="Times New Roman" w:hAnsi="Times New Roman" w:cs="Times New Roman"/>
          <w:sz w:val="24"/>
          <w:szCs w:val="24"/>
        </w:rPr>
        <w:t>provedbi</w:t>
      </w:r>
      <w:proofErr w:type="spellEnd"/>
      <w:r w:rsidR="001E5C3E" w:rsidRPr="00B31E08">
        <w:rPr>
          <w:rFonts w:ascii="Times New Roman" w:hAnsi="Times New Roman" w:cs="Times New Roman"/>
          <w:sz w:val="24"/>
          <w:szCs w:val="24"/>
        </w:rPr>
        <w:t xml:space="preserve"> </w:t>
      </w:r>
      <w:proofErr w:type="spellStart"/>
      <w:r w:rsidR="001E5C3E" w:rsidRPr="00B31E08">
        <w:rPr>
          <w:rFonts w:ascii="Times New Roman" w:hAnsi="Times New Roman" w:cs="Times New Roman"/>
          <w:sz w:val="24"/>
          <w:szCs w:val="24"/>
        </w:rPr>
        <w:t>projekata</w:t>
      </w:r>
      <w:proofErr w:type="spellEnd"/>
      <w:r w:rsidR="001E5C3E" w:rsidRPr="00B31E08">
        <w:rPr>
          <w:rFonts w:ascii="Times New Roman" w:hAnsi="Times New Roman" w:cs="Times New Roman"/>
          <w:sz w:val="24"/>
          <w:szCs w:val="24"/>
        </w:rPr>
        <w:t xml:space="preserve">  </w:t>
      </w:r>
    </w:p>
    <w:p w14:paraId="1E0C158E" w14:textId="778D073E" w:rsidR="001E5C3E" w:rsidRPr="00B31E08" w:rsidRDefault="00000000" w:rsidP="00D010DC">
      <w:pPr>
        <w:pStyle w:val="ListParagraph"/>
        <w:numPr>
          <w:ilvl w:val="0"/>
          <w:numId w:val="66"/>
        </w:numPr>
        <w:rPr>
          <w:rFonts w:ascii="Times New Roman" w:hAnsi="Times New Roman" w:cs="Times New Roman"/>
          <w:sz w:val="24"/>
          <w:szCs w:val="24"/>
        </w:rPr>
      </w:pPr>
      <w:sdt>
        <w:sdtPr>
          <w:rPr>
            <w:rFonts w:ascii="Times New Roman" w:eastAsia="MS Gothic" w:hAnsi="Times New Roman" w:cs="Times New Roman"/>
            <w:sz w:val="24"/>
            <w:szCs w:val="24"/>
          </w:rPr>
          <w:id w:val="-2082584842"/>
          <w14:checkbox>
            <w14:checked w14:val="0"/>
            <w14:checkedState w14:val="2612" w14:font="MS Gothic"/>
            <w14:uncheckedState w14:val="2610" w14:font="MS Gothic"/>
          </w14:checkbox>
        </w:sdtPr>
        <w:sdtContent>
          <w:r w:rsidR="00D010DC" w:rsidRPr="00B31E08">
            <w:rPr>
              <w:rFonts w:ascii="Segoe UI Symbol" w:eastAsia="MS Gothic" w:hAnsi="Segoe UI Symbol" w:cs="Segoe UI Symbol"/>
              <w:sz w:val="24"/>
              <w:szCs w:val="24"/>
            </w:rPr>
            <w:t>☐</w:t>
          </w:r>
        </w:sdtContent>
      </w:sdt>
      <w:r w:rsidR="001E5C3E" w:rsidRPr="00B31E08">
        <w:rPr>
          <w:rFonts w:ascii="Times New Roman" w:hAnsi="Times New Roman" w:cs="Times New Roman"/>
          <w:sz w:val="24"/>
          <w:szCs w:val="24"/>
        </w:rPr>
        <w:t xml:space="preserve"> </w:t>
      </w:r>
      <w:proofErr w:type="spellStart"/>
      <w:r w:rsidR="001E5C3E" w:rsidRPr="00B31E08">
        <w:rPr>
          <w:rFonts w:ascii="Times New Roman" w:hAnsi="Times New Roman" w:cs="Times New Roman"/>
          <w:sz w:val="24"/>
          <w:szCs w:val="24"/>
        </w:rPr>
        <w:t>Manjak</w:t>
      </w:r>
      <w:proofErr w:type="spellEnd"/>
      <w:r w:rsidR="001E5C3E" w:rsidRPr="00B31E08">
        <w:rPr>
          <w:rFonts w:ascii="Times New Roman" w:hAnsi="Times New Roman" w:cs="Times New Roman"/>
          <w:sz w:val="24"/>
          <w:szCs w:val="24"/>
        </w:rPr>
        <w:t xml:space="preserve"> </w:t>
      </w:r>
      <w:proofErr w:type="spellStart"/>
      <w:r w:rsidR="001E5C3E" w:rsidRPr="00B31E08">
        <w:rPr>
          <w:rFonts w:ascii="Times New Roman" w:hAnsi="Times New Roman" w:cs="Times New Roman"/>
          <w:sz w:val="24"/>
          <w:szCs w:val="24"/>
        </w:rPr>
        <w:t>motivacije</w:t>
      </w:r>
      <w:proofErr w:type="spellEnd"/>
      <w:r w:rsidR="001E5C3E" w:rsidRPr="00B31E08">
        <w:rPr>
          <w:rFonts w:ascii="Times New Roman" w:hAnsi="Times New Roman" w:cs="Times New Roman"/>
          <w:sz w:val="24"/>
          <w:szCs w:val="24"/>
        </w:rPr>
        <w:t xml:space="preserve"> </w:t>
      </w:r>
      <w:proofErr w:type="spellStart"/>
      <w:r w:rsidR="001E5C3E" w:rsidRPr="00B31E08">
        <w:rPr>
          <w:rFonts w:ascii="Times New Roman" w:hAnsi="Times New Roman" w:cs="Times New Roman"/>
          <w:sz w:val="24"/>
          <w:szCs w:val="24"/>
        </w:rPr>
        <w:t>na</w:t>
      </w:r>
      <w:proofErr w:type="spellEnd"/>
      <w:r w:rsidR="001E5C3E" w:rsidRPr="00B31E08">
        <w:rPr>
          <w:rFonts w:ascii="Times New Roman" w:hAnsi="Times New Roman" w:cs="Times New Roman"/>
          <w:sz w:val="24"/>
          <w:szCs w:val="24"/>
        </w:rPr>
        <w:t xml:space="preserve"> </w:t>
      </w:r>
      <w:proofErr w:type="spellStart"/>
      <w:r w:rsidR="001E5C3E" w:rsidRPr="00B31E08">
        <w:rPr>
          <w:rFonts w:ascii="Times New Roman" w:hAnsi="Times New Roman" w:cs="Times New Roman"/>
          <w:sz w:val="24"/>
          <w:szCs w:val="24"/>
        </w:rPr>
        <w:t>strani</w:t>
      </w:r>
      <w:proofErr w:type="spellEnd"/>
      <w:r w:rsidR="001E5C3E" w:rsidRPr="00B31E08">
        <w:rPr>
          <w:rFonts w:ascii="Times New Roman" w:hAnsi="Times New Roman" w:cs="Times New Roman"/>
          <w:sz w:val="24"/>
          <w:szCs w:val="24"/>
        </w:rPr>
        <w:t xml:space="preserve"> </w:t>
      </w:r>
      <w:proofErr w:type="spellStart"/>
      <w:r w:rsidR="001E5C3E" w:rsidRPr="00B31E08">
        <w:rPr>
          <w:rFonts w:ascii="Times New Roman" w:hAnsi="Times New Roman" w:cs="Times New Roman"/>
          <w:sz w:val="24"/>
          <w:szCs w:val="24"/>
        </w:rPr>
        <w:t>tijela</w:t>
      </w:r>
      <w:proofErr w:type="spellEnd"/>
      <w:r w:rsidR="001E5C3E" w:rsidRPr="00B31E08">
        <w:rPr>
          <w:rFonts w:ascii="Times New Roman" w:hAnsi="Times New Roman" w:cs="Times New Roman"/>
          <w:sz w:val="24"/>
          <w:szCs w:val="24"/>
        </w:rPr>
        <w:t xml:space="preserve"> </w:t>
      </w:r>
      <w:proofErr w:type="spellStart"/>
      <w:r w:rsidR="001E5C3E" w:rsidRPr="00B31E08">
        <w:rPr>
          <w:rFonts w:ascii="Times New Roman" w:hAnsi="Times New Roman" w:cs="Times New Roman"/>
          <w:sz w:val="24"/>
          <w:szCs w:val="24"/>
        </w:rPr>
        <w:t>nadležnih</w:t>
      </w:r>
      <w:proofErr w:type="spellEnd"/>
      <w:r w:rsidR="001E5C3E" w:rsidRPr="00B31E08">
        <w:rPr>
          <w:rFonts w:ascii="Times New Roman" w:hAnsi="Times New Roman" w:cs="Times New Roman"/>
          <w:sz w:val="24"/>
          <w:szCs w:val="24"/>
        </w:rPr>
        <w:t xml:space="preserve"> za </w:t>
      </w:r>
      <w:proofErr w:type="spellStart"/>
      <w:r w:rsidR="001E5C3E" w:rsidRPr="00B31E08">
        <w:rPr>
          <w:rFonts w:ascii="Times New Roman" w:hAnsi="Times New Roman" w:cs="Times New Roman"/>
          <w:sz w:val="24"/>
          <w:szCs w:val="24"/>
        </w:rPr>
        <w:t>provedbu</w:t>
      </w:r>
      <w:proofErr w:type="spellEnd"/>
      <w:r w:rsidR="001E5C3E" w:rsidRPr="00B31E08">
        <w:rPr>
          <w:rFonts w:ascii="Times New Roman" w:hAnsi="Times New Roman" w:cs="Times New Roman"/>
          <w:sz w:val="24"/>
          <w:szCs w:val="24"/>
        </w:rPr>
        <w:t xml:space="preserve"> </w:t>
      </w:r>
      <w:proofErr w:type="spellStart"/>
      <w:r w:rsidR="001E5C3E" w:rsidRPr="00B31E08">
        <w:rPr>
          <w:rFonts w:ascii="Times New Roman" w:hAnsi="Times New Roman" w:cs="Times New Roman"/>
          <w:sz w:val="24"/>
          <w:szCs w:val="24"/>
        </w:rPr>
        <w:t>mjera</w:t>
      </w:r>
      <w:proofErr w:type="spellEnd"/>
      <w:r w:rsidR="001E5C3E" w:rsidRPr="00B31E08">
        <w:rPr>
          <w:rFonts w:ascii="Times New Roman" w:hAnsi="Times New Roman" w:cs="Times New Roman"/>
          <w:sz w:val="24"/>
          <w:szCs w:val="24"/>
        </w:rPr>
        <w:t xml:space="preserve">   </w:t>
      </w:r>
    </w:p>
    <w:p w14:paraId="47D3D354" w14:textId="248F415F" w:rsidR="001E5C3E" w:rsidRDefault="001E5C3E" w:rsidP="001E5C3E">
      <w:pPr>
        <w:pStyle w:val="Bodytext20"/>
        <w:shd w:val="clear" w:color="auto" w:fill="auto"/>
        <w:tabs>
          <w:tab w:val="left" w:pos="206"/>
        </w:tabs>
        <w:spacing w:before="0" w:line="274" w:lineRule="exact"/>
        <w:ind w:firstLine="0"/>
        <w:jc w:val="both"/>
        <w:rPr>
          <w:color w:val="000000"/>
          <w:lang w:eastAsia="hr-HR" w:bidi="hr-HR"/>
        </w:rPr>
      </w:pPr>
    </w:p>
    <w:p w14:paraId="580DCC28" w14:textId="77777777" w:rsidR="001E5C3E" w:rsidRDefault="001E5C3E" w:rsidP="001E5C3E">
      <w:pPr>
        <w:pStyle w:val="Bodytext20"/>
        <w:shd w:val="clear" w:color="auto" w:fill="auto"/>
        <w:tabs>
          <w:tab w:val="left" w:pos="206"/>
        </w:tabs>
        <w:spacing w:before="0" w:line="274" w:lineRule="exact"/>
        <w:ind w:firstLine="0"/>
        <w:jc w:val="both"/>
        <w:rPr>
          <w:color w:val="000000"/>
          <w:lang w:eastAsia="hr-HR" w:bidi="hr-HR"/>
        </w:rPr>
      </w:pPr>
    </w:p>
    <w:p w14:paraId="4288FCCA" w14:textId="77777777" w:rsidR="001E5C3E" w:rsidRDefault="001E5C3E" w:rsidP="001E5C3E">
      <w:pPr>
        <w:pStyle w:val="Bodytext20"/>
        <w:shd w:val="clear" w:color="auto" w:fill="auto"/>
        <w:tabs>
          <w:tab w:val="left" w:pos="206"/>
        </w:tabs>
        <w:spacing w:before="0" w:line="274" w:lineRule="exact"/>
        <w:ind w:firstLine="0"/>
        <w:jc w:val="both"/>
      </w:pPr>
    </w:p>
    <w:p w14:paraId="4A43FF20" w14:textId="77777777" w:rsidR="00E827B7" w:rsidRDefault="00E827B7" w:rsidP="00315009">
      <w:pPr>
        <w:jc w:val="both"/>
      </w:pPr>
    </w:p>
    <w:p w14:paraId="5EE089AC" w14:textId="77777777" w:rsidR="00495D31" w:rsidRDefault="00495D31" w:rsidP="00315009">
      <w:pPr>
        <w:jc w:val="both"/>
      </w:pPr>
    </w:p>
    <w:p w14:paraId="30295D9E" w14:textId="77777777" w:rsidR="00495D31" w:rsidRDefault="00495D31" w:rsidP="00315009">
      <w:pPr>
        <w:jc w:val="both"/>
      </w:pPr>
    </w:p>
    <w:p w14:paraId="1CEA6F7A" w14:textId="77777777" w:rsidR="00495D31" w:rsidRDefault="00495D31" w:rsidP="00315009">
      <w:pPr>
        <w:jc w:val="both"/>
      </w:pPr>
    </w:p>
    <w:p w14:paraId="2B059381" w14:textId="77777777" w:rsidR="00495D31" w:rsidRDefault="00495D31" w:rsidP="00315009">
      <w:pPr>
        <w:jc w:val="both"/>
      </w:pPr>
    </w:p>
    <w:p w14:paraId="49EDE19A" w14:textId="77777777" w:rsidR="00495D31" w:rsidRPr="00495D31" w:rsidRDefault="00495D31" w:rsidP="00315009">
      <w:pPr>
        <w:jc w:val="both"/>
      </w:pPr>
    </w:p>
    <w:sectPr w:rsidR="00495D31" w:rsidRPr="00495D31" w:rsidSect="001E5C3E">
      <w:pgSz w:w="16838" w:h="11906"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9DDF51" w14:textId="77777777" w:rsidR="008E2D54" w:rsidRDefault="008E2D54" w:rsidP="00A6605B">
      <w:pPr>
        <w:spacing w:after="0" w:line="240" w:lineRule="auto"/>
      </w:pPr>
      <w:r>
        <w:separator/>
      </w:r>
    </w:p>
  </w:endnote>
  <w:endnote w:type="continuationSeparator" w:id="0">
    <w:p w14:paraId="799DCA64" w14:textId="77777777" w:rsidR="008E2D54" w:rsidRDefault="008E2D54" w:rsidP="00A660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60289586"/>
      <w:docPartObj>
        <w:docPartGallery w:val="Page Numbers (Bottom of Page)"/>
        <w:docPartUnique/>
      </w:docPartObj>
    </w:sdtPr>
    <w:sdtEndPr>
      <w:rPr>
        <w:noProof/>
      </w:rPr>
    </w:sdtEndPr>
    <w:sdtContent>
      <w:p w14:paraId="14BD481C" w14:textId="6CE2F8D6" w:rsidR="000C137F" w:rsidRDefault="000C137F">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82BA59B" w14:textId="77777777" w:rsidR="000C137F" w:rsidRDefault="000C137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6EF840" w14:textId="77777777" w:rsidR="008E2D54" w:rsidRDefault="008E2D54" w:rsidP="00A6605B">
      <w:pPr>
        <w:spacing w:after="0" w:line="240" w:lineRule="auto"/>
      </w:pPr>
      <w:r>
        <w:separator/>
      </w:r>
    </w:p>
  </w:footnote>
  <w:footnote w:type="continuationSeparator" w:id="0">
    <w:p w14:paraId="1ACC875D" w14:textId="77777777" w:rsidR="008E2D54" w:rsidRDefault="008E2D54" w:rsidP="00A6605B">
      <w:pPr>
        <w:spacing w:after="0" w:line="240" w:lineRule="auto"/>
      </w:pPr>
      <w:r>
        <w:continuationSeparator/>
      </w:r>
    </w:p>
  </w:footnote>
  <w:footnote w:id="1">
    <w:p w14:paraId="38B0F142" w14:textId="430B810D" w:rsidR="00A6605B" w:rsidRPr="00EC02AB" w:rsidRDefault="00A6605B" w:rsidP="00A6605B">
      <w:pPr>
        <w:pStyle w:val="FootnoteText"/>
        <w:rPr>
          <w:lang w:val="bs-Latn-BA"/>
        </w:rPr>
      </w:pPr>
      <w:r w:rsidRPr="00EC02AB">
        <w:rPr>
          <w:rStyle w:val="FootnoteReference"/>
          <w:lang w:val="bs-Latn-BA"/>
        </w:rPr>
        <w:footnoteRef/>
      </w:r>
      <w:r w:rsidRPr="00EC02AB">
        <w:rPr>
          <w:lang w:val="bs-Latn-BA"/>
        </w:rPr>
        <w:t xml:space="preserve"> Uredba o evaluaciji strateških dokumenata u FBiH, usvojena na 193. Sjednici Vlade FBiH dana 3.10.2019. godine („Službene novine FBiH“, broj 74/19), na osnovu Zakona o razvojnom planiranju i upravljanju razvojem u FBiH ("Službene novine FBiH", broj 32/17).</w:t>
      </w:r>
    </w:p>
  </w:footnote>
  <w:footnote w:id="2">
    <w:p w14:paraId="4116B066" w14:textId="6B5084F0" w:rsidR="001E785B" w:rsidRPr="004842E0" w:rsidRDefault="001E785B" w:rsidP="001E785B">
      <w:pPr>
        <w:pStyle w:val="FootnoteText"/>
        <w:jc w:val="both"/>
        <w:rPr>
          <w:lang w:val="bs-Latn-BA"/>
        </w:rPr>
      </w:pPr>
      <w:r w:rsidRPr="004842E0">
        <w:rPr>
          <w:rStyle w:val="FootnoteReference"/>
          <w:lang w:val="bs-Latn-BA"/>
        </w:rPr>
        <w:footnoteRef/>
      </w:r>
      <w:r w:rsidRPr="004842E0">
        <w:rPr>
          <w:lang w:val="bs-Latn-BA"/>
        </w:rPr>
        <w:t xml:space="preserve"> Indeks razvijenosti je kompozitni pokazatelj, koji se računa kao ponderirani prosjek više osnovnih socioekonomskih pokazatelja, radi mjerenja stepena razvijenosti jedinica lokalne samouprave. Za izradu indeksa razvijenosti kantona i jedinica lokalne samouprave u Federaciji koriste se sljedeći indikatori: a) prihodi od poreza na dohodak po stanovniku (X1); b) stepen zaposlenosti (X2); c) kretanje stanovništva (X3); d) udio starog stanovništva u ukupnom stanovništvu (X4); e) stepen obrazovanja radne snage (X5).</w:t>
      </w:r>
    </w:p>
  </w:footnote>
  <w:footnote w:id="3">
    <w:p w14:paraId="3C0D6615" w14:textId="04D487F5" w:rsidR="00AD53E4" w:rsidRPr="00AD53E4" w:rsidRDefault="00AD53E4">
      <w:pPr>
        <w:pStyle w:val="FootnoteText"/>
        <w:rPr>
          <w:lang w:val="en-US"/>
        </w:rPr>
      </w:pPr>
      <w:r>
        <w:rPr>
          <w:rStyle w:val="FootnoteReference"/>
        </w:rPr>
        <w:footnoteRef/>
      </w:r>
      <w:r>
        <w:t xml:space="preserve"> </w:t>
      </w:r>
      <w:r w:rsidRPr="00AD53E4">
        <w:rPr>
          <w:lang w:val="en-US"/>
        </w:rPr>
        <w:t xml:space="preserve">Analiza </w:t>
      </w:r>
      <w:proofErr w:type="spellStart"/>
      <w:r w:rsidRPr="00AD53E4">
        <w:rPr>
          <w:lang w:val="en-US"/>
        </w:rPr>
        <w:t>snaga</w:t>
      </w:r>
      <w:proofErr w:type="spellEnd"/>
      <w:r w:rsidRPr="00AD53E4">
        <w:rPr>
          <w:lang w:val="en-US"/>
        </w:rPr>
        <w:t xml:space="preserve">, </w:t>
      </w:r>
      <w:proofErr w:type="spellStart"/>
      <w:r w:rsidRPr="00AD53E4">
        <w:rPr>
          <w:lang w:val="en-US"/>
        </w:rPr>
        <w:t>slabosti</w:t>
      </w:r>
      <w:proofErr w:type="spellEnd"/>
      <w:r w:rsidRPr="00AD53E4">
        <w:rPr>
          <w:lang w:val="en-US"/>
        </w:rPr>
        <w:t xml:space="preserve">, </w:t>
      </w:r>
      <w:proofErr w:type="spellStart"/>
      <w:r w:rsidRPr="00AD53E4">
        <w:rPr>
          <w:lang w:val="en-US"/>
        </w:rPr>
        <w:t>prilika</w:t>
      </w:r>
      <w:proofErr w:type="spellEnd"/>
      <w:r w:rsidRPr="00AD53E4">
        <w:rPr>
          <w:lang w:val="en-US"/>
        </w:rPr>
        <w:t xml:space="preserve"> </w:t>
      </w:r>
      <w:proofErr w:type="spellStart"/>
      <w:r w:rsidRPr="00AD53E4">
        <w:rPr>
          <w:lang w:val="en-US"/>
        </w:rPr>
        <w:t>i</w:t>
      </w:r>
      <w:proofErr w:type="spellEnd"/>
      <w:r w:rsidRPr="00AD53E4">
        <w:rPr>
          <w:lang w:val="en-US"/>
        </w:rPr>
        <w:t xml:space="preserve"> </w:t>
      </w:r>
      <w:proofErr w:type="spellStart"/>
      <w:r w:rsidRPr="00AD53E4">
        <w:rPr>
          <w:lang w:val="en-US"/>
        </w:rPr>
        <w:t>prijetnji</w:t>
      </w:r>
      <w:proofErr w:type="spellEnd"/>
      <w:r w:rsidRPr="00AD53E4">
        <w:rPr>
          <w:lang w:val="en-US"/>
        </w:rPr>
        <w:t xml:space="preserve"> (</w:t>
      </w:r>
      <w:proofErr w:type="spellStart"/>
      <w:r w:rsidRPr="00AD53E4">
        <w:rPr>
          <w:lang w:val="en-US"/>
        </w:rPr>
        <w:t>eng.</w:t>
      </w:r>
      <w:proofErr w:type="spellEnd"/>
      <w:r w:rsidRPr="00AD53E4">
        <w:rPr>
          <w:lang w:val="en-US"/>
        </w:rPr>
        <w:t xml:space="preserve"> Strengths, Weaknesses, Opportunities, and Threats)</w:t>
      </w:r>
    </w:p>
  </w:footnote>
  <w:footnote w:id="4">
    <w:p w14:paraId="44935756" w14:textId="20FC8BDD" w:rsidR="00C97A6E" w:rsidRPr="002D3EB4" w:rsidRDefault="00C97A6E" w:rsidP="002D3EB4">
      <w:pPr>
        <w:pStyle w:val="FootnoteText"/>
        <w:jc w:val="both"/>
        <w:rPr>
          <w:rFonts w:ascii="Times New Roman" w:hAnsi="Times New Roman" w:cs="Times New Roman"/>
          <w:lang w:val="bs-Latn-BA"/>
        </w:rPr>
      </w:pPr>
      <w:r w:rsidRPr="002D3EB4">
        <w:rPr>
          <w:rStyle w:val="FootnoteReference"/>
          <w:rFonts w:ascii="Times New Roman" w:hAnsi="Times New Roman" w:cs="Times New Roman"/>
          <w:lang w:val="bs-Latn-BA"/>
        </w:rPr>
        <w:footnoteRef/>
      </w:r>
      <w:r w:rsidRPr="002D3EB4">
        <w:rPr>
          <w:rFonts w:ascii="Times New Roman" w:hAnsi="Times New Roman" w:cs="Times New Roman"/>
          <w:lang w:val="bs-Latn-BA"/>
        </w:rPr>
        <w:t xml:space="preserve">  CREAM: </w:t>
      </w:r>
      <w:r w:rsidRPr="002D3EB4">
        <w:rPr>
          <w:rFonts w:ascii="Times New Roman" w:hAnsi="Times New Roman" w:cs="Times New Roman"/>
          <w:b/>
          <w:bCs/>
          <w:lang w:val="bs-Latn-BA"/>
        </w:rPr>
        <w:t>C – Clear (jasni)</w:t>
      </w:r>
      <w:r w:rsidRPr="002D3EB4">
        <w:rPr>
          <w:rFonts w:ascii="Times New Roman" w:hAnsi="Times New Roman" w:cs="Times New Roman"/>
          <w:lang w:val="bs-Latn-BA"/>
        </w:rPr>
        <w:t xml:space="preserve"> Indikator mora biti razumljiv i precizno definisan.  </w:t>
      </w:r>
      <w:r w:rsidRPr="002D3EB4">
        <w:rPr>
          <w:rFonts w:ascii="Times New Roman" w:hAnsi="Times New Roman" w:cs="Times New Roman"/>
          <w:b/>
          <w:bCs/>
          <w:lang w:val="bs-Latn-BA"/>
        </w:rPr>
        <w:t>R – Relevant (relevantni)</w:t>
      </w:r>
      <w:r w:rsidRPr="002D3EB4">
        <w:rPr>
          <w:rFonts w:ascii="Times New Roman" w:hAnsi="Times New Roman" w:cs="Times New Roman"/>
          <w:lang w:val="bs-Latn-BA"/>
        </w:rPr>
        <w:t xml:space="preserve"> Mora biti povezan sa strateškim ciljem ili mjerom koju prati. </w:t>
      </w:r>
      <w:r w:rsidRPr="002D3EB4">
        <w:rPr>
          <w:rFonts w:ascii="Times New Roman" w:hAnsi="Times New Roman" w:cs="Times New Roman"/>
          <w:b/>
          <w:bCs/>
          <w:lang w:val="bs-Latn-BA"/>
        </w:rPr>
        <w:t>E – Economic (ekonomični).</w:t>
      </w:r>
      <w:r w:rsidRPr="002D3EB4">
        <w:rPr>
          <w:rFonts w:ascii="Times New Roman" w:hAnsi="Times New Roman" w:cs="Times New Roman"/>
          <w:lang w:val="bs-Latn-BA"/>
        </w:rPr>
        <w:t xml:space="preserve"> Prikupljanje podataka ne smije biti preskupo ili prekomplikovano.  </w:t>
      </w:r>
      <w:r w:rsidRPr="002D3EB4">
        <w:rPr>
          <w:rFonts w:ascii="Times New Roman" w:hAnsi="Times New Roman" w:cs="Times New Roman"/>
          <w:b/>
          <w:bCs/>
          <w:lang w:val="bs-Latn-BA"/>
        </w:rPr>
        <w:t>A – Adequate (adekvatni)</w:t>
      </w:r>
      <w:r w:rsidRPr="002D3EB4">
        <w:rPr>
          <w:rFonts w:ascii="Times New Roman" w:hAnsi="Times New Roman" w:cs="Times New Roman"/>
          <w:lang w:val="bs-Latn-BA"/>
        </w:rPr>
        <w:t xml:space="preserve"> Treba dovoljno dobro mjeriti promjenu ili rezultat.  </w:t>
      </w:r>
      <w:r w:rsidRPr="002D3EB4">
        <w:rPr>
          <w:rFonts w:ascii="Times New Roman" w:hAnsi="Times New Roman" w:cs="Times New Roman"/>
          <w:b/>
          <w:bCs/>
          <w:lang w:val="bs-Latn-BA"/>
        </w:rPr>
        <w:t>M – Monitorable (mjerljivi/pratljivi)</w:t>
      </w:r>
      <w:r w:rsidRPr="002D3EB4">
        <w:rPr>
          <w:rFonts w:ascii="Times New Roman" w:hAnsi="Times New Roman" w:cs="Times New Roman"/>
          <w:lang w:val="bs-Latn-BA"/>
        </w:rPr>
        <w:t xml:space="preserve"> Mora postojati mogućnost redovnog praćenja i mjerenja. Primjer: Strateški cilj: „Povećati kvalitet komunalnih usluga.“</w:t>
      </w:r>
    </w:p>
    <w:p w14:paraId="4E9B4134" w14:textId="56A0474C" w:rsidR="00C97A6E" w:rsidRPr="002D3EB4" w:rsidRDefault="00C97A6E" w:rsidP="002D3EB4">
      <w:pPr>
        <w:pStyle w:val="FootnoteText"/>
        <w:jc w:val="both"/>
        <w:rPr>
          <w:rFonts w:ascii="Times New Roman" w:hAnsi="Times New Roman" w:cs="Times New Roman"/>
          <w:lang w:val="bs-Latn-BA"/>
        </w:rPr>
      </w:pPr>
      <w:r w:rsidRPr="002D3EB4">
        <w:rPr>
          <w:rFonts w:ascii="Times New Roman" w:hAnsi="Times New Roman" w:cs="Times New Roman"/>
          <w:lang w:val="bs-Latn-BA"/>
        </w:rPr>
        <w:t xml:space="preserve">Loš indikator: „Građani su zadovoljniji.“ </w:t>
      </w:r>
    </w:p>
    <w:p w14:paraId="597E821C" w14:textId="0E9319C4" w:rsidR="00C97A6E" w:rsidRPr="002D3EB4" w:rsidRDefault="00C97A6E" w:rsidP="002D3EB4">
      <w:pPr>
        <w:pStyle w:val="FootnoteText"/>
        <w:jc w:val="both"/>
        <w:rPr>
          <w:rFonts w:ascii="Times New Roman" w:hAnsi="Times New Roman" w:cs="Times New Roman"/>
          <w:lang w:val="bs-Latn-BA"/>
        </w:rPr>
      </w:pPr>
      <w:r w:rsidRPr="002D3EB4">
        <w:rPr>
          <w:rFonts w:ascii="Times New Roman" w:hAnsi="Times New Roman" w:cs="Times New Roman"/>
          <w:lang w:val="bs-Latn-BA"/>
        </w:rPr>
        <w:t>CREAM indikator: „Procenat građana zadovoljnih uslugama odvoza otpada povećan sa 58% na 75% do 2030. godine.“</w:t>
      </w:r>
    </w:p>
    <w:p w14:paraId="453B63E6" w14:textId="65525E10" w:rsidR="00C97A6E" w:rsidRPr="00C97A6E" w:rsidRDefault="00C97A6E" w:rsidP="00C97A6E">
      <w:pPr>
        <w:pStyle w:val="FootnoteText"/>
        <w:rPr>
          <w:lang w:val="en-US"/>
        </w:rPr>
      </w:pPr>
    </w:p>
  </w:footnote>
  <w:footnote w:id="5">
    <w:p w14:paraId="2E4B0FCF" w14:textId="1066BD75" w:rsidR="00000A22" w:rsidRPr="00000A22" w:rsidRDefault="00000A22">
      <w:pPr>
        <w:pStyle w:val="FootnoteText"/>
        <w:rPr>
          <w:lang w:val="en-US"/>
        </w:rPr>
      </w:pPr>
      <w:r>
        <w:rPr>
          <w:rStyle w:val="FootnoteReference"/>
        </w:rPr>
        <w:footnoteRef/>
      </w:r>
      <w:r>
        <w:t xml:space="preserve"> </w:t>
      </w:r>
      <w:proofErr w:type="spellStart"/>
      <w:r w:rsidRPr="00000A22">
        <w:t>Pošto</w:t>
      </w:r>
      <w:proofErr w:type="spellEnd"/>
      <w:r w:rsidRPr="00000A22">
        <w:t xml:space="preserve"> je </w:t>
      </w:r>
      <w:proofErr w:type="spellStart"/>
      <w:r w:rsidRPr="00000A22">
        <w:t>niža</w:t>
      </w:r>
      <w:proofErr w:type="spellEnd"/>
      <w:r w:rsidRPr="00000A22">
        <w:t xml:space="preserve"> </w:t>
      </w:r>
      <w:proofErr w:type="spellStart"/>
      <w:r w:rsidRPr="00000A22">
        <w:t>nezaposlenost</w:t>
      </w:r>
      <w:proofErr w:type="spellEnd"/>
      <w:r w:rsidRPr="00000A22">
        <w:t xml:space="preserve"> </w:t>
      </w:r>
      <w:proofErr w:type="spellStart"/>
      <w:r w:rsidRPr="00000A22">
        <w:t>bolji</w:t>
      </w:r>
      <w:proofErr w:type="spellEnd"/>
      <w:r w:rsidRPr="00000A22">
        <w:t xml:space="preserve"> </w:t>
      </w:r>
      <w:proofErr w:type="spellStart"/>
      <w:r w:rsidRPr="00000A22">
        <w:t>rezultat</w:t>
      </w:r>
      <w:proofErr w:type="spellEnd"/>
      <w:r w:rsidRPr="00000A22">
        <w:t xml:space="preserve">, </w:t>
      </w:r>
      <w:proofErr w:type="spellStart"/>
      <w:r w:rsidRPr="00000A22">
        <w:t>ostvarenje</w:t>
      </w:r>
      <w:proofErr w:type="spellEnd"/>
      <w:r w:rsidRPr="00000A22">
        <w:t xml:space="preserve"> je </w:t>
      </w:r>
      <w:proofErr w:type="spellStart"/>
      <w:r w:rsidRPr="00000A22">
        <w:t>povoljnije</w:t>
      </w:r>
      <w:proofErr w:type="spellEnd"/>
      <w:r w:rsidRPr="00000A22">
        <w:t xml:space="preserve"> </w:t>
      </w:r>
      <w:proofErr w:type="spellStart"/>
      <w:r w:rsidRPr="00000A22">
        <w:t>od</w:t>
      </w:r>
      <w:proofErr w:type="spellEnd"/>
      <w:r w:rsidRPr="00000A22">
        <w:t xml:space="preserve"> </w:t>
      </w:r>
      <w:proofErr w:type="spellStart"/>
      <w:r w:rsidRPr="00000A22">
        <w:t>cilja</w:t>
      </w:r>
      <w:proofErr w:type="spellEnd"/>
      <w:r w:rsidRPr="00000A22">
        <w:t>.</w:t>
      </w:r>
    </w:p>
  </w:footnote>
  <w:footnote w:id="6">
    <w:p w14:paraId="448465B1" w14:textId="7DD96883" w:rsidR="005325A5" w:rsidRPr="005325A5" w:rsidRDefault="005325A5">
      <w:pPr>
        <w:pStyle w:val="FootnoteText"/>
        <w:rPr>
          <w:lang w:val="en-US"/>
        </w:rPr>
      </w:pPr>
      <w:r>
        <w:rPr>
          <w:rStyle w:val="FootnoteReference"/>
        </w:rPr>
        <w:footnoteRef/>
      </w:r>
      <w:r>
        <w:t xml:space="preserve"> </w:t>
      </w:r>
      <w:proofErr w:type="spellStart"/>
      <w:r w:rsidRPr="005325A5">
        <w:t>Vrijednost</w:t>
      </w:r>
      <w:proofErr w:type="spellEnd"/>
      <w:r w:rsidRPr="005325A5">
        <w:t xml:space="preserve"> je </w:t>
      </w:r>
      <w:proofErr w:type="spellStart"/>
      <w:r w:rsidRPr="005325A5">
        <w:t>ispod</w:t>
      </w:r>
      <w:proofErr w:type="spellEnd"/>
      <w:r w:rsidRPr="005325A5">
        <w:t xml:space="preserve"> </w:t>
      </w:r>
      <w:proofErr w:type="spellStart"/>
      <w:r w:rsidRPr="005325A5">
        <w:t>planirane</w:t>
      </w:r>
      <w:proofErr w:type="spellEnd"/>
      <w:r w:rsidRPr="005325A5">
        <w:t xml:space="preserve"> </w:t>
      </w:r>
      <w:proofErr w:type="spellStart"/>
      <w:r w:rsidRPr="005325A5">
        <w:t>ciljne</w:t>
      </w:r>
      <w:proofErr w:type="spellEnd"/>
      <w:r w:rsidRPr="005325A5">
        <w:t xml:space="preserve"> </w:t>
      </w:r>
      <w:proofErr w:type="spellStart"/>
      <w:r w:rsidRPr="005325A5">
        <w:t>vrijednosti</w:t>
      </w:r>
      <w:proofErr w:type="spellEnd"/>
      <w:r w:rsidRPr="005325A5">
        <w:t xml:space="preserve">; za 2025. </w:t>
      </w:r>
      <w:proofErr w:type="spellStart"/>
      <w:r w:rsidRPr="005325A5">
        <w:t>godinu</w:t>
      </w:r>
      <w:proofErr w:type="spellEnd"/>
      <w:r w:rsidRPr="005325A5">
        <w:t xml:space="preserve"> </w:t>
      </w:r>
      <w:proofErr w:type="spellStart"/>
      <w:r w:rsidRPr="005325A5">
        <w:t>podatak</w:t>
      </w:r>
      <w:proofErr w:type="spellEnd"/>
      <w:r w:rsidRPr="005325A5">
        <w:t xml:space="preserve"> </w:t>
      </w:r>
      <w:proofErr w:type="spellStart"/>
      <w:r w:rsidRPr="005325A5">
        <w:t>nije</w:t>
      </w:r>
      <w:proofErr w:type="spellEnd"/>
      <w:r w:rsidRPr="005325A5">
        <w:t xml:space="preserve"> </w:t>
      </w:r>
      <w:proofErr w:type="spellStart"/>
      <w:r w:rsidRPr="005325A5">
        <w:t>dostupan</w:t>
      </w:r>
      <w:proofErr w:type="spellEnd"/>
      <w:r w:rsidRPr="005325A5">
        <w:t>.</w:t>
      </w:r>
    </w:p>
  </w:footnote>
  <w:footnote w:id="7">
    <w:p w14:paraId="7BBA88A3" w14:textId="34BB9842" w:rsidR="001464AC" w:rsidRPr="001464AC" w:rsidRDefault="001464AC">
      <w:pPr>
        <w:pStyle w:val="FootnoteText"/>
      </w:pPr>
      <w:r>
        <w:rPr>
          <w:rStyle w:val="FootnoteReference"/>
        </w:rPr>
        <w:footnoteRef/>
      </w:r>
      <w:r>
        <w:t xml:space="preserve"> </w:t>
      </w:r>
      <w:proofErr w:type="spellStart"/>
      <w:r>
        <w:t>Zbog</w:t>
      </w:r>
      <w:proofErr w:type="spellEnd"/>
      <w:r>
        <w:t xml:space="preserve"> </w:t>
      </w:r>
      <w:proofErr w:type="spellStart"/>
      <w:r>
        <w:t>nedostatka</w:t>
      </w:r>
      <w:proofErr w:type="spellEnd"/>
      <w:r>
        <w:t xml:space="preserve"> </w:t>
      </w:r>
      <w:proofErr w:type="spellStart"/>
      <w:r>
        <w:t>evidencije</w:t>
      </w:r>
      <w:proofErr w:type="spellEnd"/>
      <w:r>
        <w:t xml:space="preserve"> o </w:t>
      </w:r>
      <w:proofErr w:type="spellStart"/>
      <w:r>
        <w:t>broju</w:t>
      </w:r>
      <w:proofErr w:type="spellEnd"/>
      <w:r>
        <w:t xml:space="preserve"> </w:t>
      </w:r>
      <w:proofErr w:type="spellStart"/>
      <w:r>
        <w:t>zaposlenih</w:t>
      </w:r>
      <w:proofErr w:type="spellEnd"/>
      <w:r>
        <w:t xml:space="preserve"> </w:t>
      </w:r>
      <w:proofErr w:type="spellStart"/>
      <w:r>
        <w:t>mladih</w:t>
      </w:r>
      <w:proofErr w:type="spellEnd"/>
      <w:r>
        <w:t xml:space="preserve"> </w:t>
      </w:r>
      <w:proofErr w:type="spellStart"/>
      <w:r>
        <w:t>osoba</w:t>
      </w:r>
      <w:proofErr w:type="spellEnd"/>
    </w:p>
  </w:footnote>
  <w:footnote w:id="8">
    <w:p w14:paraId="4EDCAC25" w14:textId="1EC5F566" w:rsidR="005A11F3" w:rsidRPr="005A11F3" w:rsidRDefault="005A11F3">
      <w:pPr>
        <w:pStyle w:val="FootnoteText"/>
        <w:rPr>
          <w:lang w:val="en-US"/>
        </w:rPr>
      </w:pPr>
      <w:r>
        <w:rPr>
          <w:rStyle w:val="FootnoteReference"/>
        </w:rPr>
        <w:footnoteRef/>
      </w:r>
      <w:r>
        <w:t xml:space="preserve"> </w:t>
      </w:r>
      <w:proofErr w:type="spellStart"/>
      <w:r w:rsidRPr="005A11F3">
        <w:t>Računato</w:t>
      </w:r>
      <w:proofErr w:type="spellEnd"/>
      <w:r w:rsidRPr="005A11F3">
        <w:t xml:space="preserve"> </w:t>
      </w:r>
      <w:proofErr w:type="spellStart"/>
      <w:r w:rsidRPr="005A11F3">
        <w:t>kumulativno</w:t>
      </w:r>
      <w:proofErr w:type="spellEnd"/>
      <w:r w:rsidRPr="005A11F3">
        <w:t xml:space="preserve"> za 2024–2025: </w:t>
      </w:r>
      <w:proofErr w:type="spellStart"/>
      <w:r w:rsidRPr="005A11F3">
        <w:t>ukupno</w:t>
      </w:r>
      <w:proofErr w:type="spellEnd"/>
      <w:r w:rsidRPr="005A11F3">
        <w:t xml:space="preserve"> 3 </w:t>
      </w:r>
      <w:proofErr w:type="spellStart"/>
      <w:r w:rsidRPr="005A11F3">
        <w:t>objekta</w:t>
      </w:r>
      <w:proofErr w:type="spellEnd"/>
      <w:r w:rsidRPr="005A11F3">
        <w:t xml:space="preserve"> od </w:t>
      </w:r>
      <w:proofErr w:type="spellStart"/>
      <w:r w:rsidRPr="005A11F3">
        <w:t>planiranih</w:t>
      </w:r>
      <w:proofErr w:type="spellEnd"/>
      <w:r w:rsidRPr="005A11F3">
        <w:t xml:space="preserve"> </w:t>
      </w:r>
      <w:proofErr w:type="spellStart"/>
      <w:r w:rsidRPr="005A11F3">
        <w:t>najmanje</w:t>
      </w:r>
      <w:proofErr w:type="spellEnd"/>
      <w:r w:rsidRPr="005A11F3">
        <w:t xml:space="preserve"> 5</w:t>
      </w:r>
    </w:p>
  </w:footnote>
  <w:footnote w:id="9">
    <w:p w14:paraId="451F155D" w14:textId="7AF8A04C" w:rsidR="005A11F3" w:rsidRPr="005A11F3" w:rsidRDefault="005A11F3">
      <w:pPr>
        <w:pStyle w:val="FootnoteText"/>
        <w:rPr>
          <w:lang w:val="en-US"/>
        </w:rPr>
      </w:pPr>
      <w:r>
        <w:rPr>
          <w:rStyle w:val="FootnoteReference"/>
        </w:rPr>
        <w:footnoteRef/>
      </w:r>
      <w:r>
        <w:t xml:space="preserve"> </w:t>
      </w:r>
      <w:proofErr w:type="spellStart"/>
      <w:r w:rsidRPr="005A11F3">
        <w:t>Vidljiv</w:t>
      </w:r>
      <w:proofErr w:type="spellEnd"/>
      <w:r w:rsidRPr="005A11F3">
        <w:t xml:space="preserve"> je </w:t>
      </w:r>
      <w:proofErr w:type="spellStart"/>
      <w:r w:rsidRPr="005A11F3">
        <w:t>rast</w:t>
      </w:r>
      <w:proofErr w:type="spellEnd"/>
      <w:r w:rsidRPr="005A11F3">
        <w:t xml:space="preserve">, </w:t>
      </w:r>
      <w:proofErr w:type="spellStart"/>
      <w:r w:rsidRPr="005A11F3">
        <w:t>ali</w:t>
      </w:r>
      <w:proofErr w:type="spellEnd"/>
      <w:r w:rsidRPr="005A11F3">
        <w:t xml:space="preserve"> </w:t>
      </w:r>
      <w:proofErr w:type="spellStart"/>
      <w:r w:rsidRPr="005A11F3">
        <w:t>cilj</w:t>
      </w:r>
      <w:proofErr w:type="spellEnd"/>
      <w:r w:rsidRPr="005A11F3">
        <w:t xml:space="preserve"> </w:t>
      </w:r>
      <w:proofErr w:type="spellStart"/>
      <w:r w:rsidRPr="005A11F3">
        <w:t>nije</w:t>
      </w:r>
      <w:proofErr w:type="spellEnd"/>
      <w:r w:rsidRPr="005A11F3">
        <w:t xml:space="preserve"> </w:t>
      </w:r>
      <w:proofErr w:type="spellStart"/>
      <w:r w:rsidRPr="005A11F3">
        <w:t>kvantificiran</w:t>
      </w:r>
      <w:proofErr w:type="spellEnd"/>
      <w:r w:rsidRPr="005A11F3">
        <w:t xml:space="preserve">, pa </w:t>
      </w:r>
      <w:proofErr w:type="spellStart"/>
      <w:r w:rsidRPr="005A11F3">
        <w:t>nije</w:t>
      </w:r>
      <w:proofErr w:type="spellEnd"/>
      <w:r w:rsidRPr="005A11F3">
        <w:t xml:space="preserve"> </w:t>
      </w:r>
      <w:proofErr w:type="spellStart"/>
      <w:r w:rsidRPr="005A11F3">
        <w:t>moguće</w:t>
      </w:r>
      <w:proofErr w:type="spellEnd"/>
      <w:r w:rsidRPr="005A11F3">
        <w:t xml:space="preserve"> </w:t>
      </w:r>
      <w:proofErr w:type="spellStart"/>
      <w:r w:rsidRPr="005A11F3">
        <w:t>precizno</w:t>
      </w:r>
      <w:proofErr w:type="spellEnd"/>
      <w:r w:rsidRPr="005A11F3">
        <w:t xml:space="preserve"> </w:t>
      </w:r>
      <w:proofErr w:type="spellStart"/>
      <w:r w:rsidRPr="005A11F3">
        <w:t>izračunati</w:t>
      </w:r>
      <w:proofErr w:type="spellEnd"/>
      <w:r w:rsidRPr="005A11F3">
        <w:t xml:space="preserve"> </w:t>
      </w:r>
      <w:proofErr w:type="spellStart"/>
      <w:r w:rsidRPr="005A11F3">
        <w:t>procenat</w:t>
      </w:r>
      <w:proofErr w:type="spellEnd"/>
      <w:r w:rsidRPr="005A11F3">
        <w:t>.</w:t>
      </w:r>
    </w:p>
  </w:footnote>
  <w:footnote w:id="10">
    <w:p w14:paraId="22D4FE3E" w14:textId="61ED3075" w:rsidR="00BB36A9" w:rsidRPr="00683936" w:rsidRDefault="00BB36A9" w:rsidP="00683936">
      <w:pPr>
        <w:pStyle w:val="FootnoteText"/>
        <w:jc w:val="both"/>
        <w:rPr>
          <w:rFonts w:ascii="Times New Roman" w:hAnsi="Times New Roman" w:cs="Times New Roman"/>
          <w:lang w:val="en-US"/>
        </w:rPr>
      </w:pPr>
      <w:r w:rsidRPr="00683936">
        <w:rPr>
          <w:rStyle w:val="FootnoteReference"/>
          <w:rFonts w:ascii="Times New Roman" w:hAnsi="Times New Roman" w:cs="Times New Roman"/>
        </w:rPr>
        <w:footnoteRef/>
      </w:r>
      <w:r w:rsidRPr="00683936">
        <w:rPr>
          <w:rFonts w:ascii="Times New Roman" w:hAnsi="Times New Roman" w:cs="Times New Roman"/>
        </w:rPr>
        <w:t xml:space="preserve"> Trend je </w:t>
      </w:r>
      <w:proofErr w:type="spellStart"/>
      <w:r w:rsidRPr="00683936">
        <w:rPr>
          <w:rFonts w:ascii="Times New Roman" w:hAnsi="Times New Roman" w:cs="Times New Roman"/>
        </w:rPr>
        <w:t>pozitivan</w:t>
      </w:r>
      <w:proofErr w:type="spellEnd"/>
      <w:r w:rsidRPr="00683936">
        <w:rPr>
          <w:rFonts w:ascii="Times New Roman" w:hAnsi="Times New Roman" w:cs="Times New Roman"/>
        </w:rPr>
        <w:t xml:space="preserve">, </w:t>
      </w:r>
      <w:proofErr w:type="spellStart"/>
      <w:r w:rsidRPr="00683936">
        <w:rPr>
          <w:rFonts w:ascii="Times New Roman" w:hAnsi="Times New Roman" w:cs="Times New Roman"/>
        </w:rPr>
        <w:t>ali</w:t>
      </w:r>
      <w:proofErr w:type="spellEnd"/>
      <w:r w:rsidRPr="00683936">
        <w:rPr>
          <w:rFonts w:ascii="Times New Roman" w:hAnsi="Times New Roman" w:cs="Times New Roman"/>
        </w:rPr>
        <w:t xml:space="preserve"> </w:t>
      </w:r>
      <w:proofErr w:type="spellStart"/>
      <w:r w:rsidRPr="00683936">
        <w:rPr>
          <w:rFonts w:ascii="Times New Roman" w:hAnsi="Times New Roman" w:cs="Times New Roman"/>
        </w:rPr>
        <w:t>cilj</w:t>
      </w:r>
      <w:proofErr w:type="spellEnd"/>
      <w:r w:rsidRPr="00683936">
        <w:rPr>
          <w:rFonts w:ascii="Times New Roman" w:hAnsi="Times New Roman" w:cs="Times New Roman"/>
        </w:rPr>
        <w:t xml:space="preserve"> je </w:t>
      </w:r>
      <w:proofErr w:type="spellStart"/>
      <w:r w:rsidRPr="00683936">
        <w:rPr>
          <w:rFonts w:ascii="Times New Roman" w:hAnsi="Times New Roman" w:cs="Times New Roman"/>
        </w:rPr>
        <w:t>izražen</w:t>
      </w:r>
      <w:proofErr w:type="spellEnd"/>
      <w:r w:rsidRPr="00683936">
        <w:rPr>
          <w:rFonts w:ascii="Times New Roman" w:hAnsi="Times New Roman" w:cs="Times New Roman"/>
        </w:rPr>
        <w:t xml:space="preserve"> </w:t>
      </w:r>
      <w:proofErr w:type="spellStart"/>
      <w:r w:rsidRPr="00683936">
        <w:rPr>
          <w:rFonts w:ascii="Times New Roman" w:hAnsi="Times New Roman" w:cs="Times New Roman"/>
        </w:rPr>
        <w:t>kao</w:t>
      </w:r>
      <w:proofErr w:type="spellEnd"/>
      <w:r w:rsidRPr="00683936">
        <w:rPr>
          <w:rFonts w:ascii="Times New Roman" w:hAnsi="Times New Roman" w:cs="Times New Roman"/>
        </w:rPr>
        <w:t xml:space="preserve"> „</w:t>
      </w:r>
      <w:proofErr w:type="gramStart"/>
      <w:r w:rsidRPr="00683936">
        <w:rPr>
          <w:rFonts w:ascii="Times New Roman" w:hAnsi="Times New Roman" w:cs="Times New Roman"/>
        </w:rPr>
        <w:t>Da“</w:t>
      </w:r>
      <w:proofErr w:type="gramEnd"/>
      <w:r w:rsidRPr="00683936">
        <w:rPr>
          <w:rFonts w:ascii="Times New Roman" w:hAnsi="Times New Roman" w:cs="Times New Roman"/>
        </w:rPr>
        <w:t xml:space="preserve">, pa </w:t>
      </w:r>
      <w:proofErr w:type="spellStart"/>
      <w:r w:rsidRPr="00683936">
        <w:rPr>
          <w:rFonts w:ascii="Times New Roman" w:hAnsi="Times New Roman" w:cs="Times New Roman"/>
        </w:rPr>
        <w:t>nije</w:t>
      </w:r>
      <w:proofErr w:type="spellEnd"/>
      <w:r w:rsidRPr="00683936">
        <w:rPr>
          <w:rFonts w:ascii="Times New Roman" w:hAnsi="Times New Roman" w:cs="Times New Roman"/>
        </w:rPr>
        <w:t xml:space="preserve"> </w:t>
      </w:r>
      <w:proofErr w:type="spellStart"/>
      <w:r w:rsidRPr="00683936">
        <w:rPr>
          <w:rFonts w:ascii="Times New Roman" w:hAnsi="Times New Roman" w:cs="Times New Roman"/>
        </w:rPr>
        <w:t>moguće</w:t>
      </w:r>
      <w:proofErr w:type="spellEnd"/>
      <w:r w:rsidRPr="00683936">
        <w:rPr>
          <w:rFonts w:ascii="Times New Roman" w:hAnsi="Times New Roman" w:cs="Times New Roman"/>
        </w:rPr>
        <w:t xml:space="preserve"> </w:t>
      </w:r>
      <w:proofErr w:type="spellStart"/>
      <w:r w:rsidRPr="00683936">
        <w:rPr>
          <w:rFonts w:ascii="Times New Roman" w:hAnsi="Times New Roman" w:cs="Times New Roman"/>
        </w:rPr>
        <w:t>precizno</w:t>
      </w:r>
      <w:proofErr w:type="spellEnd"/>
      <w:r w:rsidRPr="00683936">
        <w:rPr>
          <w:rFonts w:ascii="Times New Roman" w:hAnsi="Times New Roman" w:cs="Times New Roman"/>
        </w:rPr>
        <w:t xml:space="preserve"> </w:t>
      </w:r>
      <w:proofErr w:type="spellStart"/>
      <w:r w:rsidRPr="00683936">
        <w:rPr>
          <w:rFonts w:ascii="Times New Roman" w:hAnsi="Times New Roman" w:cs="Times New Roman"/>
        </w:rPr>
        <w:t>kvantificirati</w:t>
      </w:r>
      <w:proofErr w:type="spellEnd"/>
      <w:r w:rsidRPr="00683936">
        <w:rPr>
          <w:rFonts w:ascii="Times New Roman" w:hAnsi="Times New Roman" w:cs="Times New Roman"/>
        </w:rPr>
        <w:t xml:space="preserve"> </w:t>
      </w:r>
      <w:proofErr w:type="spellStart"/>
      <w:r w:rsidRPr="00683936">
        <w:rPr>
          <w:rFonts w:ascii="Times New Roman" w:hAnsi="Times New Roman" w:cs="Times New Roman"/>
        </w:rPr>
        <w:t>ostvarenje</w:t>
      </w:r>
      <w:proofErr w:type="spellEnd"/>
      <w:r w:rsidRPr="00683936">
        <w:rPr>
          <w:rFonts w:ascii="Times New Roman" w:hAnsi="Times New Roman" w:cs="Times New Roman"/>
        </w:rPr>
        <w:t>.</w:t>
      </w:r>
    </w:p>
  </w:footnote>
  <w:footnote w:id="11">
    <w:p w14:paraId="6199C25E" w14:textId="0BD6052C" w:rsidR="00BB36A9" w:rsidRPr="00BB36A9" w:rsidRDefault="00BB36A9" w:rsidP="00683936">
      <w:pPr>
        <w:pStyle w:val="FootnoteText"/>
        <w:jc w:val="both"/>
        <w:rPr>
          <w:lang w:val="bs-Latn-BA"/>
        </w:rPr>
      </w:pPr>
      <w:r w:rsidRPr="00683936">
        <w:rPr>
          <w:rStyle w:val="FootnoteReference"/>
          <w:rFonts w:ascii="Times New Roman" w:hAnsi="Times New Roman" w:cs="Times New Roman"/>
        </w:rPr>
        <w:footnoteRef/>
      </w:r>
      <w:r w:rsidRPr="00683936">
        <w:rPr>
          <w:rFonts w:ascii="Times New Roman" w:hAnsi="Times New Roman" w:cs="Times New Roman"/>
        </w:rPr>
        <w:t xml:space="preserve">  </w:t>
      </w:r>
      <w:proofErr w:type="spellStart"/>
      <w:r w:rsidRPr="00683936">
        <w:rPr>
          <w:rFonts w:ascii="Times New Roman" w:hAnsi="Times New Roman" w:cs="Times New Roman"/>
        </w:rPr>
        <w:t>Cilj</w:t>
      </w:r>
      <w:proofErr w:type="spellEnd"/>
      <w:r w:rsidRPr="00683936">
        <w:rPr>
          <w:rFonts w:ascii="Times New Roman" w:hAnsi="Times New Roman" w:cs="Times New Roman"/>
        </w:rPr>
        <w:t xml:space="preserve"> je </w:t>
      </w:r>
      <w:proofErr w:type="spellStart"/>
      <w:r w:rsidRPr="00683936">
        <w:rPr>
          <w:rFonts w:ascii="Times New Roman" w:hAnsi="Times New Roman" w:cs="Times New Roman"/>
        </w:rPr>
        <w:t>višestruko</w:t>
      </w:r>
      <w:proofErr w:type="spellEnd"/>
      <w:r w:rsidRPr="00683936">
        <w:rPr>
          <w:rFonts w:ascii="Times New Roman" w:hAnsi="Times New Roman" w:cs="Times New Roman"/>
        </w:rPr>
        <w:t xml:space="preserve"> </w:t>
      </w:r>
      <w:proofErr w:type="spellStart"/>
      <w:r w:rsidRPr="00683936">
        <w:rPr>
          <w:rFonts w:ascii="Times New Roman" w:hAnsi="Times New Roman" w:cs="Times New Roman"/>
        </w:rPr>
        <w:t>premašen</w:t>
      </w:r>
      <w:proofErr w:type="spellEnd"/>
      <w:r w:rsidRPr="00683936">
        <w:rPr>
          <w:rFonts w:ascii="Times New Roman" w:hAnsi="Times New Roman" w:cs="Times New Roman"/>
        </w:rPr>
        <w:t xml:space="preserve">, </w:t>
      </w:r>
      <w:proofErr w:type="spellStart"/>
      <w:r w:rsidRPr="00683936">
        <w:rPr>
          <w:rFonts w:ascii="Times New Roman" w:hAnsi="Times New Roman" w:cs="Times New Roman"/>
        </w:rPr>
        <w:t>ali</w:t>
      </w:r>
      <w:proofErr w:type="spellEnd"/>
      <w:r w:rsidRPr="00683936">
        <w:rPr>
          <w:rFonts w:ascii="Times New Roman" w:hAnsi="Times New Roman" w:cs="Times New Roman"/>
        </w:rPr>
        <w:t xml:space="preserve"> </w:t>
      </w:r>
      <w:proofErr w:type="spellStart"/>
      <w:r w:rsidRPr="00683936">
        <w:rPr>
          <w:rFonts w:ascii="Times New Roman" w:hAnsi="Times New Roman" w:cs="Times New Roman"/>
        </w:rPr>
        <w:t>postoji</w:t>
      </w:r>
      <w:proofErr w:type="spellEnd"/>
      <w:r w:rsidRPr="00683936">
        <w:rPr>
          <w:rFonts w:ascii="Times New Roman" w:hAnsi="Times New Roman" w:cs="Times New Roman"/>
        </w:rPr>
        <w:t xml:space="preserve"> </w:t>
      </w:r>
      <w:proofErr w:type="spellStart"/>
      <w:r w:rsidRPr="00683936">
        <w:rPr>
          <w:rFonts w:ascii="Times New Roman" w:hAnsi="Times New Roman" w:cs="Times New Roman"/>
        </w:rPr>
        <w:t>moguća</w:t>
      </w:r>
      <w:proofErr w:type="spellEnd"/>
      <w:r w:rsidRPr="00683936">
        <w:rPr>
          <w:rFonts w:ascii="Times New Roman" w:hAnsi="Times New Roman" w:cs="Times New Roman"/>
        </w:rPr>
        <w:t xml:space="preserve"> </w:t>
      </w:r>
      <w:proofErr w:type="spellStart"/>
      <w:r w:rsidRPr="00683936">
        <w:rPr>
          <w:rFonts w:ascii="Times New Roman" w:hAnsi="Times New Roman" w:cs="Times New Roman"/>
        </w:rPr>
        <w:t>metodološka</w:t>
      </w:r>
      <w:proofErr w:type="spellEnd"/>
      <w:r w:rsidRPr="00683936">
        <w:rPr>
          <w:rFonts w:ascii="Times New Roman" w:hAnsi="Times New Roman" w:cs="Times New Roman"/>
        </w:rPr>
        <w:t xml:space="preserve"> </w:t>
      </w:r>
      <w:proofErr w:type="spellStart"/>
      <w:r w:rsidRPr="00683936">
        <w:rPr>
          <w:rFonts w:ascii="Times New Roman" w:hAnsi="Times New Roman" w:cs="Times New Roman"/>
        </w:rPr>
        <w:t>neusklađenost</w:t>
      </w:r>
      <w:proofErr w:type="spellEnd"/>
      <w:r w:rsidRPr="00683936">
        <w:rPr>
          <w:rFonts w:ascii="Times New Roman" w:hAnsi="Times New Roman" w:cs="Times New Roman"/>
        </w:rPr>
        <w:t xml:space="preserve"> </w:t>
      </w:r>
      <w:proofErr w:type="spellStart"/>
      <w:r w:rsidRPr="00683936">
        <w:rPr>
          <w:rFonts w:ascii="Times New Roman" w:hAnsi="Times New Roman" w:cs="Times New Roman"/>
        </w:rPr>
        <w:t>između</w:t>
      </w:r>
      <w:proofErr w:type="spellEnd"/>
      <w:r w:rsidRPr="00683936">
        <w:rPr>
          <w:rFonts w:ascii="Times New Roman" w:hAnsi="Times New Roman" w:cs="Times New Roman"/>
        </w:rPr>
        <w:t xml:space="preserve"> </w:t>
      </w:r>
      <w:proofErr w:type="spellStart"/>
      <w:r w:rsidRPr="00683936">
        <w:rPr>
          <w:rFonts w:ascii="Times New Roman" w:hAnsi="Times New Roman" w:cs="Times New Roman"/>
        </w:rPr>
        <w:t>polazne</w:t>
      </w:r>
      <w:proofErr w:type="spellEnd"/>
      <w:r w:rsidRPr="00683936">
        <w:rPr>
          <w:rFonts w:ascii="Times New Roman" w:hAnsi="Times New Roman" w:cs="Times New Roman"/>
        </w:rPr>
        <w:t xml:space="preserve">, </w:t>
      </w:r>
      <w:proofErr w:type="spellStart"/>
      <w:r w:rsidRPr="00683936">
        <w:rPr>
          <w:rFonts w:ascii="Times New Roman" w:hAnsi="Times New Roman" w:cs="Times New Roman"/>
        </w:rPr>
        <w:t>ciljne</w:t>
      </w:r>
      <w:proofErr w:type="spellEnd"/>
      <w:r w:rsidRPr="00683936">
        <w:rPr>
          <w:rFonts w:ascii="Times New Roman" w:hAnsi="Times New Roman" w:cs="Times New Roman"/>
        </w:rPr>
        <w:t xml:space="preserve"> </w:t>
      </w:r>
      <w:proofErr w:type="spellStart"/>
      <w:r w:rsidRPr="00683936">
        <w:rPr>
          <w:rFonts w:ascii="Times New Roman" w:hAnsi="Times New Roman" w:cs="Times New Roman"/>
        </w:rPr>
        <w:t>i</w:t>
      </w:r>
      <w:proofErr w:type="spellEnd"/>
      <w:r w:rsidRPr="00683936">
        <w:rPr>
          <w:rFonts w:ascii="Times New Roman" w:hAnsi="Times New Roman" w:cs="Times New Roman"/>
        </w:rPr>
        <w:t xml:space="preserve"> </w:t>
      </w:r>
      <w:proofErr w:type="spellStart"/>
      <w:r w:rsidRPr="00683936">
        <w:rPr>
          <w:rFonts w:ascii="Times New Roman" w:hAnsi="Times New Roman" w:cs="Times New Roman"/>
        </w:rPr>
        <w:t>ostvarenih</w:t>
      </w:r>
      <w:proofErr w:type="spellEnd"/>
      <w:r w:rsidRPr="00683936">
        <w:rPr>
          <w:rFonts w:ascii="Times New Roman" w:hAnsi="Times New Roman" w:cs="Times New Roman"/>
        </w:rPr>
        <w:t xml:space="preserve"> </w:t>
      </w:r>
      <w:proofErr w:type="spellStart"/>
      <w:r w:rsidRPr="00683936">
        <w:rPr>
          <w:rFonts w:ascii="Times New Roman" w:hAnsi="Times New Roman" w:cs="Times New Roman"/>
        </w:rPr>
        <w:t>vrijednosti</w:t>
      </w:r>
      <w:proofErr w:type="spellEnd"/>
      <w:r w:rsidRPr="00683936">
        <w:rPr>
          <w:rFonts w:ascii="Times New Roman" w:hAnsi="Times New Roman" w:cs="Times New Roman"/>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EA4C15"/>
    <w:multiLevelType w:val="hybridMultilevel"/>
    <w:tmpl w:val="989076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650630B"/>
    <w:multiLevelType w:val="multilevel"/>
    <w:tmpl w:val="BF1AC0D6"/>
    <w:lvl w:ilvl="0">
      <w:start w:val="1"/>
      <w:numFmt w:val="bullet"/>
      <w:lvlText w:val="•"/>
      <w:lvlJc w:val="left"/>
      <w:rPr>
        <w:rFonts w:ascii="Calibri" w:eastAsia="Calibri" w:hAnsi="Calibri" w:cs="Calibri"/>
        <w:b w:val="0"/>
        <w:bCs w:val="0"/>
        <w:i w:val="0"/>
        <w:iCs w:val="0"/>
        <w:smallCaps w:val="0"/>
        <w:strike w:val="0"/>
        <w:color w:val="000000"/>
        <w:spacing w:val="0"/>
        <w:w w:val="100"/>
        <w:position w:val="0"/>
        <w:sz w:val="20"/>
        <w:szCs w:val="20"/>
        <w:u w:val="none"/>
        <w:lang w:val="hr-HR" w:eastAsia="hr-HR" w:bidi="hr-H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71562E6"/>
    <w:multiLevelType w:val="multilevel"/>
    <w:tmpl w:val="AD88D24C"/>
    <w:lvl w:ilvl="0">
      <w:start w:val="1"/>
      <w:numFmt w:val="bullet"/>
      <w:lvlText w:val="•"/>
      <w:lvlJc w:val="left"/>
      <w:rPr>
        <w:rFonts w:ascii="Calibri" w:eastAsia="Calibri" w:hAnsi="Calibri" w:cs="Calibri"/>
        <w:b w:val="0"/>
        <w:bCs w:val="0"/>
        <w:i w:val="0"/>
        <w:iCs w:val="0"/>
        <w:smallCaps w:val="0"/>
        <w:strike w:val="0"/>
        <w:color w:val="000000"/>
        <w:spacing w:val="0"/>
        <w:w w:val="100"/>
        <w:position w:val="0"/>
        <w:sz w:val="20"/>
        <w:szCs w:val="20"/>
        <w:u w:val="none"/>
        <w:lang w:val="hr-HR" w:eastAsia="hr-HR" w:bidi="hr-H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89E58E4"/>
    <w:multiLevelType w:val="multilevel"/>
    <w:tmpl w:val="F2E8709E"/>
    <w:lvl w:ilvl="0">
      <w:start w:val="1"/>
      <w:numFmt w:val="bullet"/>
      <w:lvlText w:val="•"/>
      <w:lvlJc w:val="left"/>
      <w:rPr>
        <w:rFonts w:ascii="Calibri" w:eastAsia="Calibri" w:hAnsi="Calibri" w:cs="Calibri"/>
        <w:b w:val="0"/>
        <w:bCs w:val="0"/>
        <w:i w:val="0"/>
        <w:iCs w:val="0"/>
        <w:smallCaps w:val="0"/>
        <w:strike w:val="0"/>
        <w:color w:val="000000"/>
        <w:spacing w:val="0"/>
        <w:w w:val="100"/>
        <w:position w:val="0"/>
        <w:sz w:val="20"/>
        <w:szCs w:val="20"/>
        <w:u w:val="none"/>
        <w:lang w:val="hr-HR" w:eastAsia="hr-HR" w:bidi="hr-H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97A3B99"/>
    <w:multiLevelType w:val="multilevel"/>
    <w:tmpl w:val="3E025E8E"/>
    <w:lvl w:ilvl="0">
      <w:start w:val="1"/>
      <w:numFmt w:val="bullet"/>
      <w:lvlText w:val="•"/>
      <w:lvlJc w:val="left"/>
      <w:rPr>
        <w:rFonts w:ascii="Calibri" w:eastAsia="Calibri" w:hAnsi="Calibri" w:cs="Calibri"/>
        <w:b w:val="0"/>
        <w:bCs w:val="0"/>
        <w:i w:val="0"/>
        <w:iCs w:val="0"/>
        <w:smallCaps w:val="0"/>
        <w:strike w:val="0"/>
        <w:color w:val="000000"/>
        <w:spacing w:val="0"/>
        <w:w w:val="100"/>
        <w:position w:val="0"/>
        <w:sz w:val="20"/>
        <w:szCs w:val="20"/>
        <w:u w:val="none"/>
        <w:lang w:val="hr-HR" w:eastAsia="hr-HR" w:bidi="hr-H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09BD45B0"/>
    <w:multiLevelType w:val="hybridMultilevel"/>
    <w:tmpl w:val="4648A2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A91004B"/>
    <w:multiLevelType w:val="multilevel"/>
    <w:tmpl w:val="C8086F32"/>
    <w:lvl w:ilvl="0">
      <w:start w:val="1"/>
      <w:numFmt w:val="bullet"/>
      <w:lvlText w:val="•"/>
      <w:lvlJc w:val="left"/>
      <w:rPr>
        <w:rFonts w:ascii="Calibri" w:eastAsia="Calibri" w:hAnsi="Calibri" w:cs="Calibri"/>
        <w:b w:val="0"/>
        <w:bCs w:val="0"/>
        <w:i w:val="0"/>
        <w:iCs w:val="0"/>
        <w:smallCaps w:val="0"/>
        <w:strike w:val="0"/>
        <w:color w:val="000000"/>
        <w:spacing w:val="0"/>
        <w:w w:val="100"/>
        <w:position w:val="0"/>
        <w:sz w:val="20"/>
        <w:szCs w:val="20"/>
        <w:u w:val="none"/>
        <w:lang w:val="hr-HR" w:eastAsia="hr-HR" w:bidi="hr-H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0C745E9E"/>
    <w:multiLevelType w:val="hybridMultilevel"/>
    <w:tmpl w:val="200A61F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F427ECF"/>
    <w:multiLevelType w:val="hybridMultilevel"/>
    <w:tmpl w:val="E5AEF5E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16167494"/>
    <w:multiLevelType w:val="hybridMultilevel"/>
    <w:tmpl w:val="22D6F2FA"/>
    <w:lvl w:ilvl="0" w:tplc="26FCFD2C">
      <w:start w:val="3"/>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8790851"/>
    <w:multiLevelType w:val="multilevel"/>
    <w:tmpl w:val="570853E2"/>
    <w:lvl w:ilvl="0">
      <w:start w:val="1"/>
      <w:numFmt w:val="bullet"/>
      <w:lvlText w:val="•"/>
      <w:lvlJc w:val="left"/>
      <w:rPr>
        <w:rFonts w:ascii="Calibri" w:eastAsia="Calibri" w:hAnsi="Calibri" w:cs="Calibri"/>
        <w:b w:val="0"/>
        <w:bCs w:val="0"/>
        <w:i w:val="0"/>
        <w:iCs w:val="0"/>
        <w:smallCaps w:val="0"/>
        <w:strike w:val="0"/>
        <w:color w:val="000000"/>
        <w:spacing w:val="0"/>
        <w:w w:val="100"/>
        <w:position w:val="0"/>
        <w:sz w:val="20"/>
        <w:szCs w:val="20"/>
        <w:u w:val="none"/>
        <w:lang w:val="hr-HR" w:eastAsia="hr-HR" w:bidi="hr-H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1A850EA1"/>
    <w:multiLevelType w:val="multilevel"/>
    <w:tmpl w:val="C07873A0"/>
    <w:lvl w:ilvl="0">
      <w:start w:val="1"/>
      <w:numFmt w:val="bullet"/>
      <w:lvlText w:val="•"/>
      <w:lvlJc w:val="left"/>
      <w:rPr>
        <w:rFonts w:ascii="Calibri" w:eastAsia="Calibri" w:hAnsi="Calibri" w:cs="Calibri"/>
        <w:b w:val="0"/>
        <w:bCs w:val="0"/>
        <w:i w:val="0"/>
        <w:iCs w:val="0"/>
        <w:smallCaps w:val="0"/>
        <w:strike w:val="0"/>
        <w:color w:val="000000"/>
        <w:spacing w:val="0"/>
        <w:w w:val="100"/>
        <w:position w:val="0"/>
        <w:sz w:val="20"/>
        <w:szCs w:val="20"/>
        <w:u w:val="none"/>
        <w:lang w:val="hr-HR" w:eastAsia="hr-HR" w:bidi="hr-H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1FAC35AE"/>
    <w:multiLevelType w:val="multilevel"/>
    <w:tmpl w:val="0E30B8C6"/>
    <w:lvl w:ilvl="0">
      <w:start w:val="1"/>
      <w:numFmt w:val="bullet"/>
      <w:lvlText w:val="•"/>
      <w:lvlJc w:val="left"/>
      <w:rPr>
        <w:rFonts w:ascii="Calibri" w:eastAsia="Calibri" w:hAnsi="Calibri" w:cs="Calibri"/>
        <w:b w:val="0"/>
        <w:bCs w:val="0"/>
        <w:i w:val="0"/>
        <w:iCs w:val="0"/>
        <w:smallCaps w:val="0"/>
        <w:strike w:val="0"/>
        <w:color w:val="000000"/>
        <w:spacing w:val="0"/>
        <w:w w:val="100"/>
        <w:position w:val="0"/>
        <w:sz w:val="20"/>
        <w:szCs w:val="20"/>
        <w:u w:val="none"/>
        <w:lang w:val="hr-HR" w:eastAsia="hr-HR" w:bidi="hr-H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21667747"/>
    <w:multiLevelType w:val="multilevel"/>
    <w:tmpl w:val="3EE42D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3D6798A"/>
    <w:multiLevelType w:val="multilevel"/>
    <w:tmpl w:val="E93E75FE"/>
    <w:lvl w:ilvl="0">
      <w:start w:val="1"/>
      <w:numFmt w:val="bullet"/>
      <w:lvlText w:val="•"/>
      <w:lvlJc w:val="left"/>
      <w:rPr>
        <w:rFonts w:ascii="Calibri" w:eastAsia="Calibri" w:hAnsi="Calibri" w:cs="Calibri"/>
        <w:b w:val="0"/>
        <w:bCs w:val="0"/>
        <w:i w:val="0"/>
        <w:iCs w:val="0"/>
        <w:smallCaps w:val="0"/>
        <w:strike w:val="0"/>
        <w:color w:val="000000"/>
        <w:spacing w:val="0"/>
        <w:w w:val="100"/>
        <w:position w:val="0"/>
        <w:sz w:val="20"/>
        <w:szCs w:val="20"/>
        <w:u w:val="none"/>
        <w:lang w:val="hr-HR" w:eastAsia="hr-HR" w:bidi="hr-H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25335FFA"/>
    <w:multiLevelType w:val="multilevel"/>
    <w:tmpl w:val="6CA2194C"/>
    <w:lvl w:ilvl="0">
      <w:start w:val="1"/>
      <w:numFmt w:val="bullet"/>
      <w:lvlText w:val="•"/>
      <w:lvlJc w:val="left"/>
      <w:rPr>
        <w:rFonts w:ascii="Calibri" w:eastAsia="Calibri" w:hAnsi="Calibri" w:cs="Calibri"/>
        <w:b w:val="0"/>
        <w:bCs w:val="0"/>
        <w:i w:val="0"/>
        <w:iCs w:val="0"/>
        <w:smallCaps w:val="0"/>
        <w:strike w:val="0"/>
        <w:color w:val="000000"/>
        <w:spacing w:val="0"/>
        <w:w w:val="100"/>
        <w:position w:val="0"/>
        <w:sz w:val="20"/>
        <w:szCs w:val="20"/>
        <w:u w:val="none"/>
        <w:lang w:val="hr-HR" w:eastAsia="hr-HR" w:bidi="hr-H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254156E6"/>
    <w:multiLevelType w:val="multilevel"/>
    <w:tmpl w:val="E6F8443A"/>
    <w:lvl w:ilvl="0">
      <w:start w:val="1"/>
      <w:numFmt w:val="bullet"/>
      <w:lvlText w:val="•"/>
      <w:lvlJc w:val="left"/>
      <w:rPr>
        <w:rFonts w:ascii="Calibri" w:eastAsia="Calibri" w:hAnsi="Calibri" w:cs="Calibri"/>
        <w:b w:val="0"/>
        <w:bCs w:val="0"/>
        <w:i w:val="0"/>
        <w:iCs w:val="0"/>
        <w:smallCaps w:val="0"/>
        <w:strike w:val="0"/>
        <w:color w:val="000000"/>
        <w:spacing w:val="0"/>
        <w:w w:val="100"/>
        <w:position w:val="0"/>
        <w:sz w:val="20"/>
        <w:szCs w:val="20"/>
        <w:u w:val="none"/>
        <w:lang w:val="hr-HR" w:eastAsia="hr-HR" w:bidi="hr-H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25597B22"/>
    <w:multiLevelType w:val="multilevel"/>
    <w:tmpl w:val="43DCA956"/>
    <w:lvl w:ilvl="0">
      <w:start w:val="1"/>
      <w:numFmt w:val="bullet"/>
      <w:lvlText w:val="•"/>
      <w:lvlJc w:val="left"/>
      <w:rPr>
        <w:rFonts w:ascii="Calibri" w:eastAsia="Calibri" w:hAnsi="Calibri" w:cs="Calibri"/>
        <w:b w:val="0"/>
        <w:bCs w:val="0"/>
        <w:i w:val="0"/>
        <w:iCs w:val="0"/>
        <w:smallCaps w:val="0"/>
        <w:strike w:val="0"/>
        <w:color w:val="000000"/>
        <w:spacing w:val="0"/>
        <w:w w:val="100"/>
        <w:position w:val="0"/>
        <w:sz w:val="20"/>
        <w:szCs w:val="20"/>
        <w:u w:val="none"/>
        <w:lang w:val="hr-HR" w:eastAsia="hr-HR" w:bidi="hr-H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262C1EB5"/>
    <w:multiLevelType w:val="multilevel"/>
    <w:tmpl w:val="567AEB0E"/>
    <w:lvl w:ilvl="0">
      <w:start w:val="1"/>
      <w:numFmt w:val="bullet"/>
      <w:lvlText w:val="•"/>
      <w:lvlJc w:val="left"/>
      <w:rPr>
        <w:rFonts w:ascii="Calibri" w:eastAsia="Calibri" w:hAnsi="Calibri" w:cs="Calibri"/>
        <w:b w:val="0"/>
        <w:bCs w:val="0"/>
        <w:i w:val="0"/>
        <w:iCs w:val="0"/>
        <w:smallCaps w:val="0"/>
        <w:strike w:val="0"/>
        <w:color w:val="000000"/>
        <w:spacing w:val="0"/>
        <w:w w:val="100"/>
        <w:position w:val="0"/>
        <w:sz w:val="20"/>
        <w:szCs w:val="20"/>
        <w:u w:val="none"/>
        <w:lang w:val="hr-HR" w:eastAsia="hr-HR" w:bidi="hr-H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26413F5C"/>
    <w:multiLevelType w:val="multilevel"/>
    <w:tmpl w:val="D7F21998"/>
    <w:lvl w:ilvl="0">
      <w:start w:val="1"/>
      <w:numFmt w:val="bullet"/>
      <w:lvlText w:val="•"/>
      <w:lvlJc w:val="left"/>
      <w:rPr>
        <w:rFonts w:ascii="Calibri" w:eastAsia="Calibri" w:hAnsi="Calibri" w:cs="Calibri"/>
        <w:b w:val="0"/>
        <w:bCs w:val="0"/>
        <w:i w:val="0"/>
        <w:iCs w:val="0"/>
        <w:smallCaps w:val="0"/>
        <w:strike w:val="0"/>
        <w:color w:val="000000"/>
        <w:spacing w:val="0"/>
        <w:w w:val="100"/>
        <w:position w:val="0"/>
        <w:sz w:val="20"/>
        <w:szCs w:val="20"/>
        <w:u w:val="none"/>
        <w:lang w:val="hr-HR" w:eastAsia="hr-HR" w:bidi="hr-H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26FD70F1"/>
    <w:multiLevelType w:val="multilevel"/>
    <w:tmpl w:val="4F62D306"/>
    <w:lvl w:ilvl="0">
      <w:start w:val="1"/>
      <w:numFmt w:val="bullet"/>
      <w:lvlText w:val="•"/>
      <w:lvlJc w:val="left"/>
      <w:rPr>
        <w:rFonts w:ascii="Calibri" w:eastAsia="Calibri" w:hAnsi="Calibri" w:cs="Calibri"/>
        <w:b w:val="0"/>
        <w:bCs w:val="0"/>
        <w:i w:val="0"/>
        <w:iCs w:val="0"/>
        <w:smallCaps w:val="0"/>
        <w:strike w:val="0"/>
        <w:color w:val="000000"/>
        <w:spacing w:val="0"/>
        <w:w w:val="100"/>
        <w:position w:val="0"/>
        <w:sz w:val="20"/>
        <w:szCs w:val="20"/>
        <w:u w:val="none"/>
        <w:lang w:val="hr-HR" w:eastAsia="hr-HR" w:bidi="hr-H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28E52583"/>
    <w:multiLevelType w:val="multilevel"/>
    <w:tmpl w:val="AA502D40"/>
    <w:lvl w:ilvl="0">
      <w:start w:val="1"/>
      <w:numFmt w:val="bullet"/>
      <w:lvlText w:val="•"/>
      <w:lvlJc w:val="left"/>
      <w:rPr>
        <w:rFonts w:ascii="Calibri" w:eastAsia="Calibri" w:hAnsi="Calibri" w:cs="Calibri"/>
        <w:b w:val="0"/>
        <w:bCs w:val="0"/>
        <w:i w:val="0"/>
        <w:iCs w:val="0"/>
        <w:smallCaps w:val="0"/>
        <w:strike w:val="0"/>
        <w:color w:val="000000"/>
        <w:spacing w:val="0"/>
        <w:w w:val="100"/>
        <w:position w:val="0"/>
        <w:sz w:val="20"/>
        <w:szCs w:val="20"/>
        <w:u w:val="none"/>
        <w:lang w:val="hr-HR" w:eastAsia="hr-HR" w:bidi="hr-H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2A372802"/>
    <w:multiLevelType w:val="multilevel"/>
    <w:tmpl w:val="117410B8"/>
    <w:lvl w:ilvl="0">
      <w:start w:val="1"/>
      <w:numFmt w:val="bullet"/>
      <w:lvlText w:val="•"/>
      <w:lvlJc w:val="left"/>
      <w:rPr>
        <w:rFonts w:ascii="Calibri" w:eastAsia="Calibri" w:hAnsi="Calibri" w:cs="Calibri"/>
        <w:b w:val="0"/>
        <w:bCs w:val="0"/>
        <w:i w:val="0"/>
        <w:iCs w:val="0"/>
        <w:smallCaps w:val="0"/>
        <w:strike w:val="0"/>
        <w:color w:val="000000"/>
        <w:spacing w:val="0"/>
        <w:w w:val="100"/>
        <w:position w:val="0"/>
        <w:sz w:val="20"/>
        <w:szCs w:val="20"/>
        <w:u w:val="none"/>
        <w:lang w:val="hr-HR" w:eastAsia="hr-HR" w:bidi="hr-H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2C8817C8"/>
    <w:multiLevelType w:val="multilevel"/>
    <w:tmpl w:val="F8404F0A"/>
    <w:lvl w:ilvl="0">
      <w:start w:val="1"/>
      <w:numFmt w:val="bullet"/>
      <w:lvlText w:val="•"/>
      <w:lvlJc w:val="left"/>
      <w:rPr>
        <w:rFonts w:ascii="Calibri" w:eastAsia="Calibri" w:hAnsi="Calibri" w:cs="Calibri"/>
        <w:b w:val="0"/>
        <w:bCs w:val="0"/>
        <w:i w:val="0"/>
        <w:iCs w:val="0"/>
        <w:smallCaps w:val="0"/>
        <w:strike w:val="0"/>
        <w:color w:val="000000"/>
        <w:spacing w:val="0"/>
        <w:w w:val="100"/>
        <w:position w:val="0"/>
        <w:sz w:val="20"/>
        <w:szCs w:val="20"/>
        <w:u w:val="none"/>
        <w:lang w:val="hr-HR" w:eastAsia="hr-HR" w:bidi="hr-H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2F6B4886"/>
    <w:multiLevelType w:val="multilevel"/>
    <w:tmpl w:val="F9EEB3BE"/>
    <w:lvl w:ilvl="0">
      <w:start w:val="1"/>
      <w:numFmt w:val="bullet"/>
      <w:lvlText w:val="•"/>
      <w:lvlJc w:val="left"/>
      <w:rPr>
        <w:rFonts w:ascii="Calibri" w:eastAsia="Calibri" w:hAnsi="Calibri" w:cs="Calibri"/>
        <w:b w:val="0"/>
        <w:bCs w:val="0"/>
        <w:i w:val="0"/>
        <w:iCs w:val="0"/>
        <w:smallCaps w:val="0"/>
        <w:strike w:val="0"/>
        <w:color w:val="000000"/>
        <w:spacing w:val="0"/>
        <w:w w:val="100"/>
        <w:position w:val="0"/>
        <w:sz w:val="20"/>
        <w:szCs w:val="20"/>
        <w:u w:val="none"/>
        <w:lang w:val="hr-HR" w:eastAsia="hr-HR" w:bidi="hr-H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2FA475CC"/>
    <w:multiLevelType w:val="multilevel"/>
    <w:tmpl w:val="EC20242C"/>
    <w:lvl w:ilvl="0">
      <w:start w:val="1"/>
      <w:numFmt w:val="bullet"/>
      <w:lvlText w:val="•"/>
      <w:lvlJc w:val="left"/>
      <w:rPr>
        <w:rFonts w:ascii="Calibri" w:eastAsia="Calibri" w:hAnsi="Calibri" w:cs="Calibri"/>
        <w:b w:val="0"/>
        <w:bCs w:val="0"/>
        <w:i w:val="0"/>
        <w:iCs w:val="0"/>
        <w:smallCaps w:val="0"/>
        <w:strike w:val="0"/>
        <w:color w:val="000000"/>
        <w:spacing w:val="0"/>
        <w:w w:val="100"/>
        <w:position w:val="0"/>
        <w:sz w:val="20"/>
        <w:szCs w:val="20"/>
        <w:u w:val="none"/>
        <w:lang w:val="hr-HR" w:eastAsia="hr-HR" w:bidi="hr-H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32A05A2B"/>
    <w:multiLevelType w:val="multilevel"/>
    <w:tmpl w:val="FA72941C"/>
    <w:lvl w:ilvl="0">
      <w:start w:val="1"/>
      <w:numFmt w:val="bullet"/>
      <w:lvlText w:val="•"/>
      <w:lvlJc w:val="left"/>
      <w:rPr>
        <w:rFonts w:ascii="Calibri" w:eastAsia="Calibri" w:hAnsi="Calibri" w:cs="Calibri"/>
        <w:b w:val="0"/>
        <w:bCs w:val="0"/>
        <w:i w:val="0"/>
        <w:iCs w:val="0"/>
        <w:smallCaps w:val="0"/>
        <w:strike w:val="0"/>
        <w:color w:val="000000"/>
        <w:spacing w:val="0"/>
        <w:w w:val="100"/>
        <w:position w:val="0"/>
        <w:sz w:val="20"/>
        <w:szCs w:val="20"/>
        <w:u w:val="none"/>
        <w:lang w:val="hr-HR" w:eastAsia="hr-HR" w:bidi="hr-H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32BD4BA2"/>
    <w:multiLevelType w:val="multilevel"/>
    <w:tmpl w:val="9FFACB2E"/>
    <w:lvl w:ilvl="0">
      <w:start w:val="1"/>
      <w:numFmt w:val="bullet"/>
      <w:lvlText w:val="•"/>
      <w:lvlJc w:val="left"/>
      <w:rPr>
        <w:rFonts w:ascii="Calibri" w:eastAsia="Calibri" w:hAnsi="Calibri" w:cs="Calibri"/>
        <w:b w:val="0"/>
        <w:bCs w:val="0"/>
        <w:i w:val="0"/>
        <w:iCs w:val="0"/>
        <w:smallCaps w:val="0"/>
        <w:strike w:val="0"/>
        <w:color w:val="000000"/>
        <w:spacing w:val="0"/>
        <w:w w:val="100"/>
        <w:position w:val="0"/>
        <w:sz w:val="20"/>
        <w:szCs w:val="20"/>
        <w:u w:val="none"/>
        <w:lang w:val="hr-HR" w:eastAsia="hr-HR" w:bidi="hr-H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34375AE6"/>
    <w:multiLevelType w:val="hybridMultilevel"/>
    <w:tmpl w:val="D102B5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38C34CD4"/>
    <w:multiLevelType w:val="multilevel"/>
    <w:tmpl w:val="4980281E"/>
    <w:lvl w:ilvl="0">
      <w:start w:val="1"/>
      <w:numFmt w:val="bullet"/>
      <w:lvlText w:val="•"/>
      <w:lvlJc w:val="left"/>
      <w:rPr>
        <w:rFonts w:ascii="Calibri" w:eastAsia="Calibri" w:hAnsi="Calibri" w:cs="Calibri"/>
        <w:b w:val="0"/>
        <w:bCs w:val="0"/>
        <w:i w:val="0"/>
        <w:iCs w:val="0"/>
        <w:smallCaps w:val="0"/>
        <w:strike w:val="0"/>
        <w:color w:val="000000"/>
        <w:spacing w:val="0"/>
        <w:w w:val="100"/>
        <w:position w:val="0"/>
        <w:sz w:val="20"/>
        <w:szCs w:val="20"/>
        <w:u w:val="none"/>
        <w:lang w:val="hr-HR" w:eastAsia="hr-HR" w:bidi="hr-H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39192C9E"/>
    <w:multiLevelType w:val="multilevel"/>
    <w:tmpl w:val="D63C6004"/>
    <w:lvl w:ilvl="0">
      <w:start w:val="1"/>
      <w:numFmt w:val="bullet"/>
      <w:lvlText w:val="•"/>
      <w:lvlJc w:val="left"/>
      <w:rPr>
        <w:rFonts w:ascii="Calibri" w:eastAsia="Calibri" w:hAnsi="Calibri" w:cs="Calibri"/>
        <w:b w:val="0"/>
        <w:bCs w:val="0"/>
        <w:i w:val="0"/>
        <w:iCs w:val="0"/>
        <w:smallCaps w:val="0"/>
        <w:strike w:val="0"/>
        <w:color w:val="000000"/>
        <w:spacing w:val="0"/>
        <w:w w:val="100"/>
        <w:position w:val="0"/>
        <w:sz w:val="20"/>
        <w:szCs w:val="20"/>
        <w:u w:val="none"/>
        <w:lang w:val="hr-HR" w:eastAsia="hr-HR" w:bidi="hr-H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3DFC3463"/>
    <w:multiLevelType w:val="multilevel"/>
    <w:tmpl w:val="D8E43C62"/>
    <w:lvl w:ilvl="0">
      <w:start w:val="1"/>
      <w:numFmt w:val="bullet"/>
      <w:lvlText w:val="•"/>
      <w:lvlJc w:val="left"/>
      <w:rPr>
        <w:rFonts w:ascii="Calibri" w:eastAsia="Calibri" w:hAnsi="Calibri" w:cs="Calibri"/>
        <w:b w:val="0"/>
        <w:bCs w:val="0"/>
        <w:i w:val="0"/>
        <w:iCs w:val="0"/>
        <w:smallCaps w:val="0"/>
        <w:strike w:val="0"/>
        <w:color w:val="000000"/>
        <w:spacing w:val="0"/>
        <w:w w:val="100"/>
        <w:position w:val="0"/>
        <w:sz w:val="20"/>
        <w:szCs w:val="20"/>
        <w:u w:val="none"/>
        <w:lang w:val="hr-HR" w:eastAsia="hr-HR" w:bidi="hr-H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3F973B9A"/>
    <w:multiLevelType w:val="hybridMultilevel"/>
    <w:tmpl w:val="7ACAF6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40C87032"/>
    <w:multiLevelType w:val="multilevel"/>
    <w:tmpl w:val="F0D6DBF8"/>
    <w:lvl w:ilvl="0">
      <w:start w:val="1"/>
      <w:numFmt w:val="bullet"/>
      <w:lvlText w:val="•"/>
      <w:lvlJc w:val="left"/>
      <w:rPr>
        <w:rFonts w:ascii="Calibri" w:eastAsia="Calibri" w:hAnsi="Calibri" w:cs="Calibri"/>
        <w:b w:val="0"/>
        <w:bCs w:val="0"/>
        <w:i w:val="0"/>
        <w:iCs w:val="0"/>
        <w:smallCaps w:val="0"/>
        <w:strike w:val="0"/>
        <w:color w:val="000000"/>
        <w:spacing w:val="0"/>
        <w:w w:val="100"/>
        <w:position w:val="0"/>
        <w:sz w:val="20"/>
        <w:szCs w:val="20"/>
        <w:u w:val="none"/>
        <w:lang w:val="hr-HR" w:eastAsia="hr-HR" w:bidi="hr-H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4621300A"/>
    <w:multiLevelType w:val="multilevel"/>
    <w:tmpl w:val="354C24C0"/>
    <w:lvl w:ilvl="0">
      <w:start w:val="1"/>
      <w:numFmt w:val="bullet"/>
      <w:lvlText w:val="•"/>
      <w:lvlJc w:val="left"/>
      <w:rPr>
        <w:rFonts w:ascii="Calibri" w:eastAsia="Calibri" w:hAnsi="Calibri" w:cs="Calibri"/>
        <w:b w:val="0"/>
        <w:bCs w:val="0"/>
        <w:i w:val="0"/>
        <w:iCs w:val="0"/>
        <w:smallCaps w:val="0"/>
        <w:strike w:val="0"/>
        <w:color w:val="000000"/>
        <w:spacing w:val="0"/>
        <w:w w:val="100"/>
        <w:position w:val="0"/>
        <w:sz w:val="20"/>
        <w:szCs w:val="20"/>
        <w:u w:val="none"/>
        <w:lang w:val="hr-HR" w:eastAsia="hr-HR" w:bidi="hr-H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47F669BB"/>
    <w:multiLevelType w:val="multilevel"/>
    <w:tmpl w:val="0AF82DD6"/>
    <w:lvl w:ilvl="0">
      <w:start w:val="1"/>
      <w:numFmt w:val="bullet"/>
      <w:lvlText w:val="•"/>
      <w:lvlJc w:val="left"/>
      <w:rPr>
        <w:rFonts w:ascii="Calibri" w:eastAsia="Calibri" w:hAnsi="Calibri" w:cs="Calibri"/>
        <w:b w:val="0"/>
        <w:bCs w:val="0"/>
        <w:i w:val="0"/>
        <w:iCs w:val="0"/>
        <w:smallCaps w:val="0"/>
        <w:strike w:val="0"/>
        <w:color w:val="000000"/>
        <w:spacing w:val="0"/>
        <w:w w:val="100"/>
        <w:position w:val="0"/>
        <w:sz w:val="20"/>
        <w:szCs w:val="20"/>
        <w:u w:val="none"/>
        <w:lang w:val="hr-HR" w:eastAsia="hr-HR" w:bidi="hr-H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486E5628"/>
    <w:multiLevelType w:val="hybridMultilevel"/>
    <w:tmpl w:val="9FC24634"/>
    <w:lvl w:ilvl="0" w:tplc="220C988C">
      <w:start w:val="1"/>
      <w:numFmt w:val="decimal"/>
      <w:lvlText w:val="%1."/>
      <w:lvlJc w:val="left"/>
      <w:pPr>
        <w:ind w:left="644" w:hanging="360"/>
      </w:pPr>
      <w:rPr>
        <w:rFonts w:hint="default"/>
        <w:color w:val="000000" w:themeColor="text1"/>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7" w15:restartNumberingAfterBreak="0">
    <w:nsid w:val="487500D9"/>
    <w:multiLevelType w:val="multilevel"/>
    <w:tmpl w:val="628C13F0"/>
    <w:lvl w:ilvl="0">
      <w:start w:val="1"/>
      <w:numFmt w:val="bullet"/>
      <w:lvlText w:val="•"/>
      <w:lvlJc w:val="left"/>
      <w:rPr>
        <w:rFonts w:ascii="Calibri" w:eastAsia="Calibri" w:hAnsi="Calibri" w:cs="Calibri"/>
        <w:b w:val="0"/>
        <w:bCs w:val="0"/>
        <w:i w:val="0"/>
        <w:iCs w:val="0"/>
        <w:smallCaps w:val="0"/>
        <w:strike w:val="0"/>
        <w:color w:val="000000"/>
        <w:spacing w:val="0"/>
        <w:w w:val="100"/>
        <w:position w:val="0"/>
        <w:sz w:val="20"/>
        <w:szCs w:val="20"/>
        <w:u w:val="none"/>
        <w:lang w:val="hr-HR" w:eastAsia="hr-HR" w:bidi="hr-H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15:restartNumberingAfterBreak="0">
    <w:nsid w:val="4A141903"/>
    <w:multiLevelType w:val="multilevel"/>
    <w:tmpl w:val="6C5A2604"/>
    <w:lvl w:ilvl="0">
      <w:start w:val="1"/>
      <w:numFmt w:val="bullet"/>
      <w:lvlText w:val="•"/>
      <w:lvlJc w:val="left"/>
      <w:rPr>
        <w:rFonts w:ascii="Calibri" w:eastAsia="Calibri" w:hAnsi="Calibri" w:cs="Calibri"/>
        <w:b w:val="0"/>
        <w:bCs w:val="0"/>
        <w:i w:val="0"/>
        <w:iCs w:val="0"/>
        <w:smallCaps w:val="0"/>
        <w:strike w:val="0"/>
        <w:color w:val="000000"/>
        <w:spacing w:val="0"/>
        <w:w w:val="100"/>
        <w:position w:val="0"/>
        <w:sz w:val="20"/>
        <w:szCs w:val="20"/>
        <w:u w:val="none"/>
        <w:lang w:val="hr-HR" w:eastAsia="hr-HR" w:bidi="hr-H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15:restartNumberingAfterBreak="0">
    <w:nsid w:val="4A1E1F6D"/>
    <w:multiLevelType w:val="multilevel"/>
    <w:tmpl w:val="8EC0FA3E"/>
    <w:lvl w:ilvl="0">
      <w:start w:val="1"/>
      <w:numFmt w:val="bullet"/>
      <w:lvlText w:val="•"/>
      <w:lvlJc w:val="left"/>
      <w:rPr>
        <w:rFonts w:ascii="Calibri" w:eastAsia="Calibri" w:hAnsi="Calibri" w:cs="Calibri"/>
        <w:b w:val="0"/>
        <w:bCs w:val="0"/>
        <w:i w:val="0"/>
        <w:iCs w:val="0"/>
        <w:smallCaps w:val="0"/>
        <w:strike w:val="0"/>
        <w:color w:val="000000"/>
        <w:spacing w:val="0"/>
        <w:w w:val="100"/>
        <w:position w:val="0"/>
        <w:sz w:val="20"/>
        <w:szCs w:val="20"/>
        <w:u w:val="none"/>
        <w:lang w:val="hr-HR" w:eastAsia="hr-HR" w:bidi="hr-H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15:restartNumberingAfterBreak="0">
    <w:nsid w:val="4BA77971"/>
    <w:multiLevelType w:val="multilevel"/>
    <w:tmpl w:val="93606DE4"/>
    <w:lvl w:ilvl="0">
      <w:start w:val="1"/>
      <w:numFmt w:val="bullet"/>
      <w:lvlText w:val="•"/>
      <w:lvlJc w:val="left"/>
      <w:rPr>
        <w:rFonts w:ascii="Calibri" w:eastAsia="Calibri" w:hAnsi="Calibri" w:cs="Calibri"/>
        <w:b w:val="0"/>
        <w:bCs w:val="0"/>
        <w:i w:val="0"/>
        <w:iCs w:val="0"/>
        <w:smallCaps w:val="0"/>
        <w:strike w:val="0"/>
        <w:color w:val="000000"/>
        <w:spacing w:val="0"/>
        <w:w w:val="100"/>
        <w:position w:val="0"/>
        <w:sz w:val="20"/>
        <w:szCs w:val="20"/>
        <w:u w:val="none"/>
        <w:lang w:val="hr-HR" w:eastAsia="hr-HR" w:bidi="hr-H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15:restartNumberingAfterBreak="0">
    <w:nsid w:val="4BB2420F"/>
    <w:multiLevelType w:val="multilevel"/>
    <w:tmpl w:val="E04EB396"/>
    <w:lvl w:ilvl="0">
      <w:start w:val="1"/>
      <w:numFmt w:val="bullet"/>
      <w:lvlText w:val="•"/>
      <w:lvlJc w:val="left"/>
      <w:rPr>
        <w:rFonts w:ascii="Calibri" w:eastAsia="Calibri" w:hAnsi="Calibri" w:cs="Calibri"/>
        <w:b w:val="0"/>
        <w:bCs w:val="0"/>
        <w:i w:val="0"/>
        <w:iCs w:val="0"/>
        <w:smallCaps w:val="0"/>
        <w:strike w:val="0"/>
        <w:color w:val="000000"/>
        <w:spacing w:val="0"/>
        <w:w w:val="100"/>
        <w:position w:val="0"/>
        <w:sz w:val="20"/>
        <w:szCs w:val="20"/>
        <w:u w:val="none"/>
        <w:lang w:val="hr-HR" w:eastAsia="hr-HR" w:bidi="hr-H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15:restartNumberingAfterBreak="0">
    <w:nsid w:val="4DC54277"/>
    <w:multiLevelType w:val="multilevel"/>
    <w:tmpl w:val="000E6DFA"/>
    <w:lvl w:ilvl="0">
      <w:start w:val="1"/>
      <w:numFmt w:val="bullet"/>
      <w:lvlText w:val="•"/>
      <w:lvlJc w:val="left"/>
      <w:rPr>
        <w:rFonts w:ascii="Calibri" w:eastAsia="Calibri" w:hAnsi="Calibri" w:cs="Calibri"/>
        <w:b w:val="0"/>
        <w:bCs w:val="0"/>
        <w:i w:val="0"/>
        <w:iCs w:val="0"/>
        <w:smallCaps w:val="0"/>
        <w:strike w:val="0"/>
        <w:color w:val="000000"/>
        <w:spacing w:val="0"/>
        <w:w w:val="100"/>
        <w:position w:val="0"/>
        <w:sz w:val="20"/>
        <w:szCs w:val="20"/>
        <w:u w:val="none"/>
        <w:lang w:val="hr-HR" w:eastAsia="hr-HR" w:bidi="hr-H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15:restartNumberingAfterBreak="0">
    <w:nsid w:val="4F4F5FEA"/>
    <w:multiLevelType w:val="multilevel"/>
    <w:tmpl w:val="A420EB18"/>
    <w:lvl w:ilvl="0">
      <w:start w:val="1"/>
      <w:numFmt w:val="bullet"/>
      <w:lvlText w:val="•"/>
      <w:lvlJc w:val="left"/>
      <w:rPr>
        <w:rFonts w:ascii="Calibri" w:eastAsia="Calibri" w:hAnsi="Calibri" w:cs="Calibri"/>
        <w:b w:val="0"/>
        <w:bCs w:val="0"/>
        <w:i w:val="0"/>
        <w:iCs w:val="0"/>
        <w:smallCaps w:val="0"/>
        <w:strike w:val="0"/>
        <w:color w:val="000000"/>
        <w:spacing w:val="0"/>
        <w:w w:val="100"/>
        <w:position w:val="0"/>
        <w:sz w:val="20"/>
        <w:szCs w:val="20"/>
        <w:u w:val="none"/>
        <w:lang w:val="hr-HR" w:eastAsia="hr-HR" w:bidi="hr-H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15:restartNumberingAfterBreak="0">
    <w:nsid w:val="4FAC3329"/>
    <w:multiLevelType w:val="multilevel"/>
    <w:tmpl w:val="EB2473E8"/>
    <w:lvl w:ilvl="0">
      <w:start w:val="1"/>
      <w:numFmt w:val="bullet"/>
      <w:lvlText w:val="•"/>
      <w:lvlJc w:val="left"/>
      <w:rPr>
        <w:rFonts w:ascii="Calibri" w:eastAsia="Calibri" w:hAnsi="Calibri" w:cs="Calibri"/>
        <w:b w:val="0"/>
        <w:bCs w:val="0"/>
        <w:i w:val="0"/>
        <w:iCs w:val="0"/>
        <w:smallCaps w:val="0"/>
        <w:strike w:val="0"/>
        <w:color w:val="000000"/>
        <w:spacing w:val="0"/>
        <w:w w:val="100"/>
        <w:position w:val="0"/>
        <w:sz w:val="20"/>
        <w:szCs w:val="20"/>
        <w:u w:val="none"/>
        <w:lang w:val="hr-HR" w:eastAsia="hr-HR" w:bidi="hr-H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 w15:restartNumberingAfterBreak="0">
    <w:nsid w:val="50F62F02"/>
    <w:multiLevelType w:val="hybridMultilevel"/>
    <w:tmpl w:val="22E89F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512B12E4"/>
    <w:multiLevelType w:val="multilevel"/>
    <w:tmpl w:val="DD2A26DA"/>
    <w:lvl w:ilvl="0">
      <w:start w:val="1"/>
      <w:numFmt w:val="bullet"/>
      <w:lvlText w:val="•"/>
      <w:lvlJc w:val="left"/>
      <w:rPr>
        <w:rFonts w:ascii="Calibri" w:eastAsia="Calibri" w:hAnsi="Calibri" w:cs="Calibri"/>
        <w:b w:val="0"/>
        <w:bCs w:val="0"/>
        <w:i w:val="0"/>
        <w:iCs w:val="0"/>
        <w:smallCaps w:val="0"/>
        <w:strike w:val="0"/>
        <w:color w:val="000000"/>
        <w:spacing w:val="0"/>
        <w:w w:val="100"/>
        <w:position w:val="0"/>
        <w:sz w:val="20"/>
        <w:szCs w:val="20"/>
        <w:u w:val="none"/>
        <w:lang w:val="hr-HR" w:eastAsia="hr-HR" w:bidi="hr-H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7" w15:restartNumberingAfterBreak="0">
    <w:nsid w:val="51986DEB"/>
    <w:multiLevelType w:val="multilevel"/>
    <w:tmpl w:val="191EF714"/>
    <w:lvl w:ilvl="0">
      <w:start w:val="1"/>
      <w:numFmt w:val="bullet"/>
      <w:lvlText w:val="•"/>
      <w:lvlJc w:val="left"/>
      <w:rPr>
        <w:rFonts w:ascii="Calibri" w:eastAsia="Calibri" w:hAnsi="Calibri" w:cs="Calibri"/>
        <w:b w:val="0"/>
        <w:bCs w:val="0"/>
        <w:i w:val="0"/>
        <w:iCs w:val="0"/>
        <w:smallCaps w:val="0"/>
        <w:strike w:val="0"/>
        <w:color w:val="000000"/>
        <w:spacing w:val="0"/>
        <w:w w:val="100"/>
        <w:position w:val="0"/>
        <w:sz w:val="20"/>
        <w:szCs w:val="20"/>
        <w:u w:val="none"/>
        <w:lang w:val="hr-HR" w:eastAsia="hr-HR" w:bidi="hr-H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8" w15:restartNumberingAfterBreak="0">
    <w:nsid w:val="52524A2E"/>
    <w:multiLevelType w:val="hybridMultilevel"/>
    <w:tmpl w:val="1304C68A"/>
    <w:lvl w:ilvl="0" w:tplc="26FCFD2C">
      <w:start w:val="3"/>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595F5254"/>
    <w:multiLevelType w:val="multilevel"/>
    <w:tmpl w:val="5CDE2BEA"/>
    <w:lvl w:ilvl="0">
      <w:start w:val="1"/>
      <w:numFmt w:val="bullet"/>
      <w:lvlText w:val="•"/>
      <w:lvlJc w:val="left"/>
      <w:rPr>
        <w:rFonts w:ascii="Calibri" w:eastAsia="Calibri" w:hAnsi="Calibri" w:cs="Calibri"/>
        <w:b w:val="0"/>
        <w:bCs w:val="0"/>
        <w:i w:val="0"/>
        <w:iCs w:val="0"/>
        <w:smallCaps w:val="0"/>
        <w:strike w:val="0"/>
        <w:color w:val="000000"/>
        <w:spacing w:val="0"/>
        <w:w w:val="100"/>
        <w:position w:val="0"/>
        <w:sz w:val="20"/>
        <w:szCs w:val="20"/>
        <w:u w:val="none"/>
        <w:lang w:val="hr-HR" w:eastAsia="hr-HR" w:bidi="hr-H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0" w15:restartNumberingAfterBreak="0">
    <w:nsid w:val="5BA2177E"/>
    <w:multiLevelType w:val="multilevel"/>
    <w:tmpl w:val="C71ACE4C"/>
    <w:lvl w:ilvl="0">
      <w:start w:val="1"/>
      <w:numFmt w:val="bullet"/>
      <w:lvlText w:val="•"/>
      <w:lvlJc w:val="left"/>
      <w:rPr>
        <w:rFonts w:ascii="Calibri" w:eastAsia="Calibri" w:hAnsi="Calibri" w:cs="Calibri"/>
        <w:b w:val="0"/>
        <w:bCs w:val="0"/>
        <w:i w:val="0"/>
        <w:iCs w:val="0"/>
        <w:smallCaps w:val="0"/>
        <w:strike w:val="0"/>
        <w:color w:val="000000"/>
        <w:spacing w:val="0"/>
        <w:w w:val="100"/>
        <w:position w:val="0"/>
        <w:sz w:val="20"/>
        <w:szCs w:val="20"/>
        <w:u w:val="none"/>
        <w:lang w:val="hr-HR" w:eastAsia="hr-HR" w:bidi="hr-H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1" w15:restartNumberingAfterBreak="0">
    <w:nsid w:val="5D7B7EAD"/>
    <w:multiLevelType w:val="hybridMultilevel"/>
    <w:tmpl w:val="269C72C6"/>
    <w:lvl w:ilvl="0" w:tplc="0409000B">
      <w:start w:val="1"/>
      <w:numFmt w:val="bullet"/>
      <w:lvlText w:val=""/>
      <w:lvlJc w:val="left"/>
      <w:pPr>
        <w:ind w:left="360" w:hanging="360"/>
      </w:pPr>
      <w:rPr>
        <w:rFonts w:ascii="Wingdings" w:hAnsi="Wingding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52" w15:restartNumberingAfterBreak="0">
    <w:nsid w:val="60F73FE8"/>
    <w:multiLevelType w:val="multilevel"/>
    <w:tmpl w:val="BD7027A8"/>
    <w:lvl w:ilvl="0">
      <w:start w:val="1"/>
      <w:numFmt w:val="bullet"/>
      <w:lvlText w:val="•"/>
      <w:lvlJc w:val="left"/>
      <w:rPr>
        <w:rFonts w:ascii="Calibri" w:eastAsia="Calibri" w:hAnsi="Calibri" w:cs="Calibri"/>
        <w:b w:val="0"/>
        <w:bCs w:val="0"/>
        <w:i w:val="0"/>
        <w:iCs w:val="0"/>
        <w:smallCaps w:val="0"/>
        <w:strike w:val="0"/>
        <w:color w:val="000000"/>
        <w:spacing w:val="0"/>
        <w:w w:val="100"/>
        <w:position w:val="0"/>
        <w:sz w:val="20"/>
        <w:szCs w:val="20"/>
        <w:u w:val="none"/>
        <w:lang w:val="hr-HR" w:eastAsia="hr-HR" w:bidi="hr-H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3" w15:restartNumberingAfterBreak="0">
    <w:nsid w:val="61B52845"/>
    <w:multiLevelType w:val="multilevel"/>
    <w:tmpl w:val="1E863CDC"/>
    <w:lvl w:ilvl="0">
      <w:start w:val="1"/>
      <w:numFmt w:val="bullet"/>
      <w:lvlText w:val="•"/>
      <w:lvlJc w:val="left"/>
      <w:rPr>
        <w:rFonts w:ascii="Calibri" w:eastAsia="Calibri" w:hAnsi="Calibri" w:cs="Calibri"/>
        <w:b w:val="0"/>
        <w:bCs w:val="0"/>
        <w:i w:val="0"/>
        <w:iCs w:val="0"/>
        <w:smallCaps w:val="0"/>
        <w:strike w:val="0"/>
        <w:color w:val="000000"/>
        <w:spacing w:val="0"/>
        <w:w w:val="100"/>
        <w:position w:val="0"/>
        <w:sz w:val="20"/>
        <w:szCs w:val="20"/>
        <w:u w:val="none"/>
        <w:lang w:val="hr-HR" w:eastAsia="hr-HR" w:bidi="hr-H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4" w15:restartNumberingAfterBreak="0">
    <w:nsid w:val="63DB1CAD"/>
    <w:multiLevelType w:val="multilevel"/>
    <w:tmpl w:val="C39E2294"/>
    <w:lvl w:ilvl="0">
      <w:start w:val="1"/>
      <w:numFmt w:val="bullet"/>
      <w:lvlText w:val="•"/>
      <w:lvlJc w:val="left"/>
      <w:rPr>
        <w:rFonts w:ascii="Calibri" w:eastAsia="Calibri" w:hAnsi="Calibri" w:cs="Calibri"/>
        <w:b w:val="0"/>
        <w:bCs w:val="0"/>
        <w:i w:val="0"/>
        <w:iCs w:val="0"/>
        <w:smallCaps w:val="0"/>
        <w:strike w:val="0"/>
        <w:color w:val="000000"/>
        <w:spacing w:val="0"/>
        <w:w w:val="100"/>
        <w:position w:val="0"/>
        <w:sz w:val="20"/>
        <w:szCs w:val="20"/>
        <w:u w:val="none"/>
        <w:lang w:val="hr-HR" w:eastAsia="hr-HR" w:bidi="hr-H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5" w15:restartNumberingAfterBreak="0">
    <w:nsid w:val="64F30D53"/>
    <w:multiLevelType w:val="hybridMultilevel"/>
    <w:tmpl w:val="C22A6B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15:restartNumberingAfterBreak="0">
    <w:nsid w:val="69860D30"/>
    <w:multiLevelType w:val="multilevel"/>
    <w:tmpl w:val="52E6A294"/>
    <w:lvl w:ilvl="0">
      <w:start w:val="1"/>
      <w:numFmt w:val="bullet"/>
      <w:lvlText w:val="•"/>
      <w:lvlJc w:val="left"/>
      <w:rPr>
        <w:rFonts w:ascii="Calibri" w:eastAsia="Calibri" w:hAnsi="Calibri" w:cs="Calibri"/>
        <w:b w:val="0"/>
        <w:bCs w:val="0"/>
        <w:i w:val="0"/>
        <w:iCs w:val="0"/>
        <w:smallCaps w:val="0"/>
        <w:strike w:val="0"/>
        <w:color w:val="000000"/>
        <w:spacing w:val="0"/>
        <w:w w:val="100"/>
        <w:position w:val="0"/>
        <w:sz w:val="20"/>
        <w:szCs w:val="20"/>
        <w:u w:val="none"/>
        <w:lang w:val="hr-HR" w:eastAsia="hr-HR" w:bidi="hr-H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7" w15:restartNumberingAfterBreak="0">
    <w:nsid w:val="6AD373AD"/>
    <w:multiLevelType w:val="hybridMultilevel"/>
    <w:tmpl w:val="F9AA8F1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15:restartNumberingAfterBreak="0">
    <w:nsid w:val="6CEA169D"/>
    <w:multiLevelType w:val="multilevel"/>
    <w:tmpl w:val="52BC4BC0"/>
    <w:lvl w:ilvl="0">
      <w:start w:val="1"/>
      <w:numFmt w:val="bullet"/>
      <w:lvlText w:val="•"/>
      <w:lvlJc w:val="left"/>
      <w:rPr>
        <w:rFonts w:ascii="Calibri" w:eastAsia="Calibri" w:hAnsi="Calibri" w:cs="Calibri"/>
        <w:b w:val="0"/>
        <w:bCs w:val="0"/>
        <w:i w:val="0"/>
        <w:iCs w:val="0"/>
        <w:smallCaps w:val="0"/>
        <w:strike w:val="0"/>
        <w:color w:val="000000"/>
        <w:spacing w:val="0"/>
        <w:w w:val="100"/>
        <w:position w:val="0"/>
        <w:sz w:val="20"/>
        <w:szCs w:val="20"/>
        <w:u w:val="none"/>
        <w:lang w:val="hr-HR" w:eastAsia="hr-HR" w:bidi="hr-H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9" w15:restartNumberingAfterBreak="0">
    <w:nsid w:val="6EBF73AA"/>
    <w:multiLevelType w:val="multilevel"/>
    <w:tmpl w:val="0292DE66"/>
    <w:lvl w:ilvl="0">
      <w:start w:val="1"/>
      <w:numFmt w:val="bullet"/>
      <w:lvlText w:val="•"/>
      <w:lvlJc w:val="left"/>
      <w:rPr>
        <w:rFonts w:ascii="Calibri" w:eastAsia="Calibri" w:hAnsi="Calibri" w:cs="Calibri"/>
        <w:b w:val="0"/>
        <w:bCs w:val="0"/>
        <w:i w:val="0"/>
        <w:iCs w:val="0"/>
        <w:smallCaps w:val="0"/>
        <w:strike w:val="0"/>
        <w:color w:val="000000"/>
        <w:spacing w:val="0"/>
        <w:w w:val="100"/>
        <w:position w:val="0"/>
        <w:sz w:val="20"/>
        <w:szCs w:val="20"/>
        <w:u w:val="none"/>
        <w:lang w:val="hr-HR" w:eastAsia="hr-HR" w:bidi="hr-H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0" w15:restartNumberingAfterBreak="0">
    <w:nsid w:val="6ECC5C84"/>
    <w:multiLevelType w:val="multilevel"/>
    <w:tmpl w:val="1DB63170"/>
    <w:lvl w:ilvl="0">
      <w:start w:val="1"/>
      <w:numFmt w:val="bullet"/>
      <w:lvlText w:val="•"/>
      <w:lvlJc w:val="left"/>
      <w:rPr>
        <w:rFonts w:ascii="Calibri" w:eastAsia="Calibri" w:hAnsi="Calibri" w:cs="Calibri"/>
        <w:b w:val="0"/>
        <w:bCs w:val="0"/>
        <w:i w:val="0"/>
        <w:iCs w:val="0"/>
        <w:smallCaps w:val="0"/>
        <w:strike w:val="0"/>
        <w:color w:val="000000"/>
        <w:spacing w:val="0"/>
        <w:w w:val="100"/>
        <w:position w:val="0"/>
        <w:sz w:val="20"/>
        <w:szCs w:val="20"/>
        <w:u w:val="none"/>
        <w:lang w:val="hr-HR" w:eastAsia="hr-HR" w:bidi="hr-H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1" w15:restartNumberingAfterBreak="0">
    <w:nsid w:val="72CA086E"/>
    <w:multiLevelType w:val="multilevel"/>
    <w:tmpl w:val="3706688A"/>
    <w:lvl w:ilvl="0">
      <w:start w:val="1"/>
      <w:numFmt w:val="bullet"/>
      <w:lvlText w:val="•"/>
      <w:lvlJc w:val="left"/>
      <w:rPr>
        <w:rFonts w:ascii="Calibri" w:eastAsia="Calibri" w:hAnsi="Calibri" w:cs="Calibri"/>
        <w:b w:val="0"/>
        <w:bCs w:val="0"/>
        <w:i w:val="0"/>
        <w:iCs w:val="0"/>
        <w:smallCaps w:val="0"/>
        <w:strike w:val="0"/>
        <w:color w:val="000000"/>
        <w:spacing w:val="0"/>
        <w:w w:val="100"/>
        <w:position w:val="0"/>
        <w:sz w:val="20"/>
        <w:szCs w:val="20"/>
        <w:u w:val="none"/>
        <w:lang w:val="hr-HR" w:eastAsia="hr-HR" w:bidi="hr-H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2" w15:restartNumberingAfterBreak="0">
    <w:nsid w:val="758A6EE8"/>
    <w:multiLevelType w:val="multilevel"/>
    <w:tmpl w:val="1304C4A4"/>
    <w:lvl w:ilvl="0">
      <w:start w:val="1"/>
      <w:numFmt w:val="bullet"/>
      <w:lvlText w:val="•"/>
      <w:lvlJc w:val="left"/>
      <w:rPr>
        <w:rFonts w:ascii="Calibri" w:eastAsia="Calibri" w:hAnsi="Calibri" w:cs="Calibri"/>
        <w:b w:val="0"/>
        <w:bCs w:val="0"/>
        <w:i w:val="0"/>
        <w:iCs w:val="0"/>
        <w:smallCaps w:val="0"/>
        <w:strike w:val="0"/>
        <w:color w:val="000000"/>
        <w:spacing w:val="0"/>
        <w:w w:val="100"/>
        <w:position w:val="0"/>
        <w:sz w:val="20"/>
        <w:szCs w:val="20"/>
        <w:u w:val="none"/>
        <w:lang w:val="hr-HR" w:eastAsia="hr-HR" w:bidi="hr-H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3" w15:restartNumberingAfterBreak="0">
    <w:nsid w:val="7BB9456E"/>
    <w:multiLevelType w:val="multilevel"/>
    <w:tmpl w:val="8FAE6814"/>
    <w:lvl w:ilvl="0">
      <w:start w:val="1"/>
      <w:numFmt w:val="bullet"/>
      <w:lvlText w:val="•"/>
      <w:lvlJc w:val="left"/>
      <w:rPr>
        <w:rFonts w:ascii="Calibri" w:eastAsia="Calibri" w:hAnsi="Calibri" w:cs="Calibri"/>
        <w:b w:val="0"/>
        <w:bCs w:val="0"/>
        <w:i w:val="0"/>
        <w:iCs w:val="0"/>
        <w:smallCaps w:val="0"/>
        <w:strike w:val="0"/>
        <w:color w:val="000000"/>
        <w:spacing w:val="0"/>
        <w:w w:val="100"/>
        <w:position w:val="0"/>
        <w:sz w:val="20"/>
        <w:szCs w:val="20"/>
        <w:u w:val="none"/>
        <w:lang w:val="hr-HR" w:eastAsia="hr-HR" w:bidi="hr-H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4" w15:restartNumberingAfterBreak="0">
    <w:nsid w:val="7CA81EBD"/>
    <w:multiLevelType w:val="multilevel"/>
    <w:tmpl w:val="D458D3F0"/>
    <w:lvl w:ilvl="0">
      <w:start w:val="1"/>
      <w:numFmt w:val="bullet"/>
      <w:lvlText w:val="•"/>
      <w:lvlJc w:val="left"/>
      <w:rPr>
        <w:rFonts w:ascii="Calibri" w:eastAsia="Calibri" w:hAnsi="Calibri" w:cs="Calibri"/>
        <w:b w:val="0"/>
        <w:bCs w:val="0"/>
        <w:i w:val="0"/>
        <w:iCs w:val="0"/>
        <w:smallCaps w:val="0"/>
        <w:strike w:val="0"/>
        <w:color w:val="000000"/>
        <w:spacing w:val="0"/>
        <w:w w:val="100"/>
        <w:position w:val="0"/>
        <w:sz w:val="20"/>
        <w:szCs w:val="20"/>
        <w:u w:val="none"/>
        <w:lang w:val="hr-HR" w:eastAsia="hr-HR" w:bidi="hr-H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5" w15:restartNumberingAfterBreak="0">
    <w:nsid w:val="7DD23A81"/>
    <w:multiLevelType w:val="hybridMultilevel"/>
    <w:tmpl w:val="2CC26752"/>
    <w:lvl w:ilvl="0" w:tplc="26FCFD2C">
      <w:start w:val="3"/>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479613932">
    <w:abstractNumId w:val="5"/>
  </w:num>
  <w:num w:numId="2" w16cid:durableId="405761718">
    <w:abstractNumId w:val="28"/>
  </w:num>
  <w:num w:numId="3" w16cid:durableId="1750733974">
    <w:abstractNumId w:val="45"/>
  </w:num>
  <w:num w:numId="4" w16cid:durableId="1007826305">
    <w:abstractNumId w:val="32"/>
  </w:num>
  <w:num w:numId="5" w16cid:durableId="43068157">
    <w:abstractNumId w:val="0"/>
  </w:num>
  <w:num w:numId="6" w16cid:durableId="269237913">
    <w:abstractNumId w:val="13"/>
  </w:num>
  <w:num w:numId="7" w16cid:durableId="53234929">
    <w:abstractNumId w:val="8"/>
  </w:num>
  <w:num w:numId="8" w16cid:durableId="327639372">
    <w:abstractNumId w:val="55"/>
  </w:num>
  <w:num w:numId="9" w16cid:durableId="1456946176">
    <w:abstractNumId w:val="9"/>
  </w:num>
  <w:num w:numId="10" w16cid:durableId="1255095429">
    <w:abstractNumId w:val="65"/>
  </w:num>
  <w:num w:numId="11" w16cid:durableId="81412956">
    <w:abstractNumId w:val="48"/>
  </w:num>
  <w:num w:numId="12" w16cid:durableId="1120878988">
    <w:abstractNumId w:val="57"/>
  </w:num>
  <w:num w:numId="13" w16cid:durableId="1414398799">
    <w:abstractNumId w:val="7"/>
  </w:num>
  <w:num w:numId="14" w16cid:durableId="2132819593">
    <w:abstractNumId w:val="59"/>
  </w:num>
  <w:num w:numId="15" w16cid:durableId="3098723">
    <w:abstractNumId w:val="6"/>
  </w:num>
  <w:num w:numId="16" w16cid:durableId="1701471534">
    <w:abstractNumId w:val="33"/>
  </w:num>
  <w:num w:numId="17" w16cid:durableId="1993244658">
    <w:abstractNumId w:val="1"/>
  </w:num>
  <w:num w:numId="18" w16cid:durableId="1120493454">
    <w:abstractNumId w:val="20"/>
  </w:num>
  <w:num w:numId="19" w16cid:durableId="155996406">
    <w:abstractNumId w:val="31"/>
  </w:num>
  <w:num w:numId="20" w16cid:durableId="798188776">
    <w:abstractNumId w:val="25"/>
  </w:num>
  <w:num w:numId="21" w16cid:durableId="6173584">
    <w:abstractNumId w:val="3"/>
  </w:num>
  <w:num w:numId="22" w16cid:durableId="491064323">
    <w:abstractNumId w:val="34"/>
  </w:num>
  <w:num w:numId="23" w16cid:durableId="1779594403">
    <w:abstractNumId w:val="24"/>
  </w:num>
  <w:num w:numId="24" w16cid:durableId="1431661419">
    <w:abstractNumId w:val="44"/>
  </w:num>
  <w:num w:numId="25" w16cid:durableId="1911772499">
    <w:abstractNumId w:val="53"/>
  </w:num>
  <w:num w:numId="26" w16cid:durableId="1496458712">
    <w:abstractNumId w:val="19"/>
  </w:num>
  <w:num w:numId="27" w16cid:durableId="1838493215">
    <w:abstractNumId w:val="52"/>
  </w:num>
  <w:num w:numId="28" w16cid:durableId="2068067626">
    <w:abstractNumId w:val="41"/>
  </w:num>
  <w:num w:numId="29" w16cid:durableId="1944680029">
    <w:abstractNumId w:val="56"/>
  </w:num>
  <w:num w:numId="30" w16cid:durableId="720441656">
    <w:abstractNumId w:val="11"/>
  </w:num>
  <w:num w:numId="31" w16cid:durableId="594896791">
    <w:abstractNumId w:val="2"/>
  </w:num>
  <w:num w:numId="32" w16cid:durableId="572357062">
    <w:abstractNumId w:val="18"/>
  </w:num>
  <w:num w:numId="33" w16cid:durableId="539174221">
    <w:abstractNumId w:val="43"/>
  </w:num>
  <w:num w:numId="34" w16cid:durableId="713390609">
    <w:abstractNumId w:val="10"/>
  </w:num>
  <w:num w:numId="35" w16cid:durableId="1943493045">
    <w:abstractNumId w:val="42"/>
  </w:num>
  <w:num w:numId="36" w16cid:durableId="924143915">
    <w:abstractNumId w:val="46"/>
  </w:num>
  <w:num w:numId="37" w16cid:durableId="2003851480">
    <w:abstractNumId w:val="17"/>
  </w:num>
  <w:num w:numId="38" w16cid:durableId="1730883987">
    <w:abstractNumId w:val="63"/>
  </w:num>
  <w:num w:numId="39" w16cid:durableId="1248922926">
    <w:abstractNumId w:val="15"/>
  </w:num>
  <w:num w:numId="40" w16cid:durableId="254284812">
    <w:abstractNumId w:val="47"/>
  </w:num>
  <w:num w:numId="41" w16cid:durableId="429551067">
    <w:abstractNumId w:val="16"/>
  </w:num>
  <w:num w:numId="42" w16cid:durableId="1369987954">
    <w:abstractNumId w:val="30"/>
  </w:num>
  <w:num w:numId="43" w16cid:durableId="759525144">
    <w:abstractNumId w:val="40"/>
  </w:num>
  <w:num w:numId="44" w16cid:durableId="986907203">
    <w:abstractNumId w:val="64"/>
  </w:num>
  <w:num w:numId="45" w16cid:durableId="1990479283">
    <w:abstractNumId w:val="27"/>
  </w:num>
  <w:num w:numId="46" w16cid:durableId="1886065605">
    <w:abstractNumId w:val="54"/>
  </w:num>
  <w:num w:numId="47" w16cid:durableId="1693451951">
    <w:abstractNumId w:val="38"/>
  </w:num>
  <w:num w:numId="48" w16cid:durableId="1463647029">
    <w:abstractNumId w:val="62"/>
  </w:num>
  <w:num w:numId="49" w16cid:durableId="14884998">
    <w:abstractNumId w:val="14"/>
  </w:num>
  <w:num w:numId="50" w16cid:durableId="765540113">
    <w:abstractNumId w:val="21"/>
  </w:num>
  <w:num w:numId="51" w16cid:durableId="582296045">
    <w:abstractNumId w:val="35"/>
  </w:num>
  <w:num w:numId="52" w16cid:durableId="2090687579">
    <w:abstractNumId w:val="60"/>
  </w:num>
  <w:num w:numId="53" w16cid:durableId="1717584223">
    <w:abstractNumId w:val="4"/>
  </w:num>
  <w:num w:numId="54" w16cid:durableId="629432964">
    <w:abstractNumId w:val="12"/>
  </w:num>
  <w:num w:numId="55" w16cid:durableId="1948076996">
    <w:abstractNumId w:val="29"/>
  </w:num>
  <w:num w:numId="56" w16cid:durableId="1411347991">
    <w:abstractNumId w:val="37"/>
  </w:num>
  <w:num w:numId="57" w16cid:durableId="831406683">
    <w:abstractNumId w:val="61"/>
  </w:num>
  <w:num w:numId="58" w16cid:durableId="851460098">
    <w:abstractNumId w:val="23"/>
  </w:num>
  <w:num w:numId="59" w16cid:durableId="941843137">
    <w:abstractNumId w:val="26"/>
  </w:num>
  <w:num w:numId="60" w16cid:durableId="538081671">
    <w:abstractNumId w:val="50"/>
  </w:num>
  <w:num w:numId="61" w16cid:durableId="8216372">
    <w:abstractNumId w:val="58"/>
  </w:num>
  <w:num w:numId="62" w16cid:durableId="977340454">
    <w:abstractNumId w:val="49"/>
  </w:num>
  <w:num w:numId="63" w16cid:durableId="581063417">
    <w:abstractNumId w:val="39"/>
  </w:num>
  <w:num w:numId="64" w16cid:durableId="1305351543">
    <w:abstractNumId w:val="22"/>
  </w:num>
  <w:num w:numId="65" w16cid:durableId="330448721">
    <w:abstractNumId w:val="36"/>
  </w:num>
  <w:num w:numId="66" w16cid:durableId="129830245">
    <w:abstractNumId w:val="51"/>
  </w:num>
  <w:numIdMacAtCleanup w:val="6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5FDC"/>
    <w:rsid w:val="00000A22"/>
    <w:rsid w:val="00010C05"/>
    <w:rsid w:val="0002238D"/>
    <w:rsid w:val="00025293"/>
    <w:rsid w:val="00030C92"/>
    <w:rsid w:val="0003217F"/>
    <w:rsid w:val="00037F87"/>
    <w:rsid w:val="00052B55"/>
    <w:rsid w:val="00052E1B"/>
    <w:rsid w:val="00075668"/>
    <w:rsid w:val="00077F7B"/>
    <w:rsid w:val="00095133"/>
    <w:rsid w:val="00095B3E"/>
    <w:rsid w:val="000A72C6"/>
    <w:rsid w:val="000C137F"/>
    <w:rsid w:val="000E55B1"/>
    <w:rsid w:val="000E712B"/>
    <w:rsid w:val="00106401"/>
    <w:rsid w:val="00116C92"/>
    <w:rsid w:val="00124F93"/>
    <w:rsid w:val="00131831"/>
    <w:rsid w:val="00145775"/>
    <w:rsid w:val="001464AC"/>
    <w:rsid w:val="0015599B"/>
    <w:rsid w:val="00167AF8"/>
    <w:rsid w:val="00186D49"/>
    <w:rsid w:val="001A37AA"/>
    <w:rsid w:val="001C5245"/>
    <w:rsid w:val="001C5FDC"/>
    <w:rsid w:val="001E2069"/>
    <w:rsid w:val="001E519A"/>
    <w:rsid w:val="001E5C3E"/>
    <w:rsid w:val="001E785B"/>
    <w:rsid w:val="001F3373"/>
    <w:rsid w:val="00213933"/>
    <w:rsid w:val="00217AC6"/>
    <w:rsid w:val="00220CBE"/>
    <w:rsid w:val="00224CFE"/>
    <w:rsid w:val="00227FC7"/>
    <w:rsid w:val="002317DD"/>
    <w:rsid w:val="00246D1E"/>
    <w:rsid w:val="0025638A"/>
    <w:rsid w:val="00265B01"/>
    <w:rsid w:val="002663D5"/>
    <w:rsid w:val="00274D56"/>
    <w:rsid w:val="0028715B"/>
    <w:rsid w:val="002B193E"/>
    <w:rsid w:val="002C3525"/>
    <w:rsid w:val="002C4A99"/>
    <w:rsid w:val="002D2D9E"/>
    <w:rsid w:val="002D3EB4"/>
    <w:rsid w:val="002E440D"/>
    <w:rsid w:val="002F4FD1"/>
    <w:rsid w:val="00315009"/>
    <w:rsid w:val="00321A6C"/>
    <w:rsid w:val="003471E7"/>
    <w:rsid w:val="0037680C"/>
    <w:rsid w:val="00383DAC"/>
    <w:rsid w:val="003B6293"/>
    <w:rsid w:val="003B7A42"/>
    <w:rsid w:val="003C7D1A"/>
    <w:rsid w:val="003D4F77"/>
    <w:rsid w:val="00401A09"/>
    <w:rsid w:val="00402CA1"/>
    <w:rsid w:val="00406578"/>
    <w:rsid w:val="004121BA"/>
    <w:rsid w:val="00414C74"/>
    <w:rsid w:val="0041623F"/>
    <w:rsid w:val="00420CCD"/>
    <w:rsid w:val="00431F00"/>
    <w:rsid w:val="0043359B"/>
    <w:rsid w:val="00443910"/>
    <w:rsid w:val="00444404"/>
    <w:rsid w:val="00444B62"/>
    <w:rsid w:val="00447BE9"/>
    <w:rsid w:val="0045009A"/>
    <w:rsid w:val="00454CED"/>
    <w:rsid w:val="00464014"/>
    <w:rsid w:val="00473462"/>
    <w:rsid w:val="00477182"/>
    <w:rsid w:val="0048241A"/>
    <w:rsid w:val="0048371F"/>
    <w:rsid w:val="004842E0"/>
    <w:rsid w:val="004914DD"/>
    <w:rsid w:val="00495D31"/>
    <w:rsid w:val="004C4D7D"/>
    <w:rsid w:val="004D5365"/>
    <w:rsid w:val="00504736"/>
    <w:rsid w:val="00524D82"/>
    <w:rsid w:val="005325A5"/>
    <w:rsid w:val="00533682"/>
    <w:rsid w:val="005356CA"/>
    <w:rsid w:val="00555B58"/>
    <w:rsid w:val="0058334A"/>
    <w:rsid w:val="005911BC"/>
    <w:rsid w:val="00592A9E"/>
    <w:rsid w:val="005A11F3"/>
    <w:rsid w:val="005C018E"/>
    <w:rsid w:val="005C70EB"/>
    <w:rsid w:val="005D0347"/>
    <w:rsid w:val="005D09FD"/>
    <w:rsid w:val="005D15E1"/>
    <w:rsid w:val="005D4C30"/>
    <w:rsid w:val="005D4C4F"/>
    <w:rsid w:val="005E775A"/>
    <w:rsid w:val="005F3E9C"/>
    <w:rsid w:val="005F4951"/>
    <w:rsid w:val="00616FC5"/>
    <w:rsid w:val="006204F3"/>
    <w:rsid w:val="00632D76"/>
    <w:rsid w:val="00646402"/>
    <w:rsid w:val="006465F6"/>
    <w:rsid w:val="00651D9B"/>
    <w:rsid w:val="00661803"/>
    <w:rsid w:val="00664480"/>
    <w:rsid w:val="006819B5"/>
    <w:rsid w:val="00683936"/>
    <w:rsid w:val="00684351"/>
    <w:rsid w:val="006A1143"/>
    <w:rsid w:val="006A13C3"/>
    <w:rsid w:val="006B27B7"/>
    <w:rsid w:val="006D45C3"/>
    <w:rsid w:val="00721750"/>
    <w:rsid w:val="00722BFB"/>
    <w:rsid w:val="007274CC"/>
    <w:rsid w:val="007360D2"/>
    <w:rsid w:val="00747453"/>
    <w:rsid w:val="00751B00"/>
    <w:rsid w:val="007766C5"/>
    <w:rsid w:val="007A0EAF"/>
    <w:rsid w:val="007A27C0"/>
    <w:rsid w:val="007A7D48"/>
    <w:rsid w:val="007B0376"/>
    <w:rsid w:val="007B2594"/>
    <w:rsid w:val="007B490E"/>
    <w:rsid w:val="007B7CCA"/>
    <w:rsid w:val="007C4C86"/>
    <w:rsid w:val="007C5C3E"/>
    <w:rsid w:val="007D5E59"/>
    <w:rsid w:val="00814FF9"/>
    <w:rsid w:val="00823872"/>
    <w:rsid w:val="008259A2"/>
    <w:rsid w:val="008333BD"/>
    <w:rsid w:val="0085248D"/>
    <w:rsid w:val="00862F6C"/>
    <w:rsid w:val="00877735"/>
    <w:rsid w:val="008778F1"/>
    <w:rsid w:val="008820A6"/>
    <w:rsid w:val="008C2AB1"/>
    <w:rsid w:val="008D21F3"/>
    <w:rsid w:val="008D7449"/>
    <w:rsid w:val="008E2D54"/>
    <w:rsid w:val="008E3078"/>
    <w:rsid w:val="008E58F5"/>
    <w:rsid w:val="008F3A9B"/>
    <w:rsid w:val="00904D38"/>
    <w:rsid w:val="00910688"/>
    <w:rsid w:val="00911575"/>
    <w:rsid w:val="00934CDC"/>
    <w:rsid w:val="0095094A"/>
    <w:rsid w:val="009648C6"/>
    <w:rsid w:val="0097261E"/>
    <w:rsid w:val="00977576"/>
    <w:rsid w:val="009A46FC"/>
    <w:rsid w:val="009A795A"/>
    <w:rsid w:val="009B6437"/>
    <w:rsid w:val="009D1EA8"/>
    <w:rsid w:val="009E5DDB"/>
    <w:rsid w:val="00A05976"/>
    <w:rsid w:val="00A14374"/>
    <w:rsid w:val="00A224C0"/>
    <w:rsid w:val="00A26D85"/>
    <w:rsid w:val="00A3709F"/>
    <w:rsid w:val="00A437C1"/>
    <w:rsid w:val="00A44BC3"/>
    <w:rsid w:val="00A46D9A"/>
    <w:rsid w:val="00A6605B"/>
    <w:rsid w:val="00AB084D"/>
    <w:rsid w:val="00AB37BC"/>
    <w:rsid w:val="00AC095B"/>
    <w:rsid w:val="00AD53E4"/>
    <w:rsid w:val="00AD5C0D"/>
    <w:rsid w:val="00AD7F6E"/>
    <w:rsid w:val="00AF7D46"/>
    <w:rsid w:val="00B26E61"/>
    <w:rsid w:val="00B31E08"/>
    <w:rsid w:val="00B45500"/>
    <w:rsid w:val="00B52171"/>
    <w:rsid w:val="00B53029"/>
    <w:rsid w:val="00B73B57"/>
    <w:rsid w:val="00B74B28"/>
    <w:rsid w:val="00B9779B"/>
    <w:rsid w:val="00BB36A9"/>
    <w:rsid w:val="00BB48F7"/>
    <w:rsid w:val="00BC79E3"/>
    <w:rsid w:val="00BE0DB8"/>
    <w:rsid w:val="00BE1807"/>
    <w:rsid w:val="00BF0308"/>
    <w:rsid w:val="00BF2629"/>
    <w:rsid w:val="00BF305F"/>
    <w:rsid w:val="00BF745E"/>
    <w:rsid w:val="00C04190"/>
    <w:rsid w:val="00C265F8"/>
    <w:rsid w:val="00C33DB6"/>
    <w:rsid w:val="00C416FD"/>
    <w:rsid w:val="00C53822"/>
    <w:rsid w:val="00C60447"/>
    <w:rsid w:val="00C62C87"/>
    <w:rsid w:val="00C734B9"/>
    <w:rsid w:val="00C83FDF"/>
    <w:rsid w:val="00C9247D"/>
    <w:rsid w:val="00C95405"/>
    <w:rsid w:val="00C97A6E"/>
    <w:rsid w:val="00CA24E2"/>
    <w:rsid w:val="00CA584B"/>
    <w:rsid w:val="00CB19C9"/>
    <w:rsid w:val="00CB754C"/>
    <w:rsid w:val="00CD21FB"/>
    <w:rsid w:val="00CE1F5A"/>
    <w:rsid w:val="00D010DC"/>
    <w:rsid w:val="00D029D8"/>
    <w:rsid w:val="00D03424"/>
    <w:rsid w:val="00D0346C"/>
    <w:rsid w:val="00D1233E"/>
    <w:rsid w:val="00D1359D"/>
    <w:rsid w:val="00D26ABD"/>
    <w:rsid w:val="00D41B61"/>
    <w:rsid w:val="00D4404C"/>
    <w:rsid w:val="00D45806"/>
    <w:rsid w:val="00D50849"/>
    <w:rsid w:val="00D55B5D"/>
    <w:rsid w:val="00D927A1"/>
    <w:rsid w:val="00D94258"/>
    <w:rsid w:val="00DA75D2"/>
    <w:rsid w:val="00DC3A31"/>
    <w:rsid w:val="00DD4C9C"/>
    <w:rsid w:val="00DF30A6"/>
    <w:rsid w:val="00E1032B"/>
    <w:rsid w:val="00E351CC"/>
    <w:rsid w:val="00E430E0"/>
    <w:rsid w:val="00E45710"/>
    <w:rsid w:val="00E71FC0"/>
    <w:rsid w:val="00E80354"/>
    <w:rsid w:val="00E827B7"/>
    <w:rsid w:val="00E84544"/>
    <w:rsid w:val="00E85677"/>
    <w:rsid w:val="00EB195C"/>
    <w:rsid w:val="00EC02AB"/>
    <w:rsid w:val="00EC0D35"/>
    <w:rsid w:val="00F13BCE"/>
    <w:rsid w:val="00F1685F"/>
    <w:rsid w:val="00F56684"/>
    <w:rsid w:val="00F57F3D"/>
    <w:rsid w:val="00F639E6"/>
    <w:rsid w:val="00F728F9"/>
    <w:rsid w:val="00F747B2"/>
    <w:rsid w:val="00F810FF"/>
    <w:rsid w:val="00F8465D"/>
    <w:rsid w:val="00F93DE2"/>
    <w:rsid w:val="00FB0E2B"/>
    <w:rsid w:val="00FC742A"/>
    <w:rsid w:val="00FD131C"/>
    <w:rsid w:val="00FE01E3"/>
    <w:rsid w:val="00FF1D4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F33381"/>
  <w15:chartTrackingRefBased/>
  <w15:docId w15:val="{A7113734-5EA8-49A9-8B99-1ACE85956B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44404"/>
  </w:style>
  <w:style w:type="paragraph" w:styleId="Heading1">
    <w:name w:val="heading 1"/>
    <w:basedOn w:val="Normal"/>
    <w:next w:val="Normal"/>
    <w:link w:val="Heading1Char"/>
    <w:uiPriority w:val="9"/>
    <w:qFormat/>
    <w:rsid w:val="006D45C3"/>
    <w:pPr>
      <w:keepNext/>
      <w:keepLines/>
      <w:spacing w:before="240" w:after="0"/>
      <w:outlineLvl w:val="0"/>
    </w:pPr>
    <w:rPr>
      <w:rFonts w:ascii="Times New Roman" w:eastAsiaTheme="majorEastAsia" w:hAnsi="Times New Roman" w:cstheme="majorBidi"/>
      <w:b/>
      <w:sz w:val="28"/>
      <w:szCs w:val="32"/>
    </w:rPr>
  </w:style>
  <w:style w:type="paragraph" w:styleId="Heading2">
    <w:name w:val="heading 2"/>
    <w:basedOn w:val="Normal"/>
    <w:next w:val="Normal"/>
    <w:link w:val="Heading2Char"/>
    <w:uiPriority w:val="9"/>
    <w:unhideWhenUsed/>
    <w:qFormat/>
    <w:rsid w:val="006D45C3"/>
    <w:pPr>
      <w:keepNext/>
      <w:keepLines/>
      <w:spacing w:before="40" w:after="0"/>
      <w:outlineLvl w:val="1"/>
    </w:pPr>
    <w:rPr>
      <w:rFonts w:ascii="Times New Roman" w:eastAsiaTheme="majorEastAsia" w:hAnsi="Times New Roman" w:cstheme="majorBidi"/>
      <w:b/>
      <w:sz w:val="24"/>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List Paragraph (numbered (a)),List Paragraph Char Char Char,Use Case List Paragraph,List Paragraph2"/>
    <w:basedOn w:val="Normal"/>
    <w:link w:val="ListParagraphChar"/>
    <w:uiPriority w:val="34"/>
    <w:qFormat/>
    <w:rsid w:val="001C5FDC"/>
    <w:pPr>
      <w:ind w:left="720"/>
      <w:contextualSpacing/>
    </w:pPr>
  </w:style>
  <w:style w:type="character" w:customStyle="1" w:styleId="Heading1Char">
    <w:name w:val="Heading 1 Char"/>
    <w:basedOn w:val="DefaultParagraphFont"/>
    <w:link w:val="Heading1"/>
    <w:uiPriority w:val="9"/>
    <w:rsid w:val="006D45C3"/>
    <w:rPr>
      <w:rFonts w:ascii="Times New Roman" w:eastAsiaTheme="majorEastAsia" w:hAnsi="Times New Roman" w:cstheme="majorBidi"/>
      <w:b/>
      <w:sz w:val="28"/>
      <w:szCs w:val="32"/>
    </w:rPr>
  </w:style>
  <w:style w:type="character" w:customStyle="1" w:styleId="Heading2Char">
    <w:name w:val="Heading 2 Char"/>
    <w:basedOn w:val="DefaultParagraphFont"/>
    <w:link w:val="Heading2"/>
    <w:uiPriority w:val="9"/>
    <w:rsid w:val="006D45C3"/>
    <w:rPr>
      <w:rFonts w:ascii="Times New Roman" w:eastAsiaTheme="majorEastAsia" w:hAnsi="Times New Roman" w:cstheme="majorBidi"/>
      <w:b/>
      <w:sz w:val="24"/>
      <w:szCs w:val="26"/>
    </w:rPr>
  </w:style>
  <w:style w:type="table" w:styleId="TableGrid">
    <w:name w:val="Table Grid"/>
    <w:basedOn w:val="TableNormal"/>
    <w:uiPriority w:val="39"/>
    <w:rsid w:val="0066180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AC095B"/>
    <w:rPr>
      <w:sz w:val="16"/>
      <w:szCs w:val="16"/>
    </w:rPr>
  </w:style>
  <w:style w:type="paragraph" w:styleId="CommentText">
    <w:name w:val="annotation text"/>
    <w:basedOn w:val="Normal"/>
    <w:link w:val="CommentTextChar"/>
    <w:uiPriority w:val="99"/>
    <w:unhideWhenUsed/>
    <w:rsid w:val="00AC095B"/>
    <w:pPr>
      <w:spacing w:line="240" w:lineRule="auto"/>
    </w:pPr>
    <w:rPr>
      <w:sz w:val="20"/>
      <w:szCs w:val="20"/>
    </w:rPr>
  </w:style>
  <w:style w:type="character" w:customStyle="1" w:styleId="CommentTextChar">
    <w:name w:val="Comment Text Char"/>
    <w:basedOn w:val="DefaultParagraphFont"/>
    <w:link w:val="CommentText"/>
    <w:uiPriority w:val="99"/>
    <w:rsid w:val="00AC095B"/>
    <w:rPr>
      <w:sz w:val="20"/>
      <w:szCs w:val="20"/>
    </w:rPr>
  </w:style>
  <w:style w:type="paragraph" w:styleId="CommentSubject">
    <w:name w:val="annotation subject"/>
    <w:basedOn w:val="CommentText"/>
    <w:next w:val="CommentText"/>
    <w:link w:val="CommentSubjectChar"/>
    <w:uiPriority w:val="99"/>
    <w:semiHidden/>
    <w:unhideWhenUsed/>
    <w:rsid w:val="00AC095B"/>
    <w:rPr>
      <w:b/>
      <w:bCs/>
    </w:rPr>
  </w:style>
  <w:style w:type="character" w:customStyle="1" w:styleId="CommentSubjectChar">
    <w:name w:val="Comment Subject Char"/>
    <w:basedOn w:val="CommentTextChar"/>
    <w:link w:val="CommentSubject"/>
    <w:uiPriority w:val="99"/>
    <w:semiHidden/>
    <w:rsid w:val="00AC095B"/>
    <w:rPr>
      <w:b/>
      <w:bCs/>
      <w:sz w:val="20"/>
      <w:szCs w:val="20"/>
    </w:rPr>
  </w:style>
  <w:style w:type="character" w:customStyle="1" w:styleId="ListParagraphChar">
    <w:name w:val="List Paragraph Char"/>
    <w:aliases w:val="List Paragraph (numbered (a)) Char,List Paragraph Char Char Char Char,Use Case List Paragraph Char,List Paragraph2 Char"/>
    <w:link w:val="ListParagraph"/>
    <w:uiPriority w:val="34"/>
    <w:locked/>
    <w:rsid w:val="0028715B"/>
  </w:style>
  <w:style w:type="paragraph" w:styleId="FootnoteText">
    <w:name w:val="footnote text"/>
    <w:basedOn w:val="Normal"/>
    <w:link w:val="FootnoteTextChar"/>
    <w:uiPriority w:val="99"/>
    <w:semiHidden/>
    <w:unhideWhenUsed/>
    <w:rsid w:val="00A6605B"/>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6605B"/>
    <w:rPr>
      <w:sz w:val="20"/>
      <w:szCs w:val="20"/>
    </w:rPr>
  </w:style>
  <w:style w:type="character" w:styleId="FootnoteReference">
    <w:name w:val="footnote reference"/>
    <w:basedOn w:val="DefaultParagraphFont"/>
    <w:uiPriority w:val="99"/>
    <w:semiHidden/>
    <w:unhideWhenUsed/>
    <w:rsid w:val="00A6605B"/>
    <w:rPr>
      <w:vertAlign w:val="superscript"/>
    </w:rPr>
  </w:style>
  <w:style w:type="paragraph" w:styleId="NoSpacing">
    <w:name w:val="No Spacing"/>
    <w:link w:val="NoSpacingChar"/>
    <w:uiPriority w:val="1"/>
    <w:qFormat/>
    <w:rsid w:val="000E55B1"/>
    <w:pPr>
      <w:spacing w:after="0" w:line="240" w:lineRule="auto"/>
    </w:pPr>
  </w:style>
  <w:style w:type="paragraph" w:customStyle="1" w:styleId="Default">
    <w:name w:val="Default"/>
    <w:rsid w:val="006819B5"/>
    <w:pPr>
      <w:autoSpaceDE w:val="0"/>
      <w:autoSpaceDN w:val="0"/>
      <w:adjustRightInd w:val="0"/>
      <w:spacing w:after="0" w:line="240" w:lineRule="auto"/>
    </w:pPr>
    <w:rPr>
      <w:rFonts w:ascii="Calibri" w:hAnsi="Calibri" w:cs="Calibri"/>
      <w:color w:val="000000"/>
      <w:sz w:val="24"/>
      <w:szCs w:val="24"/>
      <w:lang w:val="en-US"/>
    </w:rPr>
  </w:style>
  <w:style w:type="table" w:styleId="GridTable1Light-Accent6">
    <w:name w:val="Grid Table 1 Light Accent 6"/>
    <w:basedOn w:val="TableNormal"/>
    <w:uiPriority w:val="46"/>
    <w:rsid w:val="00E80354"/>
    <w:pPr>
      <w:spacing w:after="0" w:line="240" w:lineRule="auto"/>
    </w:pPr>
    <w:rPr>
      <w:lang w:val="bs-Latn-BA"/>
    </w:rPr>
    <w:tblPr>
      <w:tblStyleRowBandSize w:val="1"/>
      <w:tblStyleColBandSize w:val="1"/>
      <w:tblBorders>
        <w:top w:val="single" w:sz="4" w:space="0" w:color="C5E0B3" w:themeColor="accent6" w:themeTint="66"/>
        <w:left w:val="single" w:sz="4" w:space="0" w:color="C5E0B3" w:themeColor="accent6" w:themeTint="66"/>
        <w:bottom w:val="single" w:sz="4" w:space="0" w:color="C5E0B3" w:themeColor="accent6" w:themeTint="66"/>
        <w:right w:val="single" w:sz="4" w:space="0" w:color="C5E0B3" w:themeColor="accent6" w:themeTint="66"/>
        <w:insideH w:val="single" w:sz="4" w:space="0" w:color="C5E0B3" w:themeColor="accent6" w:themeTint="66"/>
        <w:insideV w:val="single" w:sz="4" w:space="0" w:color="C5E0B3" w:themeColor="accent6" w:themeTint="66"/>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2" w:space="0" w:color="A8D08D" w:themeColor="accent6" w:themeTint="99"/>
        </w:tcBorders>
      </w:tcPr>
    </w:tblStylePr>
    <w:tblStylePr w:type="firstCol">
      <w:rPr>
        <w:b/>
        <w:bCs/>
      </w:rPr>
    </w:tblStylePr>
    <w:tblStylePr w:type="lastCol">
      <w:rPr>
        <w:b/>
        <w:bCs/>
      </w:rPr>
    </w:tblStylePr>
  </w:style>
  <w:style w:type="paragraph" w:styleId="NormalWeb">
    <w:name w:val="Normal (Web)"/>
    <w:basedOn w:val="Normal"/>
    <w:uiPriority w:val="99"/>
    <w:semiHidden/>
    <w:unhideWhenUsed/>
    <w:rsid w:val="00C97A6E"/>
    <w:rPr>
      <w:rFonts w:ascii="Times New Roman" w:hAnsi="Times New Roman" w:cs="Times New Roman"/>
      <w:sz w:val="24"/>
      <w:szCs w:val="24"/>
    </w:rPr>
  </w:style>
  <w:style w:type="character" w:styleId="Hyperlink">
    <w:name w:val="Hyperlink"/>
    <w:uiPriority w:val="99"/>
    <w:rsid w:val="00213933"/>
    <w:rPr>
      <w:color w:val="0000FF"/>
      <w:u w:val="single"/>
    </w:rPr>
  </w:style>
  <w:style w:type="character" w:styleId="UnresolvedMention">
    <w:name w:val="Unresolved Mention"/>
    <w:basedOn w:val="DefaultParagraphFont"/>
    <w:uiPriority w:val="99"/>
    <w:semiHidden/>
    <w:unhideWhenUsed/>
    <w:rsid w:val="00213933"/>
    <w:rPr>
      <w:color w:val="605E5C"/>
      <w:shd w:val="clear" w:color="auto" w:fill="E1DFDD"/>
    </w:rPr>
  </w:style>
  <w:style w:type="character" w:customStyle="1" w:styleId="NoSpacingChar">
    <w:name w:val="No Spacing Char"/>
    <w:link w:val="NoSpacing"/>
    <w:uiPriority w:val="1"/>
    <w:locked/>
    <w:rsid w:val="00BC79E3"/>
  </w:style>
  <w:style w:type="character" w:customStyle="1" w:styleId="Bodytext2">
    <w:name w:val="Body text (2)_"/>
    <w:basedOn w:val="DefaultParagraphFont"/>
    <w:link w:val="Bodytext20"/>
    <w:rsid w:val="00495D31"/>
    <w:rPr>
      <w:rFonts w:ascii="Calibri" w:eastAsia="Calibri" w:hAnsi="Calibri" w:cs="Calibri"/>
      <w:sz w:val="20"/>
      <w:szCs w:val="20"/>
      <w:shd w:val="clear" w:color="auto" w:fill="FFFFFF"/>
    </w:rPr>
  </w:style>
  <w:style w:type="paragraph" w:customStyle="1" w:styleId="Bodytext20">
    <w:name w:val="Body text (2)"/>
    <w:basedOn w:val="Normal"/>
    <w:link w:val="Bodytext2"/>
    <w:rsid w:val="00495D31"/>
    <w:pPr>
      <w:widowControl w:val="0"/>
      <w:shd w:val="clear" w:color="auto" w:fill="FFFFFF"/>
      <w:spacing w:before="4440" w:after="0" w:line="0" w:lineRule="atLeast"/>
      <w:ind w:hanging="1700"/>
      <w:jc w:val="center"/>
    </w:pPr>
    <w:rPr>
      <w:rFonts w:ascii="Calibri" w:eastAsia="Calibri" w:hAnsi="Calibri" w:cs="Calibri"/>
      <w:sz w:val="20"/>
      <w:szCs w:val="20"/>
    </w:rPr>
  </w:style>
  <w:style w:type="paragraph" w:styleId="Header">
    <w:name w:val="header"/>
    <w:basedOn w:val="Normal"/>
    <w:link w:val="HeaderChar"/>
    <w:uiPriority w:val="99"/>
    <w:unhideWhenUsed/>
    <w:rsid w:val="000C137F"/>
    <w:pPr>
      <w:tabs>
        <w:tab w:val="center" w:pos="4680"/>
        <w:tab w:val="right" w:pos="9360"/>
      </w:tabs>
      <w:spacing w:after="0" w:line="240" w:lineRule="auto"/>
    </w:pPr>
  </w:style>
  <w:style w:type="character" w:customStyle="1" w:styleId="HeaderChar">
    <w:name w:val="Header Char"/>
    <w:basedOn w:val="DefaultParagraphFont"/>
    <w:link w:val="Header"/>
    <w:uiPriority w:val="99"/>
    <w:rsid w:val="000C137F"/>
  </w:style>
  <w:style w:type="paragraph" w:styleId="Footer">
    <w:name w:val="footer"/>
    <w:basedOn w:val="Normal"/>
    <w:link w:val="FooterChar"/>
    <w:uiPriority w:val="99"/>
    <w:unhideWhenUsed/>
    <w:rsid w:val="000C137F"/>
    <w:pPr>
      <w:tabs>
        <w:tab w:val="center" w:pos="4680"/>
        <w:tab w:val="right" w:pos="9360"/>
      </w:tabs>
      <w:spacing w:after="0" w:line="240" w:lineRule="auto"/>
    </w:pPr>
  </w:style>
  <w:style w:type="character" w:customStyle="1" w:styleId="FooterChar">
    <w:name w:val="Footer Char"/>
    <w:basedOn w:val="DefaultParagraphFont"/>
    <w:link w:val="Footer"/>
    <w:uiPriority w:val="99"/>
    <w:rsid w:val="000C137F"/>
  </w:style>
  <w:style w:type="paragraph" w:styleId="TOCHeading">
    <w:name w:val="TOC Heading"/>
    <w:basedOn w:val="Heading1"/>
    <w:next w:val="Normal"/>
    <w:uiPriority w:val="39"/>
    <w:unhideWhenUsed/>
    <w:qFormat/>
    <w:rsid w:val="006D45C3"/>
    <w:pPr>
      <w:outlineLvl w:val="9"/>
    </w:pPr>
    <w:rPr>
      <w:rFonts w:asciiTheme="majorHAnsi" w:hAnsiTheme="majorHAnsi"/>
      <w:b w:val="0"/>
      <w:color w:val="2F5496" w:themeColor="accent1" w:themeShade="BF"/>
      <w:sz w:val="32"/>
      <w:lang w:val="en-US"/>
    </w:rPr>
  </w:style>
  <w:style w:type="paragraph" w:styleId="TOC1">
    <w:name w:val="toc 1"/>
    <w:basedOn w:val="Normal"/>
    <w:next w:val="Normal"/>
    <w:autoRedefine/>
    <w:uiPriority w:val="39"/>
    <w:unhideWhenUsed/>
    <w:rsid w:val="006D45C3"/>
    <w:pPr>
      <w:spacing w:after="100"/>
    </w:pPr>
  </w:style>
  <w:style w:type="paragraph" w:styleId="TOC2">
    <w:name w:val="toc 2"/>
    <w:basedOn w:val="Normal"/>
    <w:next w:val="Normal"/>
    <w:autoRedefine/>
    <w:uiPriority w:val="39"/>
    <w:unhideWhenUsed/>
    <w:rsid w:val="006D45C3"/>
    <w:pPr>
      <w:spacing w:after="100"/>
      <w:ind w:left="2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strategija.opcina-tesanj.ba/?mod=ckc1VTVReDY1ek1mTSs1elFDSnRkSEpHNDlqQkN0dm5jY2JwczNLclFVST0=&amp;action=RFVaZzFFejlxZ3B3UjNHOS9KaUp3QT09&amp;kasnjenje=1&amp;zas=1&amp;pr=a:2:%7bi:0;s:1:%224%22;i:1;s:3:%22410%22;%7d" TargetMode="External"/><Relationship Id="rId13" Type="http://schemas.openxmlformats.org/officeDocument/2006/relationships/hyperlink" Target="https://strategija.opcina-tesanj.ba/?mod=ckc1VTVReDY1ek1mTSs1elFDSnRkSEpHNDlqQkN0dm5jY2JwczNLclFVST0=&amp;action=RFVaZzFFejlxZ3B3UjNHOS9KaUp3QT09&amp;kasnjenje=1&amp;zas=1&amp;pr=a:0:%7b%7d" TargetMode="External"/><Relationship Id="rId18" Type="http://schemas.openxmlformats.org/officeDocument/2006/relationships/hyperlink" Target="https://strategija.opcina-tesanj.ba/?mod=ckc1VTVReDY1ek1mTSs1elFDSnRkSEpHNDlqQkN0dm5jY2JwczNLclFVST0=&amp;action=RFVaZzFFejlxZ3B3UjNHOS9KaUp3QT09&amp;kasnjenje=1&amp;zas=1&amp;pr=a:0:%7b%7d" TargetMode="External"/><Relationship Id="rId26" Type="http://schemas.openxmlformats.org/officeDocument/2006/relationships/image" Target="media/image6.png"/><Relationship Id="rId3" Type="http://schemas.openxmlformats.org/officeDocument/2006/relationships/styles" Target="styles.xml"/><Relationship Id="rId21" Type="http://schemas.openxmlformats.org/officeDocument/2006/relationships/image" Target="media/image1.png"/><Relationship Id="rId7" Type="http://schemas.openxmlformats.org/officeDocument/2006/relationships/endnotes" Target="endnotes.xml"/><Relationship Id="rId12" Type="http://schemas.openxmlformats.org/officeDocument/2006/relationships/hyperlink" Target="https://strategija.opcina-tesanj.ba/?mod=ckc1VTVReDY1ek1mTSs1elFDSnRkSEpHNDlqQkN0dm5jY2JwczNLclFVST0=&amp;action=RFVaZzFFejlxZ3B3UjNHOS9KaUp3QT09&amp;kasnjenje=1&amp;zas=1&amp;pr=a:2:%7bi:0;s:3:%22269%22;i:1;s:3:%22254%22;%7d" TargetMode="External"/><Relationship Id="rId17" Type="http://schemas.openxmlformats.org/officeDocument/2006/relationships/hyperlink" Target="https://strategija.opcina-tesanj.ba/?mod=ckc1VTVReDY1ek1mTSs1elFDSnRkSEpHNDlqQkN0dm5jY2JwczNLclFVST0=&amp;action=RFVaZzFFejlxZ3B3UjNHOS9KaUp3QT09&amp;kasnjenje=1&amp;zas=1&amp;pr=a:2:%7bi:0;s:3:%22269%22;i:1;s:3:%22254%22;%7d" TargetMode="External"/><Relationship Id="rId25" Type="http://schemas.openxmlformats.org/officeDocument/2006/relationships/image" Target="media/image5.png"/><Relationship Id="rId2" Type="http://schemas.openxmlformats.org/officeDocument/2006/relationships/numbering" Target="numbering.xml"/><Relationship Id="rId16" Type="http://schemas.openxmlformats.org/officeDocument/2006/relationships/hyperlink" Target="https://strategija.opcina-tesanj.ba/?mod=ckc1VTVReDY1ek1mTSs1elFDSnRkSEpHNDlqQkN0dm5jY2JwczNLclFVST0=&amp;action=RFVaZzFFejlxZ3B3UjNHOS9KaUp3QT09&amp;kasnjenje=1&amp;zas=1&amp;pr=a:1:%7bi:0;s:3:%22347%22;%7d" TargetMode="External"/><Relationship Id="rId20" Type="http://schemas.openxmlformats.org/officeDocument/2006/relationships/footer" Target="footer1.xml"/><Relationship Id="rId29" Type="http://schemas.openxmlformats.org/officeDocument/2006/relationships/image" Target="media/image9.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trategija.opcina-tesanj.ba/?mod=ckc1VTVReDY1ek1mTSs1elFDSnRkSEpHNDlqQkN0dm5jY2JwczNLclFVST0=&amp;action=RFVaZzFFejlxZ3B3UjNHOS9KaUp3QT09&amp;kasnjenje=1&amp;zas=1&amp;pr=a:1:%7bi:0;s:3:%22347%22;%7d" TargetMode="External"/><Relationship Id="rId24" Type="http://schemas.openxmlformats.org/officeDocument/2006/relationships/image" Target="media/image4.png"/><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strategija.opcina-tesanj.ba/?mod=ckc1VTVReDY1ek1mTSs1elFDSnRkSEpHNDlqQkN0dm5jY2JwczNLclFVST0=&amp;action=RFVaZzFFejlxZ3B3UjNHOS9KaUp3QT09&amp;kasnjenje=1&amp;zas=1&amp;pr=a:0:%7b%7d" TargetMode="External"/><Relationship Id="rId23" Type="http://schemas.openxmlformats.org/officeDocument/2006/relationships/image" Target="media/image3.png"/><Relationship Id="rId28" Type="http://schemas.openxmlformats.org/officeDocument/2006/relationships/image" Target="media/image8.png"/><Relationship Id="rId10" Type="http://schemas.openxmlformats.org/officeDocument/2006/relationships/hyperlink" Target="https://strategija.opcina-tesanj.ba/?mod=ckc1VTVReDY1ek1mTSs1elFDSnRkSEpHNDlqQkN0dm5jY2JwczNLclFVST0=&amp;action=RFVaZzFFejlxZ3B3UjNHOS9KaUp3QT09&amp;kasnjenje=1&amp;zas=1&amp;pr=a:0:%7b%7d" TargetMode="External"/><Relationship Id="rId19" Type="http://schemas.openxmlformats.org/officeDocument/2006/relationships/chart" Target="charts/chart1.xm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strategija.opcina-tesanj.ba/?mod=ckc1VTVReDY1ek1mTSs1elFDSnRkSEpHNDlqQkN0dm5jY2JwczNLclFVST0=&amp;action=RFVaZzFFejlxZ3B3UjNHOS9KaUp3QT09&amp;kasnjenje=1&amp;zas=1&amp;pr=a:0:%7b%7d" TargetMode="External"/><Relationship Id="rId14" Type="http://schemas.openxmlformats.org/officeDocument/2006/relationships/hyperlink" Target="https://strategija.opcina-tesanj.ba/?mod=ckc1VTVReDY1ek1mTSs1elFDSnRkSEpHNDlqQkN0dm5jY2JwczNLclFVST0=&amp;action=RFVaZzFFejlxZ3B3UjNHOS9KaUp3QT09&amp;kasnjenje=1&amp;zas=1&amp;pr=a:2:%7bi:0;s:1:%224%22;i:1;s:3:%22410%22;%7d" TargetMode="External"/><Relationship Id="rId22" Type="http://schemas.openxmlformats.org/officeDocument/2006/relationships/image" Target="media/image2.png"/><Relationship Id="rId27" Type="http://schemas.openxmlformats.org/officeDocument/2006/relationships/image" Target="media/image7.png"/><Relationship Id="rId30" Type="http://schemas.openxmlformats.org/officeDocument/2006/relationships/image" Target="media/image10.png"/></Relationships>
</file>

<file path=word/charts/_rels/chart1.xml.rels><?xml version="1.0" encoding="UTF-8" standalone="yes"?>
<Relationships xmlns="http://schemas.openxmlformats.org/package/2006/relationships"><Relationship Id="rId3" Type="http://schemas.openxmlformats.org/officeDocument/2006/relationships/oleObject" Target="file:///C:\Users\WIN11\Desktop\Korak%205%20Tabela%202_Postignuca%20realiziranih%20projekata%20i%20aktivnosti%20(1).xlsx"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Sheet2!$O$10</c:f>
              <c:strCache>
                <c:ptCount val="1"/>
                <c:pt idx="0">
                  <c:v>Planirano</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numRef>
              <c:f>Sheet2!$N$11:$N$13</c:f>
              <c:numCache>
                <c:formatCode>General</c:formatCode>
                <c:ptCount val="3"/>
                <c:pt idx="0">
                  <c:v>2023</c:v>
                </c:pt>
                <c:pt idx="1">
                  <c:v>2024</c:v>
                </c:pt>
                <c:pt idx="2">
                  <c:v>2025</c:v>
                </c:pt>
              </c:numCache>
            </c:numRef>
          </c:cat>
          <c:val>
            <c:numRef>
              <c:f>Sheet2!$O$11:$O$13</c:f>
              <c:numCache>
                <c:formatCode>General</c:formatCode>
                <c:ptCount val="3"/>
                <c:pt idx="0">
                  <c:v>388</c:v>
                </c:pt>
                <c:pt idx="1">
                  <c:v>428</c:v>
                </c:pt>
                <c:pt idx="2">
                  <c:v>396</c:v>
                </c:pt>
              </c:numCache>
            </c:numRef>
          </c:val>
          <c:extLst>
            <c:ext xmlns:c16="http://schemas.microsoft.com/office/drawing/2014/chart" uri="{C3380CC4-5D6E-409C-BE32-E72D297353CC}">
              <c16:uniqueId val="{00000000-DCE0-495E-90F7-BF239FC0ADD6}"/>
            </c:ext>
          </c:extLst>
        </c:ser>
        <c:ser>
          <c:idx val="1"/>
          <c:order val="1"/>
          <c:tx>
            <c:strRef>
              <c:f>Sheet2!$P$10</c:f>
              <c:strCache>
                <c:ptCount val="1"/>
                <c:pt idx="0">
                  <c:v>U realizaciji</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numRef>
              <c:f>Sheet2!$N$11:$N$13</c:f>
              <c:numCache>
                <c:formatCode>General</c:formatCode>
                <c:ptCount val="3"/>
                <c:pt idx="0">
                  <c:v>2023</c:v>
                </c:pt>
                <c:pt idx="1">
                  <c:v>2024</c:v>
                </c:pt>
                <c:pt idx="2">
                  <c:v>2025</c:v>
                </c:pt>
              </c:numCache>
            </c:numRef>
          </c:cat>
          <c:val>
            <c:numRef>
              <c:f>Sheet2!$P$11:$P$13</c:f>
              <c:numCache>
                <c:formatCode>General</c:formatCode>
                <c:ptCount val="3"/>
                <c:pt idx="0">
                  <c:v>92</c:v>
                </c:pt>
                <c:pt idx="1">
                  <c:v>81</c:v>
                </c:pt>
                <c:pt idx="2">
                  <c:v>92</c:v>
                </c:pt>
              </c:numCache>
            </c:numRef>
          </c:val>
          <c:extLst>
            <c:ext xmlns:c16="http://schemas.microsoft.com/office/drawing/2014/chart" uri="{C3380CC4-5D6E-409C-BE32-E72D297353CC}">
              <c16:uniqueId val="{00000001-DCE0-495E-90F7-BF239FC0ADD6}"/>
            </c:ext>
          </c:extLst>
        </c:ser>
        <c:ser>
          <c:idx val="2"/>
          <c:order val="2"/>
          <c:tx>
            <c:strRef>
              <c:f>Sheet2!$Q$10</c:f>
              <c:strCache>
                <c:ptCount val="1"/>
                <c:pt idx="0">
                  <c:v>U toku</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numRef>
              <c:f>Sheet2!$N$11:$N$13</c:f>
              <c:numCache>
                <c:formatCode>General</c:formatCode>
                <c:ptCount val="3"/>
                <c:pt idx="0">
                  <c:v>2023</c:v>
                </c:pt>
                <c:pt idx="1">
                  <c:v>2024</c:v>
                </c:pt>
                <c:pt idx="2">
                  <c:v>2025</c:v>
                </c:pt>
              </c:numCache>
            </c:numRef>
          </c:cat>
          <c:val>
            <c:numRef>
              <c:f>Sheet2!$Q$11:$Q$13</c:f>
              <c:numCache>
                <c:formatCode>General</c:formatCode>
                <c:ptCount val="3"/>
                <c:pt idx="0">
                  <c:v>73</c:v>
                </c:pt>
                <c:pt idx="1">
                  <c:v>57</c:v>
                </c:pt>
                <c:pt idx="2">
                  <c:v>76</c:v>
                </c:pt>
              </c:numCache>
            </c:numRef>
          </c:val>
          <c:extLst>
            <c:ext xmlns:c16="http://schemas.microsoft.com/office/drawing/2014/chart" uri="{C3380CC4-5D6E-409C-BE32-E72D297353CC}">
              <c16:uniqueId val="{00000002-DCE0-495E-90F7-BF239FC0ADD6}"/>
            </c:ext>
          </c:extLst>
        </c:ser>
        <c:ser>
          <c:idx val="3"/>
          <c:order val="3"/>
          <c:tx>
            <c:strRef>
              <c:f>Sheet2!$R$10</c:f>
              <c:strCache>
                <c:ptCount val="1"/>
                <c:pt idx="0">
                  <c:v>Zastoj</c:v>
                </c:pt>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numRef>
              <c:f>Sheet2!$N$11:$N$13</c:f>
              <c:numCache>
                <c:formatCode>General</c:formatCode>
                <c:ptCount val="3"/>
                <c:pt idx="0">
                  <c:v>2023</c:v>
                </c:pt>
                <c:pt idx="1">
                  <c:v>2024</c:v>
                </c:pt>
                <c:pt idx="2">
                  <c:v>2025</c:v>
                </c:pt>
              </c:numCache>
            </c:numRef>
          </c:cat>
          <c:val>
            <c:numRef>
              <c:f>Sheet2!$R$11:$R$13</c:f>
              <c:numCache>
                <c:formatCode>General</c:formatCode>
                <c:ptCount val="3"/>
                <c:pt idx="0">
                  <c:v>4</c:v>
                </c:pt>
                <c:pt idx="1">
                  <c:v>4</c:v>
                </c:pt>
                <c:pt idx="2">
                  <c:v>2</c:v>
                </c:pt>
              </c:numCache>
            </c:numRef>
          </c:val>
          <c:extLst>
            <c:ext xmlns:c16="http://schemas.microsoft.com/office/drawing/2014/chart" uri="{C3380CC4-5D6E-409C-BE32-E72D297353CC}">
              <c16:uniqueId val="{00000003-DCE0-495E-90F7-BF239FC0ADD6}"/>
            </c:ext>
          </c:extLst>
        </c:ser>
        <c:ser>
          <c:idx val="4"/>
          <c:order val="4"/>
          <c:tx>
            <c:strRef>
              <c:f>Sheet2!$S$10</c:f>
              <c:strCache>
                <c:ptCount val="1"/>
                <c:pt idx="0">
                  <c:v>Zastoj – mjera poduzeta</c:v>
                </c:pt>
              </c:strCache>
            </c:strRef>
          </c:tx>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numRef>
              <c:f>Sheet2!$N$11:$N$13</c:f>
              <c:numCache>
                <c:formatCode>General</c:formatCode>
                <c:ptCount val="3"/>
                <c:pt idx="0">
                  <c:v>2023</c:v>
                </c:pt>
                <c:pt idx="1">
                  <c:v>2024</c:v>
                </c:pt>
                <c:pt idx="2">
                  <c:v>2025</c:v>
                </c:pt>
              </c:numCache>
            </c:numRef>
          </c:cat>
          <c:val>
            <c:numRef>
              <c:f>Sheet2!$S$11:$S$13</c:f>
              <c:numCache>
                <c:formatCode>General</c:formatCode>
                <c:ptCount val="3"/>
                <c:pt idx="0">
                  <c:v>1</c:v>
                </c:pt>
                <c:pt idx="1">
                  <c:v>3</c:v>
                </c:pt>
                <c:pt idx="2">
                  <c:v>6</c:v>
                </c:pt>
              </c:numCache>
            </c:numRef>
          </c:val>
          <c:extLst>
            <c:ext xmlns:c16="http://schemas.microsoft.com/office/drawing/2014/chart" uri="{C3380CC4-5D6E-409C-BE32-E72D297353CC}">
              <c16:uniqueId val="{00000004-DCE0-495E-90F7-BF239FC0ADD6}"/>
            </c:ext>
          </c:extLst>
        </c:ser>
        <c:ser>
          <c:idx val="5"/>
          <c:order val="5"/>
          <c:tx>
            <c:strRef>
              <c:f>Sheet2!$T$10</c:f>
              <c:strCache>
                <c:ptCount val="1"/>
                <c:pt idx="0">
                  <c:v>Završena aktivnost</c:v>
                </c:pt>
              </c:strCache>
            </c:strRef>
          </c:tx>
          <c:spPr>
            <a:solidFill>
              <a:schemeClr val="accent6"/>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numRef>
              <c:f>Sheet2!$N$11:$N$13</c:f>
              <c:numCache>
                <c:formatCode>General</c:formatCode>
                <c:ptCount val="3"/>
                <c:pt idx="0">
                  <c:v>2023</c:v>
                </c:pt>
                <c:pt idx="1">
                  <c:v>2024</c:v>
                </c:pt>
                <c:pt idx="2">
                  <c:v>2025</c:v>
                </c:pt>
              </c:numCache>
            </c:numRef>
          </c:cat>
          <c:val>
            <c:numRef>
              <c:f>Sheet2!$T$11:$T$13</c:f>
              <c:numCache>
                <c:formatCode>General</c:formatCode>
                <c:ptCount val="3"/>
                <c:pt idx="0">
                  <c:v>226</c:v>
                </c:pt>
                <c:pt idx="1">
                  <c:v>244</c:v>
                </c:pt>
                <c:pt idx="2">
                  <c:v>230</c:v>
                </c:pt>
              </c:numCache>
            </c:numRef>
          </c:val>
          <c:extLst>
            <c:ext xmlns:c16="http://schemas.microsoft.com/office/drawing/2014/chart" uri="{C3380CC4-5D6E-409C-BE32-E72D297353CC}">
              <c16:uniqueId val="{00000005-DCE0-495E-90F7-BF239FC0ADD6}"/>
            </c:ext>
          </c:extLst>
        </c:ser>
        <c:dLbls>
          <c:dLblPos val="outEnd"/>
          <c:showLegendKey val="0"/>
          <c:showVal val="1"/>
          <c:showCatName val="0"/>
          <c:showSerName val="0"/>
          <c:showPercent val="0"/>
          <c:showBubbleSize val="0"/>
        </c:dLbls>
        <c:gapWidth val="267"/>
        <c:overlap val="-43"/>
        <c:axId val="1010488415"/>
        <c:axId val="1010473535"/>
      </c:barChart>
      <c:catAx>
        <c:axId val="1010488415"/>
        <c:scaling>
          <c:orientation val="minMax"/>
        </c:scaling>
        <c:delete val="0"/>
        <c:axPos val="b"/>
        <c:majorGridlines>
          <c:spPr>
            <a:ln w="9525" cap="flat" cmpd="sng" algn="ctr">
              <a:solidFill>
                <a:schemeClr val="dk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900" b="0" i="0" u="none" strike="noStrike" kern="1200" cap="none" spc="0" normalizeH="0" baseline="0">
                <a:solidFill>
                  <a:schemeClr val="dk1">
                    <a:lumMod val="65000"/>
                    <a:lumOff val="35000"/>
                  </a:schemeClr>
                </a:solidFill>
                <a:latin typeface="+mn-lt"/>
                <a:ea typeface="+mn-ea"/>
                <a:cs typeface="+mn-cs"/>
              </a:defRPr>
            </a:pPr>
            <a:endParaRPr lang="en-US"/>
          </a:p>
        </c:txPr>
        <c:crossAx val="1010473535"/>
        <c:crosses val="autoZero"/>
        <c:auto val="1"/>
        <c:lblAlgn val="ctr"/>
        <c:lblOffset val="100"/>
        <c:noMultiLvlLbl val="0"/>
      </c:catAx>
      <c:valAx>
        <c:axId val="1010473535"/>
        <c:scaling>
          <c:orientation val="minMax"/>
        </c:scaling>
        <c:delete val="0"/>
        <c:axPos val="l"/>
        <c:majorGridlines>
          <c:spPr>
            <a:ln w="9525" cap="flat" cmpd="sng" algn="ctr">
              <a:solidFill>
                <a:schemeClr val="dk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en-US"/>
          </a:p>
        </c:txPr>
        <c:crossAx val="1010488415"/>
        <c:crosses val="autoZero"/>
        <c:crossBetween val="between"/>
      </c:valAx>
      <c:spPr>
        <a:pattFill prst="ltDnDiag">
          <a:fgClr>
            <a:schemeClr val="dk1">
              <a:lumMod val="15000"/>
              <a:lumOff val="85000"/>
            </a:schemeClr>
          </a:fgClr>
          <a:bgClr>
            <a:schemeClr val="lt1"/>
          </a:bgClr>
        </a:patt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lt1"/>
    </a:solidFill>
    <a:ln w="9525" cap="flat" cmpd="sng" algn="ctr">
      <a:solidFill>
        <a:schemeClr val="dk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8">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ap="none" spc="0" normalizeH="0" baseline="0"/>
  </cs:categoryAxis>
  <cs:chartArea>
    <cs:lnRef idx="0"/>
    <cs:fillRef idx="0"/>
    <cs:effectRef idx="0"/>
    <cs:fontRef idx="minor">
      <a:schemeClr val="dk1"/>
    </cs:fontRef>
    <cs:spPr>
      <a:solidFill>
        <a:schemeClr val="lt1"/>
      </a:solid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lt1"/>
      </a:solidFill>
      <a:ln w="15875">
        <a:solidFill>
          <a:schemeClr val="ph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8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50000"/>
            <a:lumOff val="50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50000"/>
            <a:lumOff val="50000"/>
          </a:schemeClr>
        </a:solidFill>
        <a:round/>
      </a:ln>
    </cs:spPr>
  </cs:errorBar>
  <cs:floor>
    <cs:lnRef idx="0"/>
    <cs:fillRef idx="0"/>
    <cs:effectRef idx="0"/>
    <cs:fontRef idx="minor">
      <a:schemeClr val="dk1"/>
    </cs:fontRef>
    <cs:spPr>
      <a:pattFill prst="ltDnDiag">
        <a:fgClr>
          <a:schemeClr val="dk1">
            <a:lumMod val="15000"/>
            <a:lumOff val="85000"/>
          </a:schemeClr>
        </a:fgClr>
        <a:bgClr>
          <a:schemeClr val="lt1"/>
        </a:bgClr>
      </a:pattFill>
    </cs:spPr>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35000"/>
            <a:lumOff val="65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spPr>
      <a:pattFill prst="ltDnDiag">
        <a:fgClr>
          <a:schemeClr val="dk1">
            <a:lumMod val="15000"/>
            <a:lumOff val="85000"/>
          </a:schemeClr>
        </a:fgClr>
        <a:bgClr>
          <a:schemeClr val="lt1"/>
        </a:bgClr>
      </a:pattFill>
    </cs:spPr>
  </cs:plotArea>
  <cs:plotArea3D>
    <cs:lnRef idx="0"/>
    <cs:fillRef idx="0"/>
    <cs:effectRef idx="0"/>
    <cs:fontRef idx="minor">
      <a:schemeClr val="dk1"/>
    </cs:fontRef>
    <cs:spPr>
      <a:solidFill>
        <a:schemeClr val="lt1"/>
      </a:solidFill>
    </cs:spPr>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ajor">
      <a:schemeClr val="dk1">
        <a:lumMod val="50000"/>
        <a:lumOff val="50000"/>
      </a:schemeClr>
    </cs:fontRef>
    <cs:defRPr sz="1600" b="1" kern="1200" cap="none" spc="0" normalizeH="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50000"/>
            <a:lumOff val="50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spPr>
      <a:pattFill prst="ltDnDiag">
        <a:fgClr>
          <a:schemeClr val="dk1">
            <a:lumMod val="15000"/>
            <a:lumOff val="85000"/>
          </a:schemeClr>
        </a:fgClr>
        <a:bgClr>
          <a:schemeClr val="lt1"/>
        </a:bgClr>
      </a:pattFill>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Version="2006"/>
</file>

<file path=customXml/itemProps1.xml><?xml version="1.0" encoding="utf-8"?>
<ds:datastoreItem xmlns:ds="http://schemas.openxmlformats.org/officeDocument/2006/customXml" ds:itemID="{F02A4037-A203-4939-9C99-7CCAE0B43B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177</TotalTime>
  <Pages>72</Pages>
  <Words>26968</Words>
  <Characters>153724</Characters>
  <Application>Microsoft Office Word</Application>
  <DocSecurity>0</DocSecurity>
  <Lines>1281</Lines>
  <Paragraphs>360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180332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ŠĐ</dc:creator>
  <cp:keywords/>
  <dc:description/>
  <cp:lastModifiedBy>Dževad Šašić</cp:lastModifiedBy>
  <cp:revision>16</cp:revision>
  <cp:lastPrinted>2026-07-01T16:39:00Z</cp:lastPrinted>
  <dcterms:created xsi:type="dcterms:W3CDTF">2026-06-26T09:37:00Z</dcterms:created>
  <dcterms:modified xsi:type="dcterms:W3CDTF">2026-07-06T06:33:00Z</dcterms:modified>
</cp:coreProperties>
</file>